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08A5E" w14:textId="77777777" w:rsidR="000976E9" w:rsidRPr="00AE4255" w:rsidRDefault="004F30D4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liesbeth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homans</w:t>
      </w:r>
      <w:proofErr w:type="spellEnd"/>
    </w:p>
    <w:p w14:paraId="2E008A5F" w14:textId="77777777" w:rsidR="000976E9" w:rsidRPr="00AE4255" w:rsidRDefault="004F30D4" w:rsidP="00AE4255">
      <w:pPr>
        <w:pStyle w:val="A-Titel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vice</w:t>
      </w:r>
      <w:r w:rsidR="00AE4255" w:rsidRPr="00AE4255">
        <w:rPr>
          <w:rFonts w:ascii="Verdana" w:hAnsi="Verdana"/>
          <w:sz w:val="20"/>
          <w:szCs w:val="20"/>
        </w:rPr>
        <w:t xml:space="preserve">minister-president van de </w:t>
      </w:r>
      <w:proofErr w:type="spellStart"/>
      <w:r w:rsidR="00AE4255" w:rsidRPr="00AE4255">
        <w:rPr>
          <w:rFonts w:ascii="Verdana" w:hAnsi="Verdana"/>
          <w:sz w:val="20"/>
          <w:szCs w:val="20"/>
        </w:rPr>
        <w:t>vlaamse</w:t>
      </w:r>
      <w:proofErr w:type="spellEnd"/>
      <w:r w:rsidR="00AE4255" w:rsidRPr="00AE4255">
        <w:rPr>
          <w:rFonts w:ascii="Verdana" w:hAnsi="Verdana"/>
          <w:sz w:val="20"/>
          <w:szCs w:val="20"/>
        </w:rPr>
        <w:t xml:space="preserve"> regering, </w:t>
      </w:r>
      <w:proofErr w:type="spellStart"/>
      <w:r w:rsidR="00AE4255" w:rsidRPr="00AE4255">
        <w:rPr>
          <w:rFonts w:ascii="Verdana" w:hAnsi="Verdana"/>
          <w:sz w:val="20"/>
          <w:szCs w:val="20"/>
        </w:rPr>
        <w:t>vlaams</w:t>
      </w:r>
      <w:proofErr w:type="spellEnd"/>
      <w:r w:rsidR="00AE4255" w:rsidRPr="00AE4255">
        <w:rPr>
          <w:rFonts w:ascii="Verdana" w:hAnsi="Verdana"/>
          <w:sz w:val="20"/>
          <w:szCs w:val="20"/>
        </w:rPr>
        <w:t xml:space="preserve"> minister van </w:t>
      </w:r>
      <w:r>
        <w:rPr>
          <w:rFonts w:ascii="Verdana" w:hAnsi="Verdana"/>
          <w:sz w:val="20"/>
          <w:szCs w:val="20"/>
        </w:rPr>
        <w:t>binnenlands bestuur, inburgering, wonen, gelijke kansen en armoedebestrijding</w:t>
      </w:r>
    </w:p>
    <w:p w14:paraId="2E008A60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</w:p>
    <w:p w14:paraId="2E008A61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2E008A62" w14:textId="77777777"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008A63" w14:textId="77777777" w:rsidR="00210C07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E4255">
        <w:rPr>
          <w:rFonts w:ascii="Verdana" w:hAnsi="Verdana"/>
          <w:sz w:val="20"/>
          <w:szCs w:val="20"/>
        </w:rPr>
        <w:lastRenderedPageBreak/>
        <w:t xml:space="preserve">antwoord </w:t>
      </w:r>
    </w:p>
    <w:p w14:paraId="2E008A64" w14:textId="110C0239" w:rsidR="000976E9" w:rsidRPr="00301372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lastRenderedPageBreak/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B005D1">
        <w:rPr>
          <w:rFonts w:ascii="Verdana" w:hAnsi="Verdana"/>
          <w:b w:val="0"/>
          <w:sz w:val="20"/>
          <w:szCs w:val="20"/>
        </w:rPr>
        <w:t>2</w:t>
      </w:r>
      <w:r w:rsidR="00682E85">
        <w:rPr>
          <w:rFonts w:ascii="Verdana" w:hAnsi="Verdana"/>
          <w:b w:val="0"/>
          <w:sz w:val="20"/>
          <w:szCs w:val="20"/>
        </w:rPr>
        <w:t>72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682E85">
        <w:rPr>
          <w:rFonts w:ascii="Verdana" w:hAnsi="Verdana"/>
          <w:b w:val="0"/>
          <w:sz w:val="20"/>
          <w:szCs w:val="20"/>
        </w:rPr>
        <w:t>2</w:t>
      </w:r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DefaultPlaceholder_1082065159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EndPr/>
        <w:sdtContent>
          <w:r w:rsidR="00682E85">
            <w:rPr>
              <w:rFonts w:ascii="Verdana" w:hAnsi="Verdana"/>
              <w:b w:val="0"/>
              <w:smallCaps w:val="0"/>
              <w:sz w:val="20"/>
              <w:szCs w:val="20"/>
            </w:rPr>
            <w:t>februari</w:t>
          </w:r>
        </w:sdtContent>
      </w:sdt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DefaultPlaceholder_1082065159"/>
          </w:placeholder>
          <w:dropDownList>
            <w:listItem w:value="(jaar)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</w:dropDownList>
        </w:sdtPr>
        <w:sdtEndPr/>
        <w:sdtContent>
          <w:r w:rsidR="00B005D1">
            <w:rPr>
              <w:rFonts w:ascii="Verdana" w:hAnsi="Verdana"/>
              <w:b w:val="0"/>
              <w:smallCaps w:val="0"/>
              <w:sz w:val="20"/>
              <w:szCs w:val="20"/>
            </w:rPr>
            <w:t>2018</w:t>
          </w:r>
        </w:sdtContent>
      </w:sdt>
    </w:p>
    <w:p w14:paraId="2E008A65" w14:textId="3256B5F2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van </w:t>
      </w:r>
      <w:proofErr w:type="spellStart"/>
      <w:r w:rsidR="0043044A">
        <w:rPr>
          <w:rStyle w:val="AntwoordNaamMinisterChar"/>
          <w:rFonts w:ascii="Verdana" w:hAnsi="Verdana"/>
          <w:sz w:val="20"/>
          <w:szCs w:val="20"/>
        </w:rPr>
        <w:t>y</w:t>
      </w:r>
      <w:r w:rsidR="00682E85">
        <w:rPr>
          <w:rStyle w:val="AntwoordNaamMinisterChar"/>
          <w:rFonts w:ascii="Verdana" w:hAnsi="Verdana"/>
          <w:sz w:val="20"/>
          <w:szCs w:val="20"/>
        </w:rPr>
        <w:t>asmine</w:t>
      </w:r>
      <w:proofErr w:type="spellEnd"/>
      <w:r w:rsidR="00B005D1">
        <w:rPr>
          <w:rStyle w:val="AntwoordNaamMinisterChar"/>
          <w:rFonts w:ascii="Verdana" w:hAnsi="Verdana"/>
          <w:sz w:val="20"/>
          <w:szCs w:val="20"/>
        </w:rPr>
        <w:t xml:space="preserve"> </w:t>
      </w:r>
      <w:proofErr w:type="spellStart"/>
      <w:r w:rsidR="0043044A">
        <w:rPr>
          <w:rStyle w:val="AntwoordNaamMinisterChar"/>
          <w:rFonts w:ascii="Verdana" w:hAnsi="Verdana"/>
          <w:sz w:val="20"/>
          <w:szCs w:val="20"/>
        </w:rPr>
        <w:t>k</w:t>
      </w:r>
      <w:r w:rsidR="00682E85">
        <w:rPr>
          <w:rStyle w:val="AntwoordNaamMinisterChar"/>
          <w:rFonts w:ascii="Verdana" w:hAnsi="Verdana"/>
          <w:sz w:val="20"/>
          <w:szCs w:val="20"/>
        </w:rPr>
        <w:t>herbache</w:t>
      </w:r>
      <w:proofErr w:type="spellEnd"/>
    </w:p>
    <w:p w14:paraId="2E008A66" w14:textId="77777777" w:rsidR="00326A58" w:rsidRPr="00AE4255" w:rsidRDefault="00326A58" w:rsidP="00AE4255">
      <w:pPr>
        <w:jc w:val="both"/>
        <w:rPr>
          <w:rFonts w:ascii="Verdana" w:hAnsi="Verdana"/>
          <w:sz w:val="20"/>
          <w:szCs w:val="20"/>
        </w:rPr>
      </w:pPr>
    </w:p>
    <w:p w14:paraId="2E008A67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2E008A69" w14:textId="61674C96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  <w:sectPr w:rsidR="000976E9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B5A499" w14:textId="02F9D0FE" w:rsidR="00247B57" w:rsidRPr="00854AF9" w:rsidRDefault="00247B57" w:rsidP="00854AF9">
      <w:pPr>
        <w:rPr>
          <w:rFonts w:ascii="Verdana" w:eastAsia="Verdana" w:hAnsi="Verdana" w:cs="Verdana"/>
          <w:sz w:val="20"/>
          <w:szCs w:val="20"/>
        </w:rPr>
      </w:pPr>
    </w:p>
    <w:p w14:paraId="1AC595E1" w14:textId="3E3FD994" w:rsidR="00854AF9" w:rsidRDefault="00854AF9" w:rsidP="00854AF9">
      <w:pPr>
        <w:numPr>
          <w:ilvl w:val="0"/>
          <w:numId w:val="14"/>
        </w:numPr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Vooraf wil ik meegeven dat tijdens de plenaire vergadering op 31 januari 2018 </w:t>
      </w: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 xml:space="preserve">gevraagd werd om cijfers te bezorgen over </w:t>
      </w:r>
      <w:r w:rsidRPr="00854AF9">
        <w:rPr>
          <w:rFonts w:ascii="Verdana" w:eastAsia="Verdana" w:hAnsi="Verdana" w:cs="Verdana"/>
          <w:sz w:val="20"/>
          <w:szCs w:val="20"/>
        </w:rPr>
        <w:t>alle nieuw binnengekomen niet-Belgische v</w:t>
      </w:r>
      <w:r>
        <w:rPr>
          <w:rFonts w:ascii="Verdana" w:eastAsia="Verdana" w:hAnsi="Verdana" w:cs="Verdana"/>
          <w:sz w:val="20"/>
          <w:szCs w:val="20"/>
        </w:rPr>
        <w:t>olwassenen in het Vlaams Gewest</w:t>
      </w:r>
      <w:r w:rsidRPr="00854AF9">
        <w:rPr>
          <w:rFonts w:ascii="Verdana" w:eastAsia="Verdana" w:hAnsi="Verdana" w:cs="Verdana"/>
          <w:sz w:val="20"/>
          <w:szCs w:val="20"/>
        </w:rPr>
        <w:t xml:space="preserve">. Het Vlaams Gewest omvat uiteraard </w:t>
      </w:r>
      <w:r>
        <w:rPr>
          <w:rFonts w:ascii="Verdana" w:eastAsia="Verdana" w:hAnsi="Verdana" w:cs="Verdana"/>
          <w:sz w:val="20"/>
          <w:szCs w:val="20"/>
        </w:rPr>
        <w:t xml:space="preserve">ook </w:t>
      </w:r>
      <w:r w:rsidRPr="00854AF9">
        <w:rPr>
          <w:rFonts w:ascii="Verdana" w:eastAsia="Verdana" w:hAnsi="Verdana" w:cs="Verdana"/>
          <w:sz w:val="20"/>
          <w:szCs w:val="20"/>
        </w:rPr>
        <w:t>de steden Gent en Antwerpen</w:t>
      </w:r>
      <w:r>
        <w:rPr>
          <w:rFonts w:ascii="Verdana" w:eastAsia="Verdana" w:hAnsi="Verdana" w:cs="Verdana"/>
          <w:sz w:val="20"/>
          <w:szCs w:val="20"/>
        </w:rPr>
        <w:t xml:space="preserve">. Die cijfers heb ik dan ook bezorgd. </w:t>
      </w:r>
      <w:r w:rsidR="00F0502C">
        <w:rPr>
          <w:rFonts w:ascii="Verdana" w:eastAsia="Verdana" w:hAnsi="Verdana" w:cs="Verdana"/>
          <w:sz w:val="20"/>
          <w:szCs w:val="20"/>
        </w:rPr>
        <w:t xml:space="preserve">Daarna </w:t>
      </w:r>
      <w:r>
        <w:rPr>
          <w:rFonts w:ascii="Verdana" w:eastAsia="Verdana" w:hAnsi="Verdana" w:cs="Verdana"/>
          <w:sz w:val="20"/>
          <w:szCs w:val="20"/>
        </w:rPr>
        <w:t xml:space="preserve">werd gevraagd om de cijfers voor het Vlaams Agentschap te bezorgen. Deze cijfers werden ook </w:t>
      </w:r>
      <w:r w:rsidR="00F0502C">
        <w:rPr>
          <w:rFonts w:ascii="Verdana" w:eastAsia="Verdana" w:hAnsi="Verdana" w:cs="Verdana"/>
          <w:sz w:val="20"/>
          <w:szCs w:val="20"/>
        </w:rPr>
        <w:t xml:space="preserve">bezorgd. 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3A7918E5" w14:textId="77777777" w:rsidR="00854AF9" w:rsidRDefault="00854AF9" w:rsidP="00854AF9">
      <w:pPr>
        <w:ind w:left="502"/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14:paraId="30C0583C" w14:textId="6778A7AD" w:rsidR="00247B57" w:rsidRDefault="00247B57" w:rsidP="00854AF9">
      <w:pPr>
        <w:ind w:left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 w:rsidRPr="00682E85">
        <w:rPr>
          <w:rFonts w:ascii="Verdana" w:eastAsia="Verdana" w:hAnsi="Verdana" w:cs="Verdana"/>
          <w:sz w:val="20"/>
          <w:szCs w:val="20"/>
        </w:rPr>
        <w:t>Tabel 1: Instroom nieuwkomers in de periode 2012-2017</w:t>
      </w:r>
      <w:r w:rsidR="0072047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72047D">
        <w:rPr>
          <w:rFonts w:ascii="Verdana" w:eastAsia="Verdana" w:hAnsi="Verdana" w:cs="Verdana"/>
          <w:sz w:val="20"/>
          <w:szCs w:val="20"/>
        </w:rPr>
        <w:t>AgII</w:t>
      </w:r>
      <w:proofErr w:type="spellEnd"/>
    </w:p>
    <w:p w14:paraId="61BBFC4E" w14:textId="77777777" w:rsidR="00247B57" w:rsidRDefault="00247B57" w:rsidP="00247B57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14:paraId="56A15B5F" w14:textId="4FF0E471" w:rsidR="00DA5C06" w:rsidRDefault="003B48EB" w:rsidP="00DA5C06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  <w:r w:rsidRPr="003B48EB">
        <w:rPr>
          <w:rFonts w:eastAsia="Verdana"/>
          <w:noProof/>
          <w:lang w:val="nl-BE" w:eastAsia="nl-BE"/>
        </w:rPr>
        <w:drawing>
          <wp:inline distT="0" distB="0" distL="0" distR="0" wp14:anchorId="24E76F66" wp14:editId="6AB46B7D">
            <wp:extent cx="5760720" cy="1993550"/>
            <wp:effectExtent l="0" t="0" r="0" b="698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B2368" w14:textId="77777777" w:rsidR="00DA5C06" w:rsidRDefault="00DA5C06" w:rsidP="00DA5C06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14:paraId="283B18FD" w14:textId="1D7B32DC" w:rsidR="00EE0D10" w:rsidRPr="00F0502C" w:rsidRDefault="00EE0D10" w:rsidP="00EE0D10">
      <w:pPr>
        <w:numPr>
          <w:ilvl w:val="0"/>
          <w:numId w:val="14"/>
        </w:numPr>
        <w:ind w:left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Tabel 2: Instroom </w:t>
      </w:r>
      <w:r w:rsidRPr="00682E85">
        <w:rPr>
          <w:rFonts w:ascii="Verdana" w:eastAsia="Verdana" w:hAnsi="Verdana" w:cs="Verdana"/>
          <w:sz w:val="20"/>
          <w:szCs w:val="20"/>
        </w:rPr>
        <w:t>nieuwkomers in de periode 2012-2017</w:t>
      </w:r>
      <w:r w:rsidR="0072047D">
        <w:rPr>
          <w:rFonts w:ascii="Verdana" w:eastAsia="Verdana" w:hAnsi="Verdana" w:cs="Verdana"/>
          <w:sz w:val="20"/>
          <w:szCs w:val="20"/>
        </w:rPr>
        <w:t>, Antwerpen en Gent</w:t>
      </w:r>
    </w:p>
    <w:p w14:paraId="3AC3E8CA" w14:textId="4FCB5F8D" w:rsidR="0072047D" w:rsidRDefault="00D21014" w:rsidP="00F0502C">
      <w:pPr>
        <w:jc w:val="both"/>
        <w:rPr>
          <w:rFonts w:ascii="Verdana" w:eastAsia="Verdana" w:hAnsi="Verdana" w:cs="Verdana"/>
          <w:sz w:val="20"/>
          <w:szCs w:val="20"/>
        </w:rPr>
      </w:pPr>
      <w:r w:rsidRPr="00D21014">
        <w:rPr>
          <w:rFonts w:eastAsia="Verdana"/>
          <w:noProof/>
          <w:lang w:val="nl-BE" w:eastAsia="nl-BE"/>
        </w:rPr>
        <w:drawing>
          <wp:inline distT="0" distB="0" distL="0" distR="0" wp14:anchorId="751F3DFC" wp14:editId="2AC9D759">
            <wp:extent cx="5760720" cy="3406515"/>
            <wp:effectExtent l="0" t="0" r="0" b="381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47D">
        <w:rPr>
          <w:rFonts w:ascii="Verdana" w:eastAsia="Verdana" w:hAnsi="Verdana" w:cs="Verdana"/>
          <w:sz w:val="20"/>
          <w:szCs w:val="20"/>
        </w:rPr>
        <w:br w:type="page"/>
      </w:r>
    </w:p>
    <w:p w14:paraId="2B0256EA" w14:textId="5B363AEE" w:rsidR="0072047D" w:rsidRDefault="0072047D" w:rsidP="0072047D">
      <w:pPr>
        <w:numPr>
          <w:ilvl w:val="0"/>
          <w:numId w:val="14"/>
        </w:numPr>
        <w:ind w:left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Tabel 3: Eerste inburgeringscontracten in de periode 2012-2017</w:t>
      </w:r>
      <w:r w:rsidR="008A320A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8A320A">
        <w:rPr>
          <w:rFonts w:ascii="Verdana" w:eastAsia="Verdana" w:hAnsi="Verdana" w:cs="Verdana"/>
          <w:sz w:val="20"/>
          <w:szCs w:val="20"/>
        </w:rPr>
        <w:t>AgII</w:t>
      </w:r>
      <w:proofErr w:type="spellEnd"/>
    </w:p>
    <w:p w14:paraId="7333EB1A" w14:textId="77777777" w:rsidR="0072047D" w:rsidRDefault="0072047D" w:rsidP="0072047D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14:paraId="29CF3211" w14:textId="0DC37E43" w:rsidR="0072047D" w:rsidRDefault="003B48EB" w:rsidP="0072047D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  <w:r w:rsidRPr="003B48EB">
        <w:rPr>
          <w:rFonts w:eastAsia="Verdana"/>
          <w:noProof/>
          <w:lang w:val="nl-BE" w:eastAsia="nl-BE"/>
        </w:rPr>
        <w:drawing>
          <wp:inline distT="0" distB="0" distL="0" distR="0" wp14:anchorId="78125E78" wp14:editId="10C9AFC6">
            <wp:extent cx="5760720" cy="1572292"/>
            <wp:effectExtent l="0" t="0" r="0" b="889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5FA73" w14:textId="77777777" w:rsidR="0072047D" w:rsidRDefault="0072047D" w:rsidP="0072047D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14:paraId="3665D0EA" w14:textId="77777777" w:rsidR="0072047D" w:rsidRDefault="0072047D" w:rsidP="0072047D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14:paraId="7A8D68A8" w14:textId="30D5F490" w:rsidR="00EE0D10" w:rsidRDefault="00EE0D10" w:rsidP="0072047D">
      <w:pPr>
        <w:numPr>
          <w:ilvl w:val="0"/>
          <w:numId w:val="14"/>
        </w:numPr>
        <w:ind w:left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Tabel </w:t>
      </w:r>
      <w:r w:rsidR="001B1E0C"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r w:rsidR="008A320A">
        <w:rPr>
          <w:rFonts w:ascii="Verdana" w:eastAsia="Verdana" w:hAnsi="Verdana" w:cs="Verdana"/>
          <w:sz w:val="20"/>
          <w:szCs w:val="20"/>
        </w:rPr>
        <w:t>Eerste inburgeringscontracten in de periode 2012-2017, Antwerpen en Gent</w:t>
      </w:r>
    </w:p>
    <w:p w14:paraId="7FB31E96" w14:textId="7503C986" w:rsidR="0072047D" w:rsidRPr="008A320A" w:rsidRDefault="0072047D" w:rsidP="008A320A">
      <w:pPr>
        <w:jc w:val="both"/>
        <w:rPr>
          <w:rFonts w:eastAsia="Verdana"/>
        </w:rPr>
      </w:pPr>
    </w:p>
    <w:p w14:paraId="76C067D9" w14:textId="2D1D689F" w:rsidR="00F3683E" w:rsidRPr="00F3683E" w:rsidRDefault="003B48EB" w:rsidP="00F3683E">
      <w:pPr>
        <w:jc w:val="both"/>
        <w:rPr>
          <w:rFonts w:eastAsia="Verdana"/>
        </w:rPr>
      </w:pPr>
      <w:r w:rsidRPr="003B48EB">
        <w:rPr>
          <w:rFonts w:eastAsia="Verdana"/>
          <w:noProof/>
          <w:lang w:val="nl-BE" w:eastAsia="nl-BE"/>
        </w:rPr>
        <w:drawing>
          <wp:inline distT="0" distB="0" distL="0" distR="0" wp14:anchorId="7A046827" wp14:editId="3900EC96">
            <wp:extent cx="5760720" cy="3294636"/>
            <wp:effectExtent l="0" t="0" r="0" b="127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604D6" w14:textId="77777777" w:rsidR="00F3683E" w:rsidRDefault="00F3683E" w:rsidP="0072047D">
      <w:pPr>
        <w:pStyle w:val="Lijstalinea"/>
        <w:ind w:left="502"/>
        <w:jc w:val="both"/>
        <w:rPr>
          <w:rFonts w:eastAsia="Verdana"/>
        </w:rPr>
      </w:pPr>
    </w:p>
    <w:p w14:paraId="66645DEE" w14:textId="77777777" w:rsidR="00F3683E" w:rsidRDefault="00F3683E" w:rsidP="0072047D">
      <w:pPr>
        <w:pStyle w:val="Lijstalinea"/>
        <w:ind w:left="502"/>
        <w:jc w:val="both"/>
        <w:rPr>
          <w:rFonts w:eastAsia="Verdana"/>
        </w:rPr>
      </w:pPr>
    </w:p>
    <w:p w14:paraId="50F724AD" w14:textId="4793C0C9" w:rsidR="0072047D" w:rsidRDefault="008A320A" w:rsidP="0072047D">
      <w:pPr>
        <w:numPr>
          <w:ilvl w:val="0"/>
          <w:numId w:val="14"/>
        </w:numPr>
        <w:ind w:left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Voor Bruss</w:t>
      </w:r>
      <w:r w:rsidR="00854AF9">
        <w:rPr>
          <w:rFonts w:ascii="Verdana" w:eastAsia="Verdana" w:hAnsi="Verdana" w:cs="Verdana"/>
          <w:sz w:val="20"/>
          <w:szCs w:val="20"/>
        </w:rPr>
        <w:t>el zijn er geen extracties uit R</w:t>
      </w:r>
      <w:r>
        <w:rPr>
          <w:rFonts w:ascii="Verdana" w:eastAsia="Verdana" w:hAnsi="Verdana" w:cs="Verdana"/>
          <w:sz w:val="20"/>
          <w:szCs w:val="20"/>
        </w:rPr>
        <w:t>ijksregister van nieuwe inburgeraars. Er zijn dan ook geen instroomcijfers voor Brussel beschikbaar.</w:t>
      </w:r>
    </w:p>
    <w:p w14:paraId="409749AE" w14:textId="77777777" w:rsidR="008A320A" w:rsidRDefault="008A320A" w:rsidP="008A320A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14:paraId="1D61B628" w14:textId="77777777" w:rsidR="008A320A" w:rsidRDefault="008A320A" w:rsidP="008A320A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14:paraId="0B62117F" w14:textId="77777777" w:rsidR="00727FFC" w:rsidRDefault="00727FF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68A87953" w14:textId="733D75C5" w:rsidR="008A320A" w:rsidRDefault="008A320A" w:rsidP="0072047D">
      <w:pPr>
        <w:numPr>
          <w:ilvl w:val="0"/>
          <w:numId w:val="14"/>
        </w:numPr>
        <w:ind w:left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De cijfers van inburgeraars met een contract uit regio Brussel zijn een onderdeel van de cijfers van het Agentschap Integratie en Inburgering. We lichten ze hieruit.</w:t>
      </w:r>
    </w:p>
    <w:p w14:paraId="0F600B07" w14:textId="77777777" w:rsidR="008A320A" w:rsidRDefault="008A320A" w:rsidP="008A320A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14:paraId="0D7C9F6D" w14:textId="26A3745F" w:rsidR="008A320A" w:rsidRDefault="008A320A" w:rsidP="008A320A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Tabel </w:t>
      </w:r>
      <w:r w:rsidR="001B1E0C"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>: Eerste inburgeringscontracten in de periode 2012-2017 regio Brussel</w:t>
      </w:r>
    </w:p>
    <w:p w14:paraId="67E663FF" w14:textId="77777777" w:rsidR="001B1E0C" w:rsidRDefault="001B1E0C" w:rsidP="008A320A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14:paraId="2F4B37DE" w14:textId="7887AD8C" w:rsidR="00727FFC" w:rsidRDefault="00170429" w:rsidP="008A320A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  <w:r w:rsidRPr="00170429">
        <w:rPr>
          <w:rFonts w:eastAsia="Verdana"/>
          <w:noProof/>
          <w:lang w:val="nl-BE" w:eastAsia="nl-BE"/>
        </w:rPr>
        <w:drawing>
          <wp:inline distT="0" distB="0" distL="0" distR="0" wp14:anchorId="1D6D49AF" wp14:editId="10C02EA9">
            <wp:extent cx="5760720" cy="1722498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D3413" w14:textId="77777777" w:rsidR="001B1E0C" w:rsidRDefault="001B1E0C" w:rsidP="008A320A">
      <w:pPr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14:paraId="1793A9AE" w14:textId="2CCEDDBA" w:rsidR="001B1E0C" w:rsidRDefault="00854AF9" w:rsidP="00F45944">
      <w:pPr>
        <w:pStyle w:val="Lijstalinea"/>
        <w:numPr>
          <w:ilvl w:val="0"/>
          <w:numId w:val="14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Volgende tabel geeft het a</w:t>
      </w:r>
      <w:r w:rsidR="00F45944">
        <w:rPr>
          <w:rFonts w:ascii="Verdana" w:eastAsia="Verdana" w:hAnsi="Verdana" w:cs="Verdana"/>
          <w:sz w:val="20"/>
          <w:szCs w:val="20"/>
        </w:rPr>
        <w:t>andeel inburgeraars</w:t>
      </w:r>
      <w:r>
        <w:rPr>
          <w:rFonts w:ascii="Verdana" w:eastAsia="Verdana" w:hAnsi="Verdana" w:cs="Verdana"/>
          <w:sz w:val="20"/>
          <w:szCs w:val="20"/>
        </w:rPr>
        <w:t xml:space="preserve"> weer</w:t>
      </w:r>
      <w:r w:rsidR="00F45944">
        <w:rPr>
          <w:rFonts w:ascii="Verdana" w:eastAsia="Verdana" w:hAnsi="Verdana" w:cs="Verdana"/>
          <w:sz w:val="20"/>
          <w:szCs w:val="20"/>
        </w:rPr>
        <w:t xml:space="preserve"> dat </w:t>
      </w:r>
      <w:r w:rsidR="00E22357">
        <w:rPr>
          <w:rFonts w:ascii="Verdana" w:eastAsia="Verdana" w:hAnsi="Verdana" w:cs="Verdana"/>
          <w:sz w:val="20"/>
          <w:szCs w:val="20"/>
        </w:rPr>
        <w:t xml:space="preserve">het inburgeringstraject heeft afgerond </w:t>
      </w:r>
      <w:r w:rsidR="00F45944">
        <w:rPr>
          <w:rFonts w:ascii="Verdana" w:eastAsia="Verdana" w:hAnsi="Verdana" w:cs="Verdana"/>
          <w:sz w:val="20"/>
          <w:szCs w:val="20"/>
        </w:rPr>
        <w:t>(MO + NT2) binnen het jaar</w:t>
      </w:r>
      <w:r w:rsidR="00033CF4" w:rsidRPr="00854AF9">
        <w:rPr>
          <w:rFonts w:ascii="Verdana" w:eastAsia="Verdana" w:hAnsi="Verdana" w:cs="Verdana"/>
          <w:sz w:val="20"/>
          <w:szCs w:val="20"/>
        </w:rPr>
        <w:t xml:space="preserve">. Hierbij dient opgemerkt te worden dat sinds september 2014 het taalniveau NT2 werd opgetrokken van A1 naar A2. </w:t>
      </w:r>
    </w:p>
    <w:p w14:paraId="29578A89" w14:textId="77777777" w:rsidR="00F45944" w:rsidRDefault="00F45944" w:rsidP="00F45944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3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521"/>
      </w:tblGrid>
      <w:tr w:rsidR="00E22357" w:rsidRPr="00E22357" w14:paraId="7F0F8677" w14:textId="77777777" w:rsidTr="001E192E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4766" w14:textId="77777777" w:rsidR="00E22357" w:rsidRPr="00E22357" w:rsidRDefault="00E22357" w:rsidP="00E22357">
            <w:pPr>
              <w:rPr>
                <w:rFonts w:ascii="Calibri" w:hAnsi="Calibri"/>
                <w:szCs w:val="22"/>
                <w:lang w:val="nl-BE" w:eastAsia="nl-BE"/>
              </w:rPr>
            </w:pPr>
            <w:r w:rsidRPr="00E22357">
              <w:rPr>
                <w:rFonts w:ascii="Calibri" w:hAnsi="Calibri"/>
                <w:szCs w:val="22"/>
                <w:lang w:val="nl-BE" w:eastAsia="nl-BE"/>
              </w:rPr>
              <w:t>jaar attest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E7C0" w14:textId="77777777" w:rsidR="00E22357" w:rsidRPr="00E22357" w:rsidRDefault="00E22357" w:rsidP="00E22357">
            <w:pPr>
              <w:rPr>
                <w:rFonts w:ascii="Calibri" w:hAnsi="Calibri"/>
                <w:szCs w:val="22"/>
                <w:lang w:val="nl-BE" w:eastAsia="nl-BE"/>
              </w:rPr>
            </w:pPr>
            <w:r w:rsidRPr="00E22357">
              <w:rPr>
                <w:rFonts w:ascii="Calibri" w:hAnsi="Calibri"/>
                <w:szCs w:val="22"/>
                <w:lang w:val="nl-BE" w:eastAsia="nl-BE"/>
              </w:rPr>
              <w:t>afgerond binnen het jaar</w:t>
            </w:r>
          </w:p>
        </w:tc>
      </w:tr>
      <w:tr w:rsidR="00E22357" w:rsidRPr="00E22357" w14:paraId="0ED38D45" w14:textId="77777777" w:rsidTr="001E192E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7BA5" w14:textId="77777777" w:rsidR="00E22357" w:rsidRPr="00E22357" w:rsidRDefault="00E22357" w:rsidP="00E22357">
            <w:pPr>
              <w:jc w:val="right"/>
              <w:rPr>
                <w:rFonts w:ascii="Calibri" w:hAnsi="Calibri"/>
                <w:szCs w:val="22"/>
                <w:lang w:val="nl-BE" w:eastAsia="nl-BE"/>
              </w:rPr>
            </w:pPr>
            <w:r w:rsidRPr="00E22357">
              <w:rPr>
                <w:rFonts w:ascii="Calibri" w:hAnsi="Calibri"/>
                <w:szCs w:val="22"/>
                <w:lang w:val="nl-BE" w:eastAsia="nl-BE"/>
              </w:rPr>
              <w:t>2012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1886" w14:textId="77777777" w:rsidR="00E22357" w:rsidRPr="00E22357" w:rsidRDefault="00E22357" w:rsidP="00E22357">
            <w:pPr>
              <w:jc w:val="right"/>
              <w:rPr>
                <w:rFonts w:ascii="Calibri" w:hAnsi="Calibri"/>
                <w:szCs w:val="22"/>
                <w:lang w:val="nl-BE" w:eastAsia="nl-BE"/>
              </w:rPr>
            </w:pPr>
            <w:r w:rsidRPr="00E22357">
              <w:rPr>
                <w:rFonts w:ascii="Calibri" w:hAnsi="Calibri"/>
                <w:szCs w:val="22"/>
                <w:lang w:val="nl-BE" w:eastAsia="nl-BE"/>
              </w:rPr>
              <w:t>63%</w:t>
            </w:r>
          </w:p>
        </w:tc>
      </w:tr>
      <w:tr w:rsidR="00E22357" w:rsidRPr="00E22357" w14:paraId="1E90CFDE" w14:textId="77777777" w:rsidTr="001E192E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5992" w14:textId="77777777" w:rsidR="00E22357" w:rsidRPr="00E22357" w:rsidRDefault="00E22357" w:rsidP="00E22357">
            <w:pPr>
              <w:jc w:val="right"/>
              <w:rPr>
                <w:rFonts w:ascii="Calibri" w:hAnsi="Calibri"/>
                <w:szCs w:val="22"/>
                <w:lang w:val="nl-BE" w:eastAsia="nl-BE"/>
              </w:rPr>
            </w:pPr>
            <w:r w:rsidRPr="00E22357">
              <w:rPr>
                <w:rFonts w:ascii="Calibri" w:hAnsi="Calibri"/>
                <w:szCs w:val="22"/>
                <w:lang w:val="nl-BE" w:eastAsia="nl-BE"/>
              </w:rPr>
              <w:t>2013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1725" w14:textId="77777777" w:rsidR="00E22357" w:rsidRPr="00E22357" w:rsidRDefault="00E22357" w:rsidP="00E22357">
            <w:pPr>
              <w:jc w:val="right"/>
              <w:rPr>
                <w:rFonts w:ascii="Calibri" w:hAnsi="Calibri"/>
                <w:szCs w:val="22"/>
                <w:lang w:val="nl-BE" w:eastAsia="nl-BE"/>
              </w:rPr>
            </w:pPr>
            <w:r w:rsidRPr="00E22357">
              <w:rPr>
                <w:rFonts w:ascii="Calibri" w:hAnsi="Calibri"/>
                <w:szCs w:val="22"/>
                <w:lang w:val="nl-BE" w:eastAsia="nl-BE"/>
              </w:rPr>
              <w:t>57%</w:t>
            </w:r>
          </w:p>
        </w:tc>
      </w:tr>
      <w:tr w:rsidR="00E22357" w:rsidRPr="00E22357" w14:paraId="0E92672F" w14:textId="77777777" w:rsidTr="001E192E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40EE" w14:textId="77777777" w:rsidR="00E22357" w:rsidRPr="00E22357" w:rsidRDefault="00E22357" w:rsidP="00E22357">
            <w:pPr>
              <w:jc w:val="right"/>
              <w:rPr>
                <w:rFonts w:ascii="Calibri" w:hAnsi="Calibri"/>
                <w:szCs w:val="22"/>
                <w:lang w:val="nl-BE" w:eastAsia="nl-BE"/>
              </w:rPr>
            </w:pPr>
            <w:r w:rsidRPr="00E22357">
              <w:rPr>
                <w:rFonts w:ascii="Calibri" w:hAnsi="Calibri"/>
                <w:szCs w:val="22"/>
                <w:lang w:val="nl-BE" w:eastAsia="nl-BE"/>
              </w:rPr>
              <w:t>2014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B6AA" w14:textId="77777777" w:rsidR="00E22357" w:rsidRPr="00E22357" w:rsidRDefault="00E22357" w:rsidP="00E22357">
            <w:pPr>
              <w:jc w:val="right"/>
              <w:rPr>
                <w:rFonts w:ascii="Calibri" w:hAnsi="Calibri"/>
                <w:szCs w:val="22"/>
                <w:lang w:val="nl-BE" w:eastAsia="nl-BE"/>
              </w:rPr>
            </w:pPr>
            <w:r w:rsidRPr="00E22357">
              <w:rPr>
                <w:rFonts w:ascii="Calibri" w:hAnsi="Calibri"/>
                <w:szCs w:val="22"/>
                <w:lang w:val="nl-BE" w:eastAsia="nl-BE"/>
              </w:rPr>
              <w:t>57%</w:t>
            </w:r>
          </w:p>
        </w:tc>
      </w:tr>
      <w:tr w:rsidR="00E22357" w:rsidRPr="00E22357" w14:paraId="0A746F68" w14:textId="77777777" w:rsidTr="001E192E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3E3B" w14:textId="77777777" w:rsidR="00E22357" w:rsidRPr="00E22357" w:rsidRDefault="00E22357" w:rsidP="00E22357">
            <w:pPr>
              <w:jc w:val="right"/>
              <w:rPr>
                <w:rFonts w:ascii="Calibri" w:hAnsi="Calibri"/>
                <w:szCs w:val="22"/>
                <w:lang w:val="nl-BE" w:eastAsia="nl-BE"/>
              </w:rPr>
            </w:pPr>
            <w:r w:rsidRPr="00E22357">
              <w:rPr>
                <w:rFonts w:ascii="Calibri" w:hAnsi="Calibri"/>
                <w:szCs w:val="22"/>
                <w:lang w:val="nl-BE" w:eastAsia="nl-BE"/>
              </w:rPr>
              <w:t>2015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3433" w14:textId="77777777" w:rsidR="00E22357" w:rsidRPr="00E22357" w:rsidRDefault="00E22357" w:rsidP="00E22357">
            <w:pPr>
              <w:jc w:val="right"/>
              <w:rPr>
                <w:rFonts w:ascii="Calibri" w:hAnsi="Calibri"/>
                <w:szCs w:val="22"/>
                <w:lang w:val="nl-BE" w:eastAsia="nl-BE"/>
              </w:rPr>
            </w:pPr>
            <w:r w:rsidRPr="00E22357">
              <w:rPr>
                <w:rFonts w:ascii="Calibri" w:hAnsi="Calibri"/>
                <w:szCs w:val="22"/>
                <w:lang w:val="nl-BE" w:eastAsia="nl-BE"/>
              </w:rPr>
              <w:t>53%</w:t>
            </w:r>
          </w:p>
        </w:tc>
      </w:tr>
      <w:tr w:rsidR="00E22357" w:rsidRPr="00E22357" w14:paraId="30A51AB8" w14:textId="77777777" w:rsidTr="001E192E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AB52" w14:textId="77777777" w:rsidR="00E22357" w:rsidRPr="00E22357" w:rsidRDefault="00E22357" w:rsidP="00E22357">
            <w:pPr>
              <w:jc w:val="right"/>
              <w:rPr>
                <w:rFonts w:ascii="Calibri" w:hAnsi="Calibri"/>
                <w:szCs w:val="22"/>
                <w:lang w:val="nl-BE" w:eastAsia="nl-BE"/>
              </w:rPr>
            </w:pPr>
            <w:r w:rsidRPr="00E22357">
              <w:rPr>
                <w:rFonts w:ascii="Calibri" w:hAnsi="Calibri"/>
                <w:szCs w:val="22"/>
                <w:lang w:val="nl-BE" w:eastAsia="nl-BE"/>
              </w:rPr>
              <w:t>2016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27A8" w14:textId="77777777" w:rsidR="00E22357" w:rsidRPr="00E22357" w:rsidRDefault="00E22357" w:rsidP="00E22357">
            <w:pPr>
              <w:jc w:val="right"/>
              <w:rPr>
                <w:rFonts w:ascii="Calibri" w:hAnsi="Calibri"/>
                <w:szCs w:val="22"/>
                <w:lang w:val="nl-BE" w:eastAsia="nl-BE"/>
              </w:rPr>
            </w:pPr>
            <w:r w:rsidRPr="00E22357">
              <w:rPr>
                <w:rFonts w:ascii="Calibri" w:hAnsi="Calibri"/>
                <w:szCs w:val="22"/>
                <w:lang w:val="nl-BE" w:eastAsia="nl-BE"/>
              </w:rPr>
              <w:t>52%</w:t>
            </w:r>
          </w:p>
        </w:tc>
      </w:tr>
      <w:tr w:rsidR="00E22357" w:rsidRPr="00E22357" w14:paraId="6C0D9E4C" w14:textId="77777777" w:rsidTr="001E192E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D1A5" w14:textId="77777777" w:rsidR="00E22357" w:rsidRPr="00E22357" w:rsidRDefault="00E22357" w:rsidP="00E22357">
            <w:pPr>
              <w:jc w:val="right"/>
              <w:rPr>
                <w:rFonts w:ascii="Calibri" w:hAnsi="Calibri"/>
                <w:szCs w:val="22"/>
                <w:lang w:val="nl-BE" w:eastAsia="nl-BE"/>
              </w:rPr>
            </w:pPr>
            <w:r w:rsidRPr="00E22357">
              <w:rPr>
                <w:rFonts w:ascii="Calibri" w:hAnsi="Calibri"/>
                <w:szCs w:val="22"/>
                <w:lang w:val="nl-BE" w:eastAsia="nl-BE"/>
              </w:rPr>
              <w:t>2017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87BF" w14:textId="77777777" w:rsidR="00E22357" w:rsidRPr="00E22357" w:rsidRDefault="00E22357" w:rsidP="00E22357">
            <w:pPr>
              <w:jc w:val="right"/>
              <w:rPr>
                <w:rFonts w:ascii="Calibri" w:hAnsi="Calibri"/>
                <w:szCs w:val="22"/>
                <w:lang w:val="nl-BE" w:eastAsia="nl-BE"/>
              </w:rPr>
            </w:pPr>
            <w:r w:rsidRPr="00E22357">
              <w:rPr>
                <w:rFonts w:ascii="Calibri" w:hAnsi="Calibri"/>
                <w:szCs w:val="22"/>
                <w:lang w:val="nl-BE" w:eastAsia="nl-BE"/>
              </w:rPr>
              <w:t>52%</w:t>
            </w:r>
          </w:p>
        </w:tc>
      </w:tr>
    </w:tbl>
    <w:p w14:paraId="0FE18D50" w14:textId="77777777" w:rsidR="00F45944" w:rsidRDefault="00F45944" w:rsidP="00F4594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8305420" w14:textId="77777777" w:rsidR="00E22357" w:rsidRDefault="00E22357" w:rsidP="00F45944">
      <w:pPr>
        <w:jc w:val="both"/>
        <w:rPr>
          <w:rFonts w:ascii="Verdana" w:eastAsia="Verdana" w:hAnsi="Verdana" w:cs="Verdana"/>
          <w:sz w:val="20"/>
          <w:szCs w:val="20"/>
        </w:rPr>
      </w:pPr>
    </w:p>
    <w:sectPr w:rsidR="00E2235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5ECA4" w14:textId="77777777" w:rsidR="000A5C4D" w:rsidRDefault="000A5C4D" w:rsidP="00EA0654">
      <w:r>
        <w:separator/>
      </w:r>
    </w:p>
  </w:endnote>
  <w:endnote w:type="continuationSeparator" w:id="0">
    <w:p w14:paraId="1BC5EF4F" w14:textId="77777777" w:rsidR="000A5C4D" w:rsidRDefault="000A5C4D" w:rsidP="00EA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6199E" w14:textId="77777777" w:rsidR="000A5C4D" w:rsidRDefault="000A5C4D" w:rsidP="00EA0654">
      <w:r>
        <w:separator/>
      </w:r>
    </w:p>
  </w:footnote>
  <w:footnote w:type="continuationSeparator" w:id="0">
    <w:p w14:paraId="19AAB781" w14:textId="77777777" w:rsidR="000A5C4D" w:rsidRDefault="000A5C4D" w:rsidP="00EA0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E5C"/>
    <w:multiLevelType w:val="hybridMultilevel"/>
    <w:tmpl w:val="77128ED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55E49"/>
    <w:multiLevelType w:val="hybridMultilevel"/>
    <w:tmpl w:val="A7E44E08"/>
    <w:lvl w:ilvl="0" w:tplc="AD66AB20">
      <w:start w:val="3"/>
      <w:numFmt w:val="bullet"/>
      <w:lvlText w:val="-"/>
      <w:lvlJc w:val="left"/>
      <w:pPr>
        <w:ind w:left="360" w:hanging="360"/>
      </w:pPr>
      <w:rPr>
        <w:rFonts w:ascii="Verdana" w:eastAsia="Calibri" w:hAnsi="Verdana" w:cs="Vrinda" w:hint="default"/>
        <w:b w:val="0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9F3C3D"/>
    <w:multiLevelType w:val="hybridMultilevel"/>
    <w:tmpl w:val="46102D36"/>
    <w:lvl w:ilvl="0" w:tplc="F7A64420">
      <w:start w:val="1"/>
      <w:numFmt w:val="decimal"/>
      <w:lvlText w:val="%1."/>
      <w:lvlJc w:val="left"/>
      <w:pPr>
        <w:ind w:left="502" w:hanging="360"/>
      </w:pPr>
      <w:rPr>
        <w:rFonts w:ascii="Verdana" w:hAnsi="Verdana" w:cs="Times New Roman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CE72C3A"/>
    <w:multiLevelType w:val="hybridMultilevel"/>
    <w:tmpl w:val="F0825020"/>
    <w:lvl w:ilvl="0" w:tplc="B8DC53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F0AC9"/>
    <w:multiLevelType w:val="hybridMultilevel"/>
    <w:tmpl w:val="F014F408"/>
    <w:lvl w:ilvl="0" w:tplc="AD66AB20">
      <w:start w:val="3"/>
      <w:numFmt w:val="bullet"/>
      <w:lvlText w:val="-"/>
      <w:lvlJc w:val="left"/>
      <w:pPr>
        <w:ind w:left="1440" w:hanging="360"/>
      </w:pPr>
      <w:rPr>
        <w:rFonts w:ascii="Verdana" w:eastAsia="Calibri" w:hAnsi="Verdana" w:cs="Vrinda" w:hint="default"/>
        <w:b w:val="0"/>
        <w:color w:val="auto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8">
    <w:nsid w:val="6AD7115B"/>
    <w:multiLevelType w:val="hybridMultilevel"/>
    <w:tmpl w:val="046879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D758B"/>
    <w:multiLevelType w:val="hybridMultilevel"/>
    <w:tmpl w:val="3744A6B6"/>
    <w:lvl w:ilvl="0" w:tplc="AD66AB20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Vrinda" w:hint="default"/>
        <w:b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5359F1"/>
    <w:multiLevelType w:val="hybridMultilevel"/>
    <w:tmpl w:val="7E26DC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D3AB3"/>
    <w:multiLevelType w:val="hybridMultilevel"/>
    <w:tmpl w:val="322647A4"/>
    <w:lvl w:ilvl="0" w:tplc="B8DC5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33CF4"/>
    <w:rsid w:val="000976E9"/>
    <w:rsid w:val="000A5C4D"/>
    <w:rsid w:val="000C4E8C"/>
    <w:rsid w:val="000C6C9B"/>
    <w:rsid w:val="000F3532"/>
    <w:rsid w:val="00170429"/>
    <w:rsid w:val="00183F8D"/>
    <w:rsid w:val="001917F2"/>
    <w:rsid w:val="00193C9D"/>
    <w:rsid w:val="001A6B5C"/>
    <w:rsid w:val="001B1E0C"/>
    <w:rsid w:val="001E192E"/>
    <w:rsid w:val="00204BA9"/>
    <w:rsid w:val="00210C07"/>
    <w:rsid w:val="002346BF"/>
    <w:rsid w:val="00247B57"/>
    <w:rsid w:val="00256207"/>
    <w:rsid w:val="0027771C"/>
    <w:rsid w:val="00301372"/>
    <w:rsid w:val="00314097"/>
    <w:rsid w:val="00326A58"/>
    <w:rsid w:val="00345F6D"/>
    <w:rsid w:val="003461F6"/>
    <w:rsid w:val="003A470F"/>
    <w:rsid w:val="003B48EB"/>
    <w:rsid w:val="0043044A"/>
    <w:rsid w:val="00487199"/>
    <w:rsid w:val="004A3D76"/>
    <w:rsid w:val="004D31D7"/>
    <w:rsid w:val="004F30D4"/>
    <w:rsid w:val="00511699"/>
    <w:rsid w:val="0056360C"/>
    <w:rsid w:val="00564808"/>
    <w:rsid w:val="00597685"/>
    <w:rsid w:val="005A0016"/>
    <w:rsid w:val="005A2334"/>
    <w:rsid w:val="005A3BB6"/>
    <w:rsid w:val="005D5073"/>
    <w:rsid w:val="005E38CA"/>
    <w:rsid w:val="006563FB"/>
    <w:rsid w:val="006800A5"/>
    <w:rsid w:val="0068173F"/>
    <w:rsid w:val="00682E85"/>
    <w:rsid w:val="0069528B"/>
    <w:rsid w:val="00711011"/>
    <w:rsid w:val="0071248C"/>
    <w:rsid w:val="0072047D"/>
    <w:rsid w:val="007252C7"/>
    <w:rsid w:val="007256AE"/>
    <w:rsid w:val="00727FFC"/>
    <w:rsid w:val="0075030D"/>
    <w:rsid w:val="007C07F4"/>
    <w:rsid w:val="007D6445"/>
    <w:rsid w:val="007E0CE4"/>
    <w:rsid w:val="008173FD"/>
    <w:rsid w:val="0085457E"/>
    <w:rsid w:val="00854AF9"/>
    <w:rsid w:val="008A320A"/>
    <w:rsid w:val="008D1BFB"/>
    <w:rsid w:val="008D2814"/>
    <w:rsid w:val="008D5DB4"/>
    <w:rsid w:val="00914B89"/>
    <w:rsid w:val="00932B48"/>
    <w:rsid w:val="009347E0"/>
    <w:rsid w:val="0095787F"/>
    <w:rsid w:val="009C4DCE"/>
    <w:rsid w:val="009D37E8"/>
    <w:rsid w:val="009D7043"/>
    <w:rsid w:val="009F3CC1"/>
    <w:rsid w:val="00A30853"/>
    <w:rsid w:val="00A41BFC"/>
    <w:rsid w:val="00A51FBA"/>
    <w:rsid w:val="00AE4255"/>
    <w:rsid w:val="00AF015F"/>
    <w:rsid w:val="00B005D1"/>
    <w:rsid w:val="00B22EF2"/>
    <w:rsid w:val="00B270B6"/>
    <w:rsid w:val="00B45EB2"/>
    <w:rsid w:val="00B54E2E"/>
    <w:rsid w:val="00BE425A"/>
    <w:rsid w:val="00C11926"/>
    <w:rsid w:val="00C66098"/>
    <w:rsid w:val="00C91441"/>
    <w:rsid w:val="00C92DBA"/>
    <w:rsid w:val="00CB7082"/>
    <w:rsid w:val="00D02FE6"/>
    <w:rsid w:val="00D21014"/>
    <w:rsid w:val="00D71D99"/>
    <w:rsid w:val="00D754F2"/>
    <w:rsid w:val="00DA5C06"/>
    <w:rsid w:val="00DB41C0"/>
    <w:rsid w:val="00DC4DB6"/>
    <w:rsid w:val="00E22357"/>
    <w:rsid w:val="00E55200"/>
    <w:rsid w:val="00E85C8D"/>
    <w:rsid w:val="00EA0654"/>
    <w:rsid w:val="00ED4AD8"/>
    <w:rsid w:val="00EE0D10"/>
    <w:rsid w:val="00F05004"/>
    <w:rsid w:val="00F0502C"/>
    <w:rsid w:val="00F35132"/>
    <w:rsid w:val="00F3683E"/>
    <w:rsid w:val="00F45944"/>
    <w:rsid w:val="00F70858"/>
    <w:rsid w:val="00FA29D6"/>
    <w:rsid w:val="00FA770D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08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semiHidden/>
    <w:unhideWhenUsed/>
    <w:rsid w:val="002777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27771C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EA0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ng">
    <w:name w:val="Nummering"/>
    <w:basedOn w:val="Lijstalinea"/>
    <w:link w:val="NummeringChar"/>
    <w:qFormat/>
    <w:rsid w:val="00EA0654"/>
    <w:pPr>
      <w:numPr>
        <w:numId w:val="5"/>
      </w:numPr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EA0654"/>
    <w:rPr>
      <w:rFonts w:ascii="Verdana" w:hAnsi="Verdana"/>
      <w:szCs w:val="24"/>
      <w:lang w:val="en-US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EA0654"/>
    <w:pPr>
      <w:jc w:val="both"/>
    </w:pPr>
    <w:rPr>
      <w:rFonts w:ascii="Verdana" w:hAnsi="Verdana"/>
      <w:sz w:val="20"/>
      <w:szCs w:val="20"/>
      <w:lang w:val="nl-BE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A0654"/>
    <w:rPr>
      <w:rFonts w:ascii="Verdana" w:hAnsi="Verdana"/>
      <w:lang w:eastAsia="nl-NL"/>
    </w:rPr>
  </w:style>
  <w:style w:type="character" w:styleId="Voetnootmarkering">
    <w:name w:val="footnote reference"/>
    <w:basedOn w:val="Standaardalinea-lettertype"/>
    <w:semiHidden/>
    <w:unhideWhenUsed/>
    <w:rsid w:val="00EA065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EA0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semiHidden/>
    <w:unhideWhenUsed/>
    <w:rsid w:val="002777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27771C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EA0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ng">
    <w:name w:val="Nummering"/>
    <w:basedOn w:val="Lijstalinea"/>
    <w:link w:val="NummeringChar"/>
    <w:qFormat/>
    <w:rsid w:val="00EA0654"/>
    <w:pPr>
      <w:numPr>
        <w:numId w:val="5"/>
      </w:numPr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EA0654"/>
    <w:rPr>
      <w:rFonts w:ascii="Verdana" w:hAnsi="Verdana"/>
      <w:szCs w:val="24"/>
      <w:lang w:val="en-US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EA0654"/>
    <w:pPr>
      <w:jc w:val="both"/>
    </w:pPr>
    <w:rPr>
      <w:rFonts w:ascii="Verdana" w:hAnsi="Verdana"/>
      <w:sz w:val="20"/>
      <w:szCs w:val="20"/>
      <w:lang w:val="nl-BE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A0654"/>
    <w:rPr>
      <w:rFonts w:ascii="Verdana" w:hAnsi="Verdana"/>
      <w:lang w:eastAsia="nl-NL"/>
    </w:rPr>
  </w:style>
  <w:style w:type="character" w:styleId="Voetnootmarkering">
    <w:name w:val="footnote reference"/>
    <w:basedOn w:val="Standaardalinea-lettertype"/>
    <w:semiHidden/>
    <w:unhideWhenUsed/>
    <w:rsid w:val="00EA065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EA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30111-30AB-49F2-9285-8FE183573256}"/>
      </w:docPartPr>
      <w:docPartBody>
        <w:p w:rsidR="00C3444C" w:rsidRDefault="00026AA1"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A1"/>
    <w:rsid w:val="00026AA1"/>
    <w:rsid w:val="000E7C4F"/>
    <w:rsid w:val="001B6EB4"/>
    <w:rsid w:val="002A42C6"/>
    <w:rsid w:val="007A57DE"/>
    <w:rsid w:val="008E3FF4"/>
    <w:rsid w:val="009419BD"/>
    <w:rsid w:val="00C16D30"/>
    <w:rsid w:val="00C3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A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A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73AA-5998-4E12-8722-73A21FB86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EA8E8-3951-4D00-B083-E6529423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88FFCE-4C87-434C-8339-2A28A93C0D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124AF1-38F6-4A6E-9791-B426B57D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3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Walter Roelants</cp:lastModifiedBy>
  <cp:revision>2</cp:revision>
  <cp:lastPrinted>2014-08-26T13:40:00Z</cp:lastPrinted>
  <dcterms:created xsi:type="dcterms:W3CDTF">2018-03-05T11:57:00Z</dcterms:created>
  <dcterms:modified xsi:type="dcterms:W3CDTF">2018-03-05T11:57:00Z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</Properties>
</file>