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A66EF" w14:textId="77777777" w:rsidR="00214C83" w:rsidRPr="009E1210" w:rsidRDefault="00214C83" w:rsidP="00214C83">
      <w:pPr>
        <w:jc w:val="both"/>
        <w:outlineLvl w:val="0"/>
        <w:rPr>
          <w:rFonts w:ascii="Verdana" w:hAnsi="Verdana"/>
          <w:b/>
          <w:smallCaps/>
          <w:sz w:val="20"/>
          <w:lang w:val="nl-BE"/>
        </w:rPr>
      </w:pPr>
      <w:r w:rsidRPr="009E1210">
        <w:rPr>
          <w:rFonts w:ascii="Verdana" w:hAnsi="Verdana"/>
          <w:b/>
          <w:smallCaps/>
          <w:sz w:val="20"/>
          <w:lang w:val="nl-BE"/>
        </w:rPr>
        <w:t xml:space="preserve">jo vandeurzen </w:t>
      </w:r>
    </w:p>
    <w:p w14:paraId="1F3B9F31" w14:textId="77777777" w:rsidR="00214C83" w:rsidRPr="00CC7F21" w:rsidRDefault="00214C83" w:rsidP="00214C83">
      <w:pPr>
        <w:jc w:val="both"/>
        <w:rPr>
          <w:rFonts w:ascii="Verdana" w:hAnsi="Verdana"/>
          <w:smallCaps/>
          <w:sz w:val="20"/>
          <w:lang w:val="nl-BE"/>
        </w:rPr>
      </w:pPr>
      <w:r w:rsidRPr="009E1210">
        <w:rPr>
          <w:rFonts w:ascii="Verdana" w:hAnsi="Verdana"/>
          <w:smallCaps/>
          <w:sz w:val="20"/>
          <w:lang w:val="nl-BE"/>
        </w:rPr>
        <w:t>vlaams minister van welzijn, volksgezondheid en gezin</w:t>
      </w:r>
    </w:p>
    <w:p w14:paraId="4D56CF66" w14:textId="77777777" w:rsidR="00214C83" w:rsidRPr="00CC7F21" w:rsidRDefault="00214C83" w:rsidP="00214C83">
      <w:pPr>
        <w:pStyle w:val="StandaardSV"/>
        <w:pBdr>
          <w:bottom w:val="single" w:sz="4" w:space="1" w:color="auto"/>
        </w:pBdr>
        <w:rPr>
          <w:rFonts w:ascii="Verdana" w:hAnsi="Verdana"/>
          <w:sz w:val="20"/>
          <w:lang w:val="nl-BE"/>
        </w:rPr>
      </w:pPr>
    </w:p>
    <w:p w14:paraId="165F6987" w14:textId="77777777" w:rsidR="00214C83" w:rsidRPr="00CC7F21" w:rsidRDefault="00214C83" w:rsidP="00214C83">
      <w:pPr>
        <w:jc w:val="both"/>
        <w:rPr>
          <w:rFonts w:ascii="Verdana" w:hAnsi="Verdana"/>
          <w:sz w:val="20"/>
        </w:rPr>
      </w:pPr>
    </w:p>
    <w:p w14:paraId="656021FA" w14:textId="77777777" w:rsidR="00214C83" w:rsidRPr="009E1210" w:rsidRDefault="00214C83" w:rsidP="00214C83">
      <w:pPr>
        <w:jc w:val="both"/>
        <w:outlineLvl w:val="0"/>
        <w:rPr>
          <w:rFonts w:ascii="Verdana" w:hAnsi="Verdana"/>
          <w:sz w:val="20"/>
          <w:lang w:val="nl-BE"/>
        </w:rPr>
      </w:pPr>
      <w:r>
        <w:rPr>
          <w:rFonts w:ascii="Verdana" w:hAnsi="Verdana"/>
          <w:b/>
          <w:smallCaps/>
          <w:sz w:val="20"/>
          <w:lang w:val="nl-BE"/>
        </w:rPr>
        <w:t>antwoord</w:t>
      </w:r>
    </w:p>
    <w:p w14:paraId="34046E08" w14:textId="77777777" w:rsidR="00214C83" w:rsidRPr="009E1210" w:rsidRDefault="00214C83" w:rsidP="00214C83">
      <w:pPr>
        <w:jc w:val="both"/>
        <w:outlineLvl w:val="0"/>
        <w:rPr>
          <w:rFonts w:ascii="Verdana" w:hAnsi="Verdana"/>
          <w:sz w:val="20"/>
        </w:rPr>
      </w:pPr>
      <w:r w:rsidRPr="009E1210">
        <w:rPr>
          <w:rFonts w:ascii="Verdana" w:hAnsi="Verdana"/>
          <w:sz w:val="20"/>
        </w:rPr>
        <w:t xml:space="preserve">op vraag nr. </w:t>
      </w:r>
      <w:r>
        <w:rPr>
          <w:rFonts w:ascii="Verdana" w:hAnsi="Verdana"/>
          <w:sz w:val="20"/>
        </w:rPr>
        <w:t>726</w:t>
      </w:r>
      <w:r w:rsidRPr="009E1210">
        <w:rPr>
          <w:rFonts w:ascii="Verdana" w:hAnsi="Verdana"/>
          <w:sz w:val="20"/>
        </w:rPr>
        <w:t xml:space="preserve"> van </w:t>
      </w:r>
      <w:r>
        <w:rPr>
          <w:rFonts w:ascii="Verdana" w:hAnsi="Verdana"/>
          <w:sz w:val="20"/>
        </w:rPr>
        <w:t>27 juni 2017</w:t>
      </w:r>
    </w:p>
    <w:p w14:paraId="28FDE633" w14:textId="77777777" w:rsidR="00214C83" w:rsidRPr="00CC7F21" w:rsidRDefault="00214C83" w:rsidP="00214C83">
      <w:pPr>
        <w:jc w:val="both"/>
        <w:rPr>
          <w:rFonts w:ascii="Verdana" w:hAnsi="Verdana"/>
          <w:b/>
          <w:sz w:val="20"/>
        </w:rPr>
      </w:pPr>
      <w:r w:rsidRPr="009E1210">
        <w:rPr>
          <w:rFonts w:ascii="Verdana" w:hAnsi="Verdana"/>
          <w:sz w:val="20"/>
        </w:rPr>
        <w:t xml:space="preserve">van </w:t>
      </w:r>
      <w:r>
        <w:rPr>
          <w:rFonts w:ascii="Verdana" w:hAnsi="Verdana"/>
          <w:b/>
          <w:smallCaps/>
          <w:sz w:val="20"/>
        </w:rPr>
        <w:t>ortwin depoortere</w:t>
      </w:r>
    </w:p>
    <w:p w14:paraId="2F74FC55" w14:textId="77777777" w:rsidR="00214C83" w:rsidRPr="00CC7F21" w:rsidRDefault="00214C83" w:rsidP="00214C83">
      <w:pPr>
        <w:pBdr>
          <w:bottom w:val="single" w:sz="4" w:space="1" w:color="auto"/>
        </w:pBdr>
        <w:jc w:val="both"/>
        <w:rPr>
          <w:rFonts w:ascii="Verdana" w:hAnsi="Verdana"/>
          <w:sz w:val="20"/>
        </w:rPr>
      </w:pPr>
    </w:p>
    <w:p w14:paraId="36011F7F" w14:textId="77777777" w:rsidR="00214C83" w:rsidRPr="00CC7F21" w:rsidRDefault="00214C83" w:rsidP="00214C83">
      <w:pPr>
        <w:pStyle w:val="StandaardSV"/>
        <w:rPr>
          <w:rFonts w:ascii="Verdana" w:hAnsi="Verdana"/>
          <w:sz w:val="20"/>
        </w:rPr>
      </w:pPr>
    </w:p>
    <w:p w14:paraId="64222413" w14:textId="77777777" w:rsidR="00214C83" w:rsidRPr="00CC7F21" w:rsidRDefault="00214C83" w:rsidP="00214C83">
      <w:pPr>
        <w:pStyle w:val="StandaardSV"/>
        <w:rPr>
          <w:rFonts w:ascii="Verdana" w:hAnsi="Verdana"/>
          <w:sz w:val="20"/>
        </w:rPr>
      </w:pPr>
    </w:p>
    <w:p w14:paraId="5B612A09" w14:textId="77777777" w:rsidR="000F390F" w:rsidRDefault="000F390F" w:rsidP="000F390F">
      <w:pPr>
        <w:pStyle w:val="Lijstalinea"/>
        <w:numPr>
          <w:ilvl w:val="0"/>
          <w:numId w:val="46"/>
        </w:numPr>
        <w:spacing w:after="0" w:line="240" w:lineRule="auto"/>
        <w:ind w:left="426"/>
        <w:jc w:val="both"/>
        <w:rPr>
          <w:rFonts w:ascii="Verdana" w:hAnsi="Verdana"/>
          <w:sz w:val="20"/>
          <w:szCs w:val="20"/>
        </w:rPr>
      </w:pPr>
      <w:r>
        <w:rPr>
          <w:rFonts w:ascii="Verdana" w:hAnsi="Verdana"/>
          <w:sz w:val="20"/>
          <w:szCs w:val="20"/>
          <w:lang w:val="nl-NL"/>
        </w:rPr>
        <w:t>Onderstaande</w:t>
      </w:r>
      <w:r>
        <w:rPr>
          <w:rFonts w:ascii="Verdana" w:hAnsi="Verdana"/>
          <w:sz w:val="20"/>
          <w:szCs w:val="20"/>
        </w:rPr>
        <w:t xml:space="preserve"> tabel geeft de verdeling weer van de rechthebbenden, de rechtgevende kinderen en de uitgaven per land van verblijf van de rechtgevende kinderen. De gegevens hebben betrekking op het totaal van België en geven de situatie voor alle rechtsbronnen (Algemene Kinderbijslagwet, Europese en internationale regelgeving, bilaterale verdragen) samen in 2015 weer.</w:t>
      </w:r>
    </w:p>
    <w:p w14:paraId="39967A21" w14:textId="77777777" w:rsidR="000F390F" w:rsidRDefault="000F390F" w:rsidP="000F390F">
      <w:pPr>
        <w:pStyle w:val="Lijstalinea"/>
        <w:spacing w:after="0" w:line="240" w:lineRule="auto"/>
        <w:ind w:left="426"/>
        <w:jc w:val="both"/>
        <w:rPr>
          <w:rFonts w:ascii="Verdana" w:hAnsi="Verdana"/>
          <w:sz w:val="20"/>
          <w:szCs w:val="20"/>
        </w:rPr>
      </w:pPr>
    </w:p>
    <w:p w14:paraId="5CD81C2D" w14:textId="77777777" w:rsidR="000F390F" w:rsidRDefault="000F390F" w:rsidP="000F390F">
      <w:pPr>
        <w:pStyle w:val="Lijstalinea"/>
        <w:spacing w:after="0" w:line="240" w:lineRule="auto"/>
        <w:ind w:left="426"/>
        <w:jc w:val="both"/>
        <w:rPr>
          <w:rFonts w:ascii="Verdana" w:hAnsi="Verdana"/>
          <w:sz w:val="20"/>
          <w:szCs w:val="20"/>
        </w:rPr>
      </w:pPr>
      <w:r>
        <w:rPr>
          <w:rFonts w:ascii="Verdana" w:hAnsi="Verdana"/>
          <w:sz w:val="20"/>
          <w:szCs w:val="20"/>
        </w:rPr>
        <w:t>De gegevens voor 2016 zijn momenteel nog niet beschikbaar. Zij zullen pas eind juli 2017 beschikbaar zijn.</w:t>
      </w:r>
    </w:p>
    <w:p w14:paraId="69BDE288" w14:textId="77777777" w:rsidR="000F390F" w:rsidRDefault="000F390F" w:rsidP="000F390F">
      <w:pPr>
        <w:spacing w:line="290" w:lineRule="atLeast"/>
        <w:rPr>
          <w:rFonts w:ascii="Verdana" w:hAnsi="Verdana"/>
          <w:sz w:val="20"/>
        </w:rPr>
      </w:pPr>
    </w:p>
    <w:p w14:paraId="34A862BC" w14:textId="77777777" w:rsidR="000F390F" w:rsidRDefault="000F390F" w:rsidP="000F390F">
      <w:pPr>
        <w:spacing w:line="290" w:lineRule="atLeast"/>
        <w:ind w:left="426"/>
        <w:rPr>
          <w:rFonts w:ascii="Verdana" w:hAnsi="Verdana"/>
          <w:b/>
          <w:sz w:val="18"/>
          <w:szCs w:val="24"/>
          <w:lang w:val="nl-BE"/>
        </w:rPr>
      </w:pPr>
      <w:r>
        <w:rPr>
          <w:rFonts w:ascii="Verdana" w:hAnsi="Verdana"/>
          <w:b/>
          <w:sz w:val="18"/>
          <w:szCs w:val="24"/>
          <w:lang w:val="nl-BE"/>
        </w:rPr>
        <w:t>Tabel: Verdeling van de rechthebbenden, de rechtgevende kinderen en de uitgaven volgens het land van verblijf van de rechtgevende kinderen – Gegevens voor België – 2015</w:t>
      </w:r>
    </w:p>
    <w:tbl>
      <w:tblPr>
        <w:tblW w:w="8354" w:type="dxa"/>
        <w:tblInd w:w="416" w:type="dxa"/>
        <w:tblCellMar>
          <w:left w:w="70" w:type="dxa"/>
          <w:right w:w="70" w:type="dxa"/>
        </w:tblCellMar>
        <w:tblLook w:val="04A0" w:firstRow="1" w:lastRow="0" w:firstColumn="1" w:lastColumn="0" w:noHBand="0" w:noVBand="1"/>
      </w:tblPr>
      <w:tblGrid>
        <w:gridCol w:w="3360"/>
        <w:gridCol w:w="1702"/>
        <w:gridCol w:w="1438"/>
        <w:gridCol w:w="1854"/>
      </w:tblGrid>
      <w:tr w:rsidR="000F390F" w14:paraId="537272A8" w14:textId="77777777" w:rsidTr="000F390F">
        <w:trPr>
          <w:trHeight w:val="372"/>
        </w:trPr>
        <w:tc>
          <w:tcPr>
            <w:tcW w:w="8354" w:type="dxa"/>
            <w:gridSpan w:val="4"/>
            <w:tcBorders>
              <w:top w:val="single" w:sz="8" w:space="0" w:color="000000"/>
              <w:left w:val="single" w:sz="8" w:space="0" w:color="000000"/>
              <w:bottom w:val="single" w:sz="8" w:space="0" w:color="000000"/>
              <w:right w:val="single" w:sz="8" w:space="0" w:color="000000"/>
            </w:tcBorders>
            <w:shd w:val="clear" w:color="auto" w:fill="EE732C"/>
            <w:noWrap/>
            <w:vAlign w:val="bottom"/>
            <w:hideMark/>
          </w:tcPr>
          <w:p w14:paraId="3AE08C48" w14:textId="77777777" w:rsidR="000F390F" w:rsidRDefault="000F390F">
            <w:pPr>
              <w:spacing w:line="276" w:lineRule="auto"/>
              <w:jc w:val="center"/>
              <w:rPr>
                <w:rFonts w:ascii="Calibri" w:hAnsi="Calibri"/>
                <w:b/>
                <w:bCs/>
                <w:color w:val="000000"/>
                <w:sz w:val="28"/>
                <w:szCs w:val="28"/>
                <w:lang w:val="nl-BE" w:eastAsia="nl-BE"/>
              </w:rPr>
            </w:pPr>
            <w:r>
              <w:rPr>
                <w:rFonts w:ascii="Calibri" w:hAnsi="Calibri"/>
                <w:b/>
                <w:bCs/>
                <w:color w:val="000000"/>
                <w:sz w:val="22"/>
                <w:szCs w:val="22"/>
                <w:lang w:val="nl-BE" w:eastAsia="nl-BE"/>
              </w:rPr>
              <w:t>2015</w:t>
            </w:r>
          </w:p>
        </w:tc>
      </w:tr>
      <w:tr w:rsidR="000F390F" w14:paraId="1B9332BC" w14:textId="77777777" w:rsidTr="000F390F">
        <w:trPr>
          <w:trHeight w:val="588"/>
        </w:trPr>
        <w:tc>
          <w:tcPr>
            <w:tcW w:w="3360" w:type="dxa"/>
            <w:tcBorders>
              <w:top w:val="nil"/>
              <w:left w:val="single" w:sz="8" w:space="0" w:color="000000"/>
              <w:bottom w:val="nil"/>
              <w:right w:val="single" w:sz="4" w:space="0" w:color="000000"/>
            </w:tcBorders>
            <w:shd w:val="clear" w:color="auto" w:fill="006CB5"/>
            <w:vAlign w:val="bottom"/>
            <w:hideMark/>
          </w:tcPr>
          <w:p w14:paraId="68A58254" w14:textId="77777777" w:rsidR="000F390F" w:rsidRDefault="000F390F">
            <w:pPr>
              <w:spacing w:line="276" w:lineRule="auto"/>
              <w:rPr>
                <w:rFonts w:ascii="Calibri" w:hAnsi="Calibri"/>
                <w:b/>
                <w:bCs/>
                <w:color w:val="FFFFFF"/>
                <w:sz w:val="22"/>
                <w:szCs w:val="22"/>
                <w:lang w:val="nl-BE" w:eastAsia="nl-BE"/>
              </w:rPr>
            </w:pPr>
            <w:r>
              <w:rPr>
                <w:rFonts w:ascii="Calibri" w:hAnsi="Calibri"/>
                <w:b/>
                <w:bCs/>
                <w:color w:val="FFFFFF"/>
                <w:sz w:val="22"/>
                <w:szCs w:val="22"/>
                <w:lang w:val="nl-BE" w:eastAsia="nl-BE"/>
              </w:rPr>
              <w:t>Land van verblijf van de rechtgevende kinderen</w:t>
            </w:r>
          </w:p>
        </w:tc>
        <w:tc>
          <w:tcPr>
            <w:tcW w:w="1702" w:type="dxa"/>
            <w:tcBorders>
              <w:top w:val="nil"/>
              <w:left w:val="nil"/>
              <w:bottom w:val="nil"/>
              <w:right w:val="single" w:sz="4" w:space="0" w:color="000000"/>
            </w:tcBorders>
            <w:shd w:val="clear" w:color="auto" w:fill="006CB5"/>
            <w:vAlign w:val="bottom"/>
            <w:hideMark/>
          </w:tcPr>
          <w:p w14:paraId="3085AE8D" w14:textId="77777777" w:rsidR="000F390F" w:rsidRDefault="000F390F">
            <w:pPr>
              <w:spacing w:line="276" w:lineRule="auto"/>
              <w:jc w:val="center"/>
              <w:rPr>
                <w:rFonts w:ascii="Calibri" w:hAnsi="Calibri"/>
                <w:b/>
                <w:bCs/>
                <w:color w:val="FFFFFF"/>
                <w:sz w:val="22"/>
                <w:szCs w:val="22"/>
                <w:lang w:val="nl-BE" w:eastAsia="nl-BE"/>
              </w:rPr>
            </w:pPr>
            <w:r>
              <w:rPr>
                <w:rFonts w:ascii="Calibri" w:hAnsi="Calibri"/>
                <w:b/>
                <w:bCs/>
                <w:color w:val="FFFFFF"/>
                <w:sz w:val="22"/>
                <w:szCs w:val="22"/>
                <w:lang w:val="nl-BE" w:eastAsia="nl-BE"/>
              </w:rPr>
              <w:t>Rechthebbenden</w:t>
            </w:r>
          </w:p>
        </w:tc>
        <w:tc>
          <w:tcPr>
            <w:tcW w:w="1438" w:type="dxa"/>
            <w:tcBorders>
              <w:top w:val="nil"/>
              <w:left w:val="nil"/>
              <w:bottom w:val="nil"/>
              <w:right w:val="single" w:sz="4" w:space="0" w:color="000000"/>
            </w:tcBorders>
            <w:shd w:val="clear" w:color="auto" w:fill="006CB5"/>
            <w:vAlign w:val="bottom"/>
            <w:hideMark/>
          </w:tcPr>
          <w:p w14:paraId="13862F7E" w14:textId="77777777" w:rsidR="000F390F" w:rsidRDefault="000F390F">
            <w:pPr>
              <w:spacing w:line="276" w:lineRule="auto"/>
              <w:jc w:val="center"/>
              <w:rPr>
                <w:rFonts w:ascii="Calibri" w:hAnsi="Calibri"/>
                <w:b/>
                <w:bCs/>
                <w:color w:val="FFFFFF"/>
                <w:sz w:val="22"/>
                <w:szCs w:val="22"/>
                <w:lang w:val="nl-BE" w:eastAsia="nl-BE"/>
              </w:rPr>
            </w:pPr>
            <w:r>
              <w:rPr>
                <w:rFonts w:ascii="Calibri" w:hAnsi="Calibri"/>
                <w:b/>
                <w:bCs/>
                <w:color w:val="FFFFFF"/>
                <w:sz w:val="22"/>
                <w:szCs w:val="22"/>
                <w:lang w:val="nl-BE" w:eastAsia="nl-BE"/>
              </w:rPr>
              <w:t>Rechtgevende kinderen</w:t>
            </w:r>
          </w:p>
        </w:tc>
        <w:tc>
          <w:tcPr>
            <w:tcW w:w="1854" w:type="dxa"/>
            <w:tcBorders>
              <w:top w:val="nil"/>
              <w:left w:val="nil"/>
              <w:bottom w:val="nil"/>
              <w:right w:val="single" w:sz="8" w:space="0" w:color="000000"/>
            </w:tcBorders>
            <w:shd w:val="clear" w:color="auto" w:fill="006CB5"/>
            <w:vAlign w:val="bottom"/>
            <w:hideMark/>
          </w:tcPr>
          <w:p w14:paraId="1DD8A734" w14:textId="77777777" w:rsidR="000F390F" w:rsidRDefault="000F390F">
            <w:pPr>
              <w:spacing w:line="276" w:lineRule="auto"/>
              <w:jc w:val="center"/>
              <w:rPr>
                <w:rFonts w:ascii="Calibri" w:hAnsi="Calibri"/>
                <w:b/>
                <w:bCs/>
                <w:color w:val="FFFFFF"/>
                <w:sz w:val="22"/>
                <w:szCs w:val="22"/>
                <w:lang w:val="nl-BE" w:eastAsia="nl-BE"/>
              </w:rPr>
            </w:pPr>
            <w:r>
              <w:rPr>
                <w:rFonts w:ascii="Calibri" w:hAnsi="Calibri"/>
                <w:b/>
                <w:bCs/>
                <w:color w:val="FFFFFF"/>
                <w:sz w:val="22"/>
                <w:szCs w:val="22"/>
                <w:lang w:val="nl-BE" w:eastAsia="nl-BE"/>
              </w:rPr>
              <w:t>Uitgaven</w:t>
            </w:r>
          </w:p>
        </w:tc>
      </w:tr>
      <w:tr w:rsidR="000F390F" w14:paraId="2959C844" w14:textId="77777777" w:rsidTr="000F390F">
        <w:trPr>
          <w:trHeight w:val="288"/>
        </w:trPr>
        <w:tc>
          <w:tcPr>
            <w:tcW w:w="3360" w:type="dxa"/>
            <w:tcBorders>
              <w:top w:val="single" w:sz="8" w:space="0" w:color="000000"/>
              <w:left w:val="single" w:sz="8" w:space="0" w:color="000000"/>
              <w:bottom w:val="single" w:sz="4" w:space="0" w:color="000000"/>
              <w:right w:val="single" w:sz="8" w:space="0" w:color="000000"/>
            </w:tcBorders>
            <w:shd w:val="clear" w:color="auto" w:fill="FFFFFF"/>
            <w:hideMark/>
          </w:tcPr>
          <w:p w14:paraId="790E1CA7"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Albanië</w:t>
            </w:r>
          </w:p>
        </w:tc>
        <w:tc>
          <w:tcPr>
            <w:tcW w:w="1702" w:type="dxa"/>
            <w:tcBorders>
              <w:top w:val="single" w:sz="8" w:space="0" w:color="000000"/>
              <w:left w:val="nil"/>
              <w:bottom w:val="single" w:sz="4" w:space="0" w:color="000000"/>
              <w:right w:val="single" w:sz="4" w:space="0" w:color="000000"/>
            </w:tcBorders>
            <w:shd w:val="clear" w:color="auto" w:fill="FFFFFF"/>
            <w:hideMark/>
          </w:tcPr>
          <w:p w14:paraId="2D6E2203"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3</w:t>
            </w:r>
          </w:p>
        </w:tc>
        <w:tc>
          <w:tcPr>
            <w:tcW w:w="1438" w:type="dxa"/>
            <w:tcBorders>
              <w:top w:val="single" w:sz="8" w:space="0" w:color="000000"/>
              <w:left w:val="nil"/>
              <w:bottom w:val="single" w:sz="4" w:space="0" w:color="000000"/>
              <w:right w:val="single" w:sz="4" w:space="0" w:color="000000"/>
            </w:tcBorders>
            <w:shd w:val="clear" w:color="auto" w:fill="FFFFFF"/>
            <w:hideMark/>
          </w:tcPr>
          <w:p w14:paraId="751BA3EE"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3</w:t>
            </w:r>
          </w:p>
        </w:tc>
        <w:tc>
          <w:tcPr>
            <w:tcW w:w="1854" w:type="dxa"/>
            <w:tcBorders>
              <w:top w:val="single" w:sz="8" w:space="0" w:color="000000"/>
              <w:left w:val="nil"/>
              <w:bottom w:val="single" w:sz="4" w:space="0" w:color="000000"/>
              <w:right w:val="single" w:sz="8" w:space="0" w:color="000000"/>
            </w:tcBorders>
            <w:shd w:val="clear" w:color="auto" w:fill="FFFFFF"/>
            <w:hideMark/>
          </w:tcPr>
          <w:p w14:paraId="406CCF4E"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5.728,52 </w:t>
            </w:r>
          </w:p>
        </w:tc>
      </w:tr>
      <w:tr w:rsidR="000F390F" w14:paraId="57583BB5"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7464A5E0"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Algerije</w:t>
            </w:r>
          </w:p>
        </w:tc>
        <w:tc>
          <w:tcPr>
            <w:tcW w:w="1702" w:type="dxa"/>
            <w:tcBorders>
              <w:top w:val="nil"/>
              <w:left w:val="nil"/>
              <w:bottom w:val="single" w:sz="4" w:space="0" w:color="000000"/>
              <w:right w:val="single" w:sz="4" w:space="0" w:color="000000"/>
            </w:tcBorders>
            <w:shd w:val="clear" w:color="auto" w:fill="FFFFFF"/>
            <w:hideMark/>
          </w:tcPr>
          <w:p w14:paraId="543C8606"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13</w:t>
            </w:r>
          </w:p>
        </w:tc>
        <w:tc>
          <w:tcPr>
            <w:tcW w:w="1438" w:type="dxa"/>
            <w:tcBorders>
              <w:top w:val="nil"/>
              <w:left w:val="nil"/>
              <w:bottom w:val="single" w:sz="4" w:space="0" w:color="000000"/>
              <w:right w:val="single" w:sz="4" w:space="0" w:color="000000"/>
            </w:tcBorders>
            <w:shd w:val="clear" w:color="auto" w:fill="FFFFFF"/>
            <w:hideMark/>
          </w:tcPr>
          <w:p w14:paraId="30EE7391"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22</w:t>
            </w:r>
          </w:p>
        </w:tc>
        <w:tc>
          <w:tcPr>
            <w:tcW w:w="1854" w:type="dxa"/>
            <w:tcBorders>
              <w:top w:val="nil"/>
              <w:left w:val="nil"/>
              <w:bottom w:val="single" w:sz="4" w:space="0" w:color="000000"/>
              <w:right w:val="single" w:sz="8" w:space="0" w:color="000000"/>
            </w:tcBorders>
            <w:shd w:val="clear" w:color="auto" w:fill="FFFFFF"/>
            <w:hideMark/>
          </w:tcPr>
          <w:p w14:paraId="46D43DEB"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148,68 </w:t>
            </w:r>
          </w:p>
        </w:tc>
      </w:tr>
      <w:tr w:rsidR="000F390F" w14:paraId="61C12504"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6EF778B3"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Argentinië</w:t>
            </w:r>
          </w:p>
        </w:tc>
        <w:tc>
          <w:tcPr>
            <w:tcW w:w="1702" w:type="dxa"/>
            <w:tcBorders>
              <w:top w:val="nil"/>
              <w:left w:val="nil"/>
              <w:bottom w:val="single" w:sz="4" w:space="0" w:color="000000"/>
              <w:right w:val="single" w:sz="4" w:space="0" w:color="000000"/>
            </w:tcBorders>
            <w:shd w:val="clear" w:color="auto" w:fill="FFFFFF"/>
            <w:hideMark/>
          </w:tcPr>
          <w:p w14:paraId="26DE6516"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6</w:t>
            </w:r>
          </w:p>
        </w:tc>
        <w:tc>
          <w:tcPr>
            <w:tcW w:w="1438" w:type="dxa"/>
            <w:tcBorders>
              <w:top w:val="nil"/>
              <w:left w:val="nil"/>
              <w:bottom w:val="single" w:sz="4" w:space="0" w:color="000000"/>
              <w:right w:val="single" w:sz="4" w:space="0" w:color="000000"/>
            </w:tcBorders>
            <w:shd w:val="clear" w:color="auto" w:fill="FFFFFF"/>
            <w:hideMark/>
          </w:tcPr>
          <w:p w14:paraId="3CD8D2C9"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6</w:t>
            </w:r>
          </w:p>
        </w:tc>
        <w:tc>
          <w:tcPr>
            <w:tcW w:w="1854" w:type="dxa"/>
            <w:tcBorders>
              <w:top w:val="nil"/>
              <w:left w:val="nil"/>
              <w:bottom w:val="single" w:sz="4" w:space="0" w:color="000000"/>
              <w:right w:val="single" w:sz="8" w:space="0" w:color="000000"/>
            </w:tcBorders>
            <w:shd w:val="clear" w:color="auto" w:fill="FFFFFF"/>
            <w:hideMark/>
          </w:tcPr>
          <w:p w14:paraId="651B4208"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7.596,53 </w:t>
            </w:r>
          </w:p>
        </w:tc>
      </w:tr>
      <w:tr w:rsidR="000F390F" w14:paraId="74370E07"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49B5EAD0"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Armenië</w:t>
            </w:r>
          </w:p>
        </w:tc>
        <w:tc>
          <w:tcPr>
            <w:tcW w:w="1702" w:type="dxa"/>
            <w:tcBorders>
              <w:top w:val="nil"/>
              <w:left w:val="nil"/>
              <w:bottom w:val="single" w:sz="4" w:space="0" w:color="000000"/>
              <w:right w:val="single" w:sz="4" w:space="0" w:color="000000"/>
            </w:tcBorders>
            <w:shd w:val="clear" w:color="auto" w:fill="FFFFFF"/>
            <w:hideMark/>
          </w:tcPr>
          <w:p w14:paraId="62FDF7AA"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2</w:t>
            </w:r>
          </w:p>
        </w:tc>
        <w:tc>
          <w:tcPr>
            <w:tcW w:w="1438" w:type="dxa"/>
            <w:tcBorders>
              <w:top w:val="nil"/>
              <w:left w:val="nil"/>
              <w:bottom w:val="single" w:sz="4" w:space="0" w:color="000000"/>
              <w:right w:val="single" w:sz="4" w:space="0" w:color="000000"/>
            </w:tcBorders>
            <w:shd w:val="clear" w:color="auto" w:fill="FFFFFF"/>
            <w:hideMark/>
          </w:tcPr>
          <w:p w14:paraId="44132740"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2</w:t>
            </w:r>
          </w:p>
        </w:tc>
        <w:tc>
          <w:tcPr>
            <w:tcW w:w="1854" w:type="dxa"/>
            <w:tcBorders>
              <w:top w:val="nil"/>
              <w:left w:val="nil"/>
              <w:bottom w:val="single" w:sz="4" w:space="0" w:color="000000"/>
              <w:right w:val="single" w:sz="8" w:space="0" w:color="000000"/>
            </w:tcBorders>
            <w:shd w:val="clear" w:color="auto" w:fill="FFFFFF"/>
            <w:hideMark/>
          </w:tcPr>
          <w:p w14:paraId="2DD58AB5"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4.002,58 </w:t>
            </w:r>
          </w:p>
        </w:tc>
      </w:tr>
      <w:tr w:rsidR="000F390F" w14:paraId="07398CC1"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7F221F4C"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Australië</w:t>
            </w:r>
          </w:p>
        </w:tc>
        <w:tc>
          <w:tcPr>
            <w:tcW w:w="1702" w:type="dxa"/>
            <w:tcBorders>
              <w:top w:val="nil"/>
              <w:left w:val="nil"/>
              <w:bottom w:val="single" w:sz="4" w:space="0" w:color="000000"/>
              <w:right w:val="single" w:sz="4" w:space="0" w:color="000000"/>
            </w:tcBorders>
            <w:shd w:val="clear" w:color="auto" w:fill="FFFFFF"/>
            <w:hideMark/>
          </w:tcPr>
          <w:p w14:paraId="5B179115"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65</w:t>
            </w:r>
          </w:p>
        </w:tc>
        <w:tc>
          <w:tcPr>
            <w:tcW w:w="1438" w:type="dxa"/>
            <w:tcBorders>
              <w:top w:val="nil"/>
              <w:left w:val="nil"/>
              <w:bottom w:val="single" w:sz="4" w:space="0" w:color="000000"/>
              <w:right w:val="single" w:sz="4" w:space="0" w:color="000000"/>
            </w:tcBorders>
            <w:shd w:val="clear" w:color="auto" w:fill="FFFFFF"/>
            <w:hideMark/>
          </w:tcPr>
          <w:p w14:paraId="3225B0D1"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65</w:t>
            </w:r>
          </w:p>
        </w:tc>
        <w:tc>
          <w:tcPr>
            <w:tcW w:w="1854" w:type="dxa"/>
            <w:tcBorders>
              <w:top w:val="nil"/>
              <w:left w:val="nil"/>
              <w:bottom w:val="single" w:sz="4" w:space="0" w:color="000000"/>
              <w:right w:val="single" w:sz="8" w:space="0" w:color="000000"/>
            </w:tcBorders>
            <w:shd w:val="clear" w:color="auto" w:fill="FFFFFF"/>
            <w:hideMark/>
          </w:tcPr>
          <w:p w14:paraId="6AFD01C3"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100.865,78 </w:t>
            </w:r>
          </w:p>
        </w:tc>
      </w:tr>
      <w:tr w:rsidR="000F390F" w14:paraId="136E6029"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45D985C7"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Bolivia</w:t>
            </w:r>
          </w:p>
        </w:tc>
        <w:tc>
          <w:tcPr>
            <w:tcW w:w="1702" w:type="dxa"/>
            <w:tcBorders>
              <w:top w:val="nil"/>
              <w:left w:val="nil"/>
              <w:bottom w:val="single" w:sz="4" w:space="0" w:color="000000"/>
              <w:right w:val="single" w:sz="4" w:space="0" w:color="000000"/>
            </w:tcBorders>
            <w:shd w:val="clear" w:color="auto" w:fill="FFFFFF"/>
            <w:hideMark/>
          </w:tcPr>
          <w:p w14:paraId="44EE0FF0"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6</w:t>
            </w:r>
          </w:p>
        </w:tc>
        <w:tc>
          <w:tcPr>
            <w:tcW w:w="1438" w:type="dxa"/>
            <w:tcBorders>
              <w:top w:val="nil"/>
              <w:left w:val="nil"/>
              <w:bottom w:val="single" w:sz="4" w:space="0" w:color="000000"/>
              <w:right w:val="single" w:sz="4" w:space="0" w:color="000000"/>
            </w:tcBorders>
            <w:shd w:val="clear" w:color="auto" w:fill="FFFFFF"/>
            <w:hideMark/>
          </w:tcPr>
          <w:p w14:paraId="7BE6528F"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6</w:t>
            </w:r>
          </w:p>
        </w:tc>
        <w:tc>
          <w:tcPr>
            <w:tcW w:w="1854" w:type="dxa"/>
            <w:tcBorders>
              <w:top w:val="nil"/>
              <w:left w:val="nil"/>
              <w:bottom w:val="single" w:sz="4" w:space="0" w:color="000000"/>
              <w:right w:val="single" w:sz="8" w:space="0" w:color="000000"/>
            </w:tcBorders>
            <w:shd w:val="clear" w:color="auto" w:fill="FFFFFF"/>
            <w:hideMark/>
          </w:tcPr>
          <w:p w14:paraId="4DFA3920"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12.229,84 </w:t>
            </w:r>
          </w:p>
        </w:tc>
      </w:tr>
      <w:tr w:rsidR="000F390F" w14:paraId="1732F611"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0C6BCF14"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Bosnië-Herzegovina</w:t>
            </w:r>
          </w:p>
        </w:tc>
        <w:tc>
          <w:tcPr>
            <w:tcW w:w="1702" w:type="dxa"/>
            <w:tcBorders>
              <w:top w:val="nil"/>
              <w:left w:val="nil"/>
              <w:bottom w:val="single" w:sz="4" w:space="0" w:color="000000"/>
              <w:right w:val="single" w:sz="4" w:space="0" w:color="000000"/>
            </w:tcBorders>
            <w:shd w:val="clear" w:color="auto" w:fill="FFFFFF"/>
            <w:hideMark/>
          </w:tcPr>
          <w:p w14:paraId="1EF3DF00"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2</w:t>
            </w:r>
          </w:p>
        </w:tc>
        <w:tc>
          <w:tcPr>
            <w:tcW w:w="1438" w:type="dxa"/>
            <w:tcBorders>
              <w:top w:val="nil"/>
              <w:left w:val="nil"/>
              <w:bottom w:val="single" w:sz="4" w:space="0" w:color="000000"/>
              <w:right w:val="single" w:sz="4" w:space="0" w:color="000000"/>
            </w:tcBorders>
            <w:shd w:val="clear" w:color="auto" w:fill="FFFFFF"/>
            <w:hideMark/>
          </w:tcPr>
          <w:p w14:paraId="0CBEC757"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3</w:t>
            </w:r>
          </w:p>
        </w:tc>
        <w:tc>
          <w:tcPr>
            <w:tcW w:w="1854" w:type="dxa"/>
            <w:tcBorders>
              <w:top w:val="nil"/>
              <w:left w:val="nil"/>
              <w:bottom w:val="single" w:sz="4" w:space="0" w:color="000000"/>
              <w:right w:val="single" w:sz="8" w:space="0" w:color="000000"/>
            </w:tcBorders>
            <w:shd w:val="clear" w:color="auto" w:fill="FFFFFF"/>
            <w:hideMark/>
          </w:tcPr>
          <w:p w14:paraId="0DF1FAE6"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6.461,98 </w:t>
            </w:r>
          </w:p>
        </w:tc>
      </w:tr>
      <w:tr w:rsidR="000F390F" w14:paraId="7FABC71C"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1916999C"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Brazilië</w:t>
            </w:r>
          </w:p>
        </w:tc>
        <w:tc>
          <w:tcPr>
            <w:tcW w:w="1702" w:type="dxa"/>
            <w:tcBorders>
              <w:top w:val="nil"/>
              <w:left w:val="nil"/>
              <w:bottom w:val="single" w:sz="4" w:space="0" w:color="000000"/>
              <w:right w:val="single" w:sz="4" w:space="0" w:color="000000"/>
            </w:tcBorders>
            <w:shd w:val="clear" w:color="auto" w:fill="FFFFFF"/>
            <w:hideMark/>
          </w:tcPr>
          <w:p w14:paraId="130FA854"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20</w:t>
            </w:r>
          </w:p>
        </w:tc>
        <w:tc>
          <w:tcPr>
            <w:tcW w:w="1438" w:type="dxa"/>
            <w:tcBorders>
              <w:top w:val="nil"/>
              <w:left w:val="nil"/>
              <w:bottom w:val="single" w:sz="4" w:space="0" w:color="000000"/>
              <w:right w:val="single" w:sz="4" w:space="0" w:color="000000"/>
            </w:tcBorders>
            <w:shd w:val="clear" w:color="auto" w:fill="FFFFFF"/>
            <w:hideMark/>
          </w:tcPr>
          <w:p w14:paraId="5AB949E6"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20</w:t>
            </w:r>
          </w:p>
        </w:tc>
        <w:tc>
          <w:tcPr>
            <w:tcW w:w="1854" w:type="dxa"/>
            <w:tcBorders>
              <w:top w:val="nil"/>
              <w:left w:val="nil"/>
              <w:bottom w:val="single" w:sz="4" w:space="0" w:color="000000"/>
              <w:right w:val="single" w:sz="8" w:space="0" w:color="000000"/>
            </w:tcBorders>
            <w:shd w:val="clear" w:color="auto" w:fill="FFFFFF"/>
            <w:hideMark/>
          </w:tcPr>
          <w:p w14:paraId="1154DCEA"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35.450,29 </w:t>
            </w:r>
          </w:p>
        </w:tc>
      </w:tr>
      <w:tr w:rsidR="000F390F" w14:paraId="6C1ABF6F"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7C026FA9"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Bulgarije</w:t>
            </w:r>
          </w:p>
        </w:tc>
        <w:tc>
          <w:tcPr>
            <w:tcW w:w="1702" w:type="dxa"/>
            <w:tcBorders>
              <w:top w:val="nil"/>
              <w:left w:val="nil"/>
              <w:bottom w:val="single" w:sz="4" w:space="0" w:color="000000"/>
              <w:right w:val="single" w:sz="4" w:space="0" w:color="000000"/>
            </w:tcBorders>
            <w:shd w:val="clear" w:color="auto" w:fill="FFFFFF"/>
            <w:hideMark/>
          </w:tcPr>
          <w:p w14:paraId="04829538"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188</w:t>
            </w:r>
          </w:p>
        </w:tc>
        <w:tc>
          <w:tcPr>
            <w:tcW w:w="1438" w:type="dxa"/>
            <w:tcBorders>
              <w:top w:val="nil"/>
              <w:left w:val="nil"/>
              <w:bottom w:val="single" w:sz="4" w:space="0" w:color="000000"/>
              <w:right w:val="single" w:sz="4" w:space="0" w:color="000000"/>
            </w:tcBorders>
            <w:shd w:val="clear" w:color="auto" w:fill="FFFFFF"/>
            <w:hideMark/>
          </w:tcPr>
          <w:p w14:paraId="20A32B56"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280</w:t>
            </w:r>
          </w:p>
        </w:tc>
        <w:tc>
          <w:tcPr>
            <w:tcW w:w="1854" w:type="dxa"/>
            <w:tcBorders>
              <w:top w:val="nil"/>
              <w:left w:val="nil"/>
              <w:bottom w:val="single" w:sz="4" w:space="0" w:color="000000"/>
              <w:right w:val="single" w:sz="8" w:space="0" w:color="000000"/>
            </w:tcBorders>
            <w:shd w:val="clear" w:color="auto" w:fill="FFFFFF"/>
            <w:hideMark/>
          </w:tcPr>
          <w:p w14:paraId="2EC2393E"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588.557,70 </w:t>
            </w:r>
          </w:p>
        </w:tc>
      </w:tr>
      <w:tr w:rsidR="000F390F" w14:paraId="29DCCE4B"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592F0334"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Burundi</w:t>
            </w:r>
          </w:p>
        </w:tc>
        <w:tc>
          <w:tcPr>
            <w:tcW w:w="1702" w:type="dxa"/>
            <w:tcBorders>
              <w:top w:val="nil"/>
              <w:left w:val="nil"/>
              <w:bottom w:val="single" w:sz="4" w:space="0" w:color="000000"/>
              <w:right w:val="single" w:sz="4" w:space="0" w:color="000000"/>
            </w:tcBorders>
            <w:shd w:val="clear" w:color="auto" w:fill="FFFFFF"/>
            <w:hideMark/>
          </w:tcPr>
          <w:p w14:paraId="7B9AC1B8"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2</w:t>
            </w:r>
          </w:p>
        </w:tc>
        <w:tc>
          <w:tcPr>
            <w:tcW w:w="1438" w:type="dxa"/>
            <w:tcBorders>
              <w:top w:val="nil"/>
              <w:left w:val="nil"/>
              <w:bottom w:val="single" w:sz="4" w:space="0" w:color="000000"/>
              <w:right w:val="single" w:sz="4" w:space="0" w:color="000000"/>
            </w:tcBorders>
            <w:shd w:val="clear" w:color="auto" w:fill="FFFFFF"/>
            <w:hideMark/>
          </w:tcPr>
          <w:p w14:paraId="7B06BC42"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2</w:t>
            </w:r>
          </w:p>
        </w:tc>
        <w:tc>
          <w:tcPr>
            <w:tcW w:w="1854" w:type="dxa"/>
            <w:tcBorders>
              <w:top w:val="nil"/>
              <w:left w:val="nil"/>
              <w:bottom w:val="single" w:sz="4" w:space="0" w:color="000000"/>
              <w:right w:val="single" w:sz="8" w:space="0" w:color="000000"/>
            </w:tcBorders>
            <w:shd w:val="clear" w:color="auto" w:fill="FFFFFF"/>
            <w:hideMark/>
          </w:tcPr>
          <w:p w14:paraId="4C71191A"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3.785,88 </w:t>
            </w:r>
          </w:p>
        </w:tc>
      </w:tr>
      <w:tr w:rsidR="000F390F" w14:paraId="7D5B3011"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16E2D08A"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Canada</w:t>
            </w:r>
          </w:p>
        </w:tc>
        <w:tc>
          <w:tcPr>
            <w:tcW w:w="1702" w:type="dxa"/>
            <w:tcBorders>
              <w:top w:val="nil"/>
              <w:left w:val="nil"/>
              <w:bottom w:val="single" w:sz="4" w:space="0" w:color="000000"/>
              <w:right w:val="single" w:sz="4" w:space="0" w:color="000000"/>
            </w:tcBorders>
            <w:shd w:val="clear" w:color="auto" w:fill="FFFFFF"/>
            <w:hideMark/>
          </w:tcPr>
          <w:p w14:paraId="166707F1"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121</w:t>
            </w:r>
          </w:p>
        </w:tc>
        <w:tc>
          <w:tcPr>
            <w:tcW w:w="1438" w:type="dxa"/>
            <w:tcBorders>
              <w:top w:val="nil"/>
              <w:left w:val="nil"/>
              <w:bottom w:val="single" w:sz="4" w:space="0" w:color="000000"/>
              <w:right w:val="single" w:sz="4" w:space="0" w:color="000000"/>
            </w:tcBorders>
            <w:shd w:val="clear" w:color="auto" w:fill="FFFFFF"/>
            <w:hideMark/>
          </w:tcPr>
          <w:p w14:paraId="09A858CF"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131</w:t>
            </w:r>
          </w:p>
        </w:tc>
        <w:tc>
          <w:tcPr>
            <w:tcW w:w="1854" w:type="dxa"/>
            <w:tcBorders>
              <w:top w:val="nil"/>
              <w:left w:val="nil"/>
              <w:bottom w:val="single" w:sz="4" w:space="0" w:color="000000"/>
              <w:right w:val="single" w:sz="8" w:space="0" w:color="000000"/>
            </w:tcBorders>
            <w:shd w:val="clear" w:color="auto" w:fill="FFFFFF"/>
            <w:hideMark/>
          </w:tcPr>
          <w:p w14:paraId="1A63AFC7"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274.526,62 </w:t>
            </w:r>
          </w:p>
        </w:tc>
      </w:tr>
      <w:tr w:rsidR="000F390F" w14:paraId="2350277E"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2E500705"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Chili</w:t>
            </w:r>
          </w:p>
        </w:tc>
        <w:tc>
          <w:tcPr>
            <w:tcW w:w="1702" w:type="dxa"/>
            <w:tcBorders>
              <w:top w:val="nil"/>
              <w:left w:val="nil"/>
              <w:bottom w:val="single" w:sz="4" w:space="0" w:color="000000"/>
              <w:right w:val="single" w:sz="4" w:space="0" w:color="000000"/>
            </w:tcBorders>
            <w:shd w:val="clear" w:color="auto" w:fill="FFFFFF"/>
            <w:hideMark/>
          </w:tcPr>
          <w:p w14:paraId="4F2A149F"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4</w:t>
            </w:r>
          </w:p>
        </w:tc>
        <w:tc>
          <w:tcPr>
            <w:tcW w:w="1438" w:type="dxa"/>
            <w:tcBorders>
              <w:top w:val="nil"/>
              <w:left w:val="nil"/>
              <w:bottom w:val="single" w:sz="4" w:space="0" w:color="000000"/>
              <w:right w:val="single" w:sz="4" w:space="0" w:color="000000"/>
            </w:tcBorders>
            <w:shd w:val="clear" w:color="auto" w:fill="FFFFFF"/>
            <w:hideMark/>
          </w:tcPr>
          <w:p w14:paraId="1C65EE62"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5</w:t>
            </w:r>
          </w:p>
        </w:tc>
        <w:tc>
          <w:tcPr>
            <w:tcW w:w="1854" w:type="dxa"/>
            <w:tcBorders>
              <w:top w:val="nil"/>
              <w:left w:val="nil"/>
              <w:bottom w:val="single" w:sz="4" w:space="0" w:color="000000"/>
              <w:right w:val="single" w:sz="8" w:space="0" w:color="000000"/>
            </w:tcBorders>
            <w:shd w:val="clear" w:color="auto" w:fill="FFFFFF"/>
            <w:hideMark/>
          </w:tcPr>
          <w:p w14:paraId="0D76D82E"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14.284,77 </w:t>
            </w:r>
          </w:p>
        </w:tc>
      </w:tr>
      <w:tr w:rsidR="000F390F" w14:paraId="7F397957"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5507CAE3"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China</w:t>
            </w:r>
          </w:p>
        </w:tc>
        <w:tc>
          <w:tcPr>
            <w:tcW w:w="1702" w:type="dxa"/>
            <w:tcBorders>
              <w:top w:val="nil"/>
              <w:left w:val="nil"/>
              <w:bottom w:val="single" w:sz="4" w:space="0" w:color="000000"/>
              <w:right w:val="single" w:sz="4" w:space="0" w:color="000000"/>
            </w:tcBorders>
            <w:shd w:val="clear" w:color="auto" w:fill="FFFFFF"/>
            <w:hideMark/>
          </w:tcPr>
          <w:p w14:paraId="26FF568F"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64</w:t>
            </w:r>
          </w:p>
        </w:tc>
        <w:tc>
          <w:tcPr>
            <w:tcW w:w="1438" w:type="dxa"/>
            <w:tcBorders>
              <w:top w:val="nil"/>
              <w:left w:val="nil"/>
              <w:bottom w:val="single" w:sz="4" w:space="0" w:color="000000"/>
              <w:right w:val="single" w:sz="4" w:space="0" w:color="000000"/>
            </w:tcBorders>
            <w:shd w:val="clear" w:color="auto" w:fill="FFFFFF"/>
            <w:hideMark/>
          </w:tcPr>
          <w:p w14:paraId="2CA87B99"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65</w:t>
            </w:r>
          </w:p>
        </w:tc>
        <w:tc>
          <w:tcPr>
            <w:tcW w:w="1854" w:type="dxa"/>
            <w:tcBorders>
              <w:top w:val="nil"/>
              <w:left w:val="nil"/>
              <w:bottom w:val="single" w:sz="4" w:space="0" w:color="000000"/>
              <w:right w:val="single" w:sz="8" w:space="0" w:color="000000"/>
            </w:tcBorders>
            <w:shd w:val="clear" w:color="auto" w:fill="FFFFFF"/>
            <w:hideMark/>
          </w:tcPr>
          <w:p w14:paraId="569A79A4"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133.421,86 </w:t>
            </w:r>
          </w:p>
        </w:tc>
      </w:tr>
      <w:tr w:rsidR="000F390F" w14:paraId="63BE5F2C"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5AF10CF8"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Colombia</w:t>
            </w:r>
          </w:p>
        </w:tc>
        <w:tc>
          <w:tcPr>
            <w:tcW w:w="1702" w:type="dxa"/>
            <w:tcBorders>
              <w:top w:val="nil"/>
              <w:left w:val="nil"/>
              <w:bottom w:val="single" w:sz="4" w:space="0" w:color="000000"/>
              <w:right w:val="single" w:sz="4" w:space="0" w:color="000000"/>
            </w:tcBorders>
            <w:shd w:val="clear" w:color="auto" w:fill="FFFFFF"/>
            <w:hideMark/>
          </w:tcPr>
          <w:p w14:paraId="6C8B646D"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2</w:t>
            </w:r>
          </w:p>
        </w:tc>
        <w:tc>
          <w:tcPr>
            <w:tcW w:w="1438" w:type="dxa"/>
            <w:tcBorders>
              <w:top w:val="nil"/>
              <w:left w:val="nil"/>
              <w:bottom w:val="single" w:sz="4" w:space="0" w:color="000000"/>
              <w:right w:val="single" w:sz="4" w:space="0" w:color="000000"/>
            </w:tcBorders>
            <w:shd w:val="clear" w:color="auto" w:fill="FFFFFF"/>
            <w:hideMark/>
          </w:tcPr>
          <w:p w14:paraId="3A989DBD"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2</w:t>
            </w:r>
          </w:p>
        </w:tc>
        <w:tc>
          <w:tcPr>
            <w:tcW w:w="1854" w:type="dxa"/>
            <w:tcBorders>
              <w:top w:val="nil"/>
              <w:left w:val="nil"/>
              <w:bottom w:val="single" w:sz="4" w:space="0" w:color="000000"/>
              <w:right w:val="single" w:sz="8" w:space="0" w:color="000000"/>
            </w:tcBorders>
            <w:shd w:val="clear" w:color="auto" w:fill="FFFFFF"/>
            <w:hideMark/>
          </w:tcPr>
          <w:p w14:paraId="0BE8241F"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2.967,15 </w:t>
            </w:r>
          </w:p>
        </w:tc>
      </w:tr>
      <w:tr w:rsidR="000F390F" w14:paraId="41AA1DE9"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195617BE"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Congo-Kinshasa</w:t>
            </w:r>
          </w:p>
        </w:tc>
        <w:tc>
          <w:tcPr>
            <w:tcW w:w="1702" w:type="dxa"/>
            <w:tcBorders>
              <w:top w:val="nil"/>
              <w:left w:val="nil"/>
              <w:bottom w:val="single" w:sz="4" w:space="0" w:color="000000"/>
              <w:right w:val="single" w:sz="4" w:space="0" w:color="000000"/>
            </w:tcBorders>
            <w:shd w:val="clear" w:color="auto" w:fill="FFFFFF"/>
            <w:hideMark/>
          </w:tcPr>
          <w:p w14:paraId="16D99810"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w:t>
            </w:r>
          </w:p>
        </w:tc>
        <w:tc>
          <w:tcPr>
            <w:tcW w:w="1438" w:type="dxa"/>
            <w:tcBorders>
              <w:top w:val="nil"/>
              <w:left w:val="nil"/>
              <w:bottom w:val="single" w:sz="4" w:space="0" w:color="000000"/>
              <w:right w:val="single" w:sz="4" w:space="0" w:color="000000"/>
            </w:tcBorders>
            <w:shd w:val="clear" w:color="auto" w:fill="FFFFFF"/>
            <w:hideMark/>
          </w:tcPr>
          <w:p w14:paraId="34AB4E98"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w:t>
            </w:r>
          </w:p>
        </w:tc>
        <w:tc>
          <w:tcPr>
            <w:tcW w:w="1854" w:type="dxa"/>
            <w:tcBorders>
              <w:top w:val="nil"/>
              <w:left w:val="nil"/>
              <w:bottom w:val="single" w:sz="4" w:space="0" w:color="000000"/>
              <w:right w:val="single" w:sz="8" w:space="0" w:color="000000"/>
            </w:tcBorders>
            <w:shd w:val="clear" w:color="auto" w:fill="FFFFFF"/>
            <w:hideMark/>
          </w:tcPr>
          <w:p w14:paraId="2AF2DA36"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1.494,56 </w:t>
            </w:r>
          </w:p>
        </w:tc>
      </w:tr>
      <w:tr w:rsidR="000F390F" w14:paraId="7ADF5D3E"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364A5ABF"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Costa Rica</w:t>
            </w:r>
          </w:p>
        </w:tc>
        <w:tc>
          <w:tcPr>
            <w:tcW w:w="1702" w:type="dxa"/>
            <w:tcBorders>
              <w:top w:val="nil"/>
              <w:left w:val="nil"/>
              <w:bottom w:val="single" w:sz="4" w:space="0" w:color="000000"/>
              <w:right w:val="single" w:sz="4" w:space="0" w:color="000000"/>
            </w:tcBorders>
            <w:shd w:val="clear" w:color="auto" w:fill="FFFFFF"/>
            <w:hideMark/>
          </w:tcPr>
          <w:p w14:paraId="5D8828D4"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2</w:t>
            </w:r>
          </w:p>
        </w:tc>
        <w:tc>
          <w:tcPr>
            <w:tcW w:w="1438" w:type="dxa"/>
            <w:tcBorders>
              <w:top w:val="nil"/>
              <w:left w:val="nil"/>
              <w:bottom w:val="single" w:sz="4" w:space="0" w:color="000000"/>
              <w:right w:val="single" w:sz="4" w:space="0" w:color="000000"/>
            </w:tcBorders>
            <w:shd w:val="clear" w:color="auto" w:fill="FFFFFF"/>
            <w:hideMark/>
          </w:tcPr>
          <w:p w14:paraId="4B9325E1"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2</w:t>
            </w:r>
          </w:p>
        </w:tc>
        <w:tc>
          <w:tcPr>
            <w:tcW w:w="1854" w:type="dxa"/>
            <w:tcBorders>
              <w:top w:val="nil"/>
              <w:left w:val="nil"/>
              <w:bottom w:val="single" w:sz="4" w:space="0" w:color="000000"/>
              <w:right w:val="single" w:sz="8" w:space="0" w:color="000000"/>
            </w:tcBorders>
            <w:shd w:val="clear" w:color="auto" w:fill="FFFFFF"/>
            <w:hideMark/>
          </w:tcPr>
          <w:p w14:paraId="672112E9"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2.544,57 </w:t>
            </w:r>
          </w:p>
        </w:tc>
      </w:tr>
      <w:tr w:rsidR="000F390F" w14:paraId="2A009194"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6609033D"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Cuba</w:t>
            </w:r>
          </w:p>
        </w:tc>
        <w:tc>
          <w:tcPr>
            <w:tcW w:w="1702" w:type="dxa"/>
            <w:tcBorders>
              <w:top w:val="nil"/>
              <w:left w:val="nil"/>
              <w:bottom w:val="single" w:sz="4" w:space="0" w:color="000000"/>
              <w:right w:val="single" w:sz="4" w:space="0" w:color="000000"/>
            </w:tcBorders>
            <w:shd w:val="clear" w:color="auto" w:fill="FFFFFF"/>
            <w:hideMark/>
          </w:tcPr>
          <w:p w14:paraId="02CE34C6"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w:t>
            </w:r>
          </w:p>
        </w:tc>
        <w:tc>
          <w:tcPr>
            <w:tcW w:w="1438" w:type="dxa"/>
            <w:tcBorders>
              <w:top w:val="nil"/>
              <w:left w:val="nil"/>
              <w:bottom w:val="single" w:sz="4" w:space="0" w:color="000000"/>
              <w:right w:val="single" w:sz="4" w:space="0" w:color="000000"/>
            </w:tcBorders>
            <w:shd w:val="clear" w:color="auto" w:fill="FFFFFF"/>
            <w:hideMark/>
          </w:tcPr>
          <w:p w14:paraId="3BCB3BD7"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w:t>
            </w:r>
          </w:p>
        </w:tc>
        <w:tc>
          <w:tcPr>
            <w:tcW w:w="1854" w:type="dxa"/>
            <w:tcBorders>
              <w:top w:val="nil"/>
              <w:left w:val="nil"/>
              <w:bottom w:val="single" w:sz="4" w:space="0" w:color="000000"/>
              <w:right w:val="single" w:sz="8" w:space="0" w:color="000000"/>
            </w:tcBorders>
            <w:shd w:val="clear" w:color="auto" w:fill="FFFFFF"/>
            <w:hideMark/>
          </w:tcPr>
          <w:p w14:paraId="7EC36B84"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987,60 </w:t>
            </w:r>
          </w:p>
        </w:tc>
      </w:tr>
      <w:tr w:rsidR="000F390F" w14:paraId="700A7B21"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72DDA085"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Cyprus</w:t>
            </w:r>
          </w:p>
        </w:tc>
        <w:tc>
          <w:tcPr>
            <w:tcW w:w="1702" w:type="dxa"/>
            <w:tcBorders>
              <w:top w:val="nil"/>
              <w:left w:val="nil"/>
              <w:bottom w:val="single" w:sz="4" w:space="0" w:color="000000"/>
              <w:right w:val="single" w:sz="4" w:space="0" w:color="000000"/>
            </w:tcBorders>
            <w:shd w:val="clear" w:color="auto" w:fill="FFFFFF"/>
            <w:hideMark/>
          </w:tcPr>
          <w:p w14:paraId="3B6412A4"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w:t>
            </w:r>
          </w:p>
        </w:tc>
        <w:tc>
          <w:tcPr>
            <w:tcW w:w="1438" w:type="dxa"/>
            <w:tcBorders>
              <w:top w:val="nil"/>
              <w:left w:val="nil"/>
              <w:bottom w:val="single" w:sz="4" w:space="0" w:color="000000"/>
              <w:right w:val="single" w:sz="4" w:space="0" w:color="000000"/>
            </w:tcBorders>
            <w:shd w:val="clear" w:color="auto" w:fill="FFFFFF"/>
            <w:hideMark/>
          </w:tcPr>
          <w:p w14:paraId="092BEF07"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2</w:t>
            </w:r>
          </w:p>
        </w:tc>
        <w:tc>
          <w:tcPr>
            <w:tcW w:w="1854" w:type="dxa"/>
            <w:tcBorders>
              <w:top w:val="nil"/>
              <w:left w:val="nil"/>
              <w:bottom w:val="single" w:sz="4" w:space="0" w:color="000000"/>
              <w:right w:val="single" w:sz="8" w:space="0" w:color="000000"/>
            </w:tcBorders>
            <w:shd w:val="clear" w:color="auto" w:fill="FFFFFF"/>
            <w:hideMark/>
          </w:tcPr>
          <w:p w14:paraId="757DA406"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5.349,90 </w:t>
            </w:r>
          </w:p>
        </w:tc>
      </w:tr>
      <w:tr w:rsidR="000F390F" w14:paraId="3776FE5E"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5D22920E"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Denemarken</w:t>
            </w:r>
          </w:p>
        </w:tc>
        <w:tc>
          <w:tcPr>
            <w:tcW w:w="1702" w:type="dxa"/>
            <w:tcBorders>
              <w:top w:val="nil"/>
              <w:left w:val="nil"/>
              <w:bottom w:val="single" w:sz="4" w:space="0" w:color="000000"/>
              <w:right w:val="single" w:sz="4" w:space="0" w:color="000000"/>
            </w:tcBorders>
            <w:shd w:val="clear" w:color="auto" w:fill="FFFFFF"/>
            <w:hideMark/>
          </w:tcPr>
          <w:p w14:paraId="124A00AD"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7</w:t>
            </w:r>
          </w:p>
        </w:tc>
        <w:tc>
          <w:tcPr>
            <w:tcW w:w="1438" w:type="dxa"/>
            <w:tcBorders>
              <w:top w:val="nil"/>
              <w:left w:val="nil"/>
              <w:bottom w:val="single" w:sz="4" w:space="0" w:color="000000"/>
              <w:right w:val="single" w:sz="4" w:space="0" w:color="000000"/>
            </w:tcBorders>
            <w:shd w:val="clear" w:color="auto" w:fill="FFFFFF"/>
            <w:hideMark/>
          </w:tcPr>
          <w:p w14:paraId="3C089B4E"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10</w:t>
            </w:r>
          </w:p>
        </w:tc>
        <w:tc>
          <w:tcPr>
            <w:tcW w:w="1854" w:type="dxa"/>
            <w:tcBorders>
              <w:top w:val="nil"/>
              <w:left w:val="nil"/>
              <w:bottom w:val="single" w:sz="4" w:space="0" w:color="000000"/>
              <w:right w:val="single" w:sz="8" w:space="0" w:color="000000"/>
            </w:tcBorders>
            <w:shd w:val="clear" w:color="auto" w:fill="FFFFFF"/>
            <w:hideMark/>
          </w:tcPr>
          <w:p w14:paraId="313ACA7E"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12.167,07 </w:t>
            </w:r>
          </w:p>
        </w:tc>
      </w:tr>
      <w:tr w:rsidR="000F390F" w14:paraId="3F84AF5E"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6B0937A2"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Dominicaanse Republiek</w:t>
            </w:r>
          </w:p>
        </w:tc>
        <w:tc>
          <w:tcPr>
            <w:tcW w:w="1702" w:type="dxa"/>
            <w:tcBorders>
              <w:top w:val="nil"/>
              <w:left w:val="nil"/>
              <w:bottom w:val="single" w:sz="4" w:space="0" w:color="000000"/>
              <w:right w:val="single" w:sz="4" w:space="0" w:color="000000"/>
            </w:tcBorders>
            <w:shd w:val="clear" w:color="auto" w:fill="FFFFFF"/>
            <w:hideMark/>
          </w:tcPr>
          <w:p w14:paraId="5BA839BC"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5</w:t>
            </w:r>
          </w:p>
        </w:tc>
        <w:tc>
          <w:tcPr>
            <w:tcW w:w="1438" w:type="dxa"/>
            <w:tcBorders>
              <w:top w:val="nil"/>
              <w:left w:val="nil"/>
              <w:bottom w:val="single" w:sz="4" w:space="0" w:color="000000"/>
              <w:right w:val="single" w:sz="4" w:space="0" w:color="000000"/>
            </w:tcBorders>
            <w:shd w:val="clear" w:color="auto" w:fill="FFFFFF"/>
            <w:hideMark/>
          </w:tcPr>
          <w:p w14:paraId="5FBBD31D"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6</w:t>
            </w:r>
          </w:p>
        </w:tc>
        <w:tc>
          <w:tcPr>
            <w:tcW w:w="1854" w:type="dxa"/>
            <w:tcBorders>
              <w:top w:val="nil"/>
              <w:left w:val="nil"/>
              <w:bottom w:val="single" w:sz="4" w:space="0" w:color="000000"/>
              <w:right w:val="single" w:sz="8" w:space="0" w:color="000000"/>
            </w:tcBorders>
            <w:shd w:val="clear" w:color="auto" w:fill="FFFFFF"/>
            <w:hideMark/>
          </w:tcPr>
          <w:p w14:paraId="439ED601"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22.151,66 </w:t>
            </w:r>
          </w:p>
        </w:tc>
      </w:tr>
      <w:tr w:rsidR="000F390F" w14:paraId="232E7BBF"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60487C2B"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Duitsland</w:t>
            </w:r>
          </w:p>
        </w:tc>
        <w:tc>
          <w:tcPr>
            <w:tcW w:w="1702" w:type="dxa"/>
            <w:tcBorders>
              <w:top w:val="nil"/>
              <w:left w:val="nil"/>
              <w:bottom w:val="single" w:sz="4" w:space="0" w:color="000000"/>
              <w:right w:val="single" w:sz="4" w:space="0" w:color="000000"/>
            </w:tcBorders>
            <w:shd w:val="clear" w:color="auto" w:fill="FFFFFF"/>
            <w:hideMark/>
          </w:tcPr>
          <w:p w14:paraId="57D06159"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328</w:t>
            </w:r>
          </w:p>
        </w:tc>
        <w:tc>
          <w:tcPr>
            <w:tcW w:w="1438" w:type="dxa"/>
            <w:tcBorders>
              <w:top w:val="nil"/>
              <w:left w:val="nil"/>
              <w:bottom w:val="single" w:sz="4" w:space="0" w:color="000000"/>
              <w:right w:val="single" w:sz="4" w:space="0" w:color="000000"/>
            </w:tcBorders>
            <w:shd w:val="clear" w:color="auto" w:fill="FFFFFF"/>
            <w:hideMark/>
          </w:tcPr>
          <w:p w14:paraId="70338A77"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587</w:t>
            </w:r>
          </w:p>
        </w:tc>
        <w:tc>
          <w:tcPr>
            <w:tcW w:w="1854" w:type="dxa"/>
            <w:tcBorders>
              <w:top w:val="nil"/>
              <w:left w:val="nil"/>
              <w:bottom w:val="single" w:sz="4" w:space="0" w:color="000000"/>
              <w:right w:val="single" w:sz="8" w:space="0" w:color="000000"/>
            </w:tcBorders>
            <w:shd w:val="clear" w:color="auto" w:fill="FFFFFF"/>
            <w:hideMark/>
          </w:tcPr>
          <w:p w14:paraId="0453F018"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1.112.961,49 </w:t>
            </w:r>
          </w:p>
        </w:tc>
      </w:tr>
      <w:tr w:rsidR="000F390F" w14:paraId="7C3015ED"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494E1C9D"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Egypte</w:t>
            </w:r>
          </w:p>
        </w:tc>
        <w:tc>
          <w:tcPr>
            <w:tcW w:w="1702" w:type="dxa"/>
            <w:tcBorders>
              <w:top w:val="nil"/>
              <w:left w:val="nil"/>
              <w:bottom w:val="single" w:sz="4" w:space="0" w:color="000000"/>
              <w:right w:val="single" w:sz="4" w:space="0" w:color="000000"/>
            </w:tcBorders>
            <w:shd w:val="clear" w:color="auto" w:fill="FFFFFF"/>
            <w:hideMark/>
          </w:tcPr>
          <w:p w14:paraId="54AC7EC9"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14</w:t>
            </w:r>
          </w:p>
        </w:tc>
        <w:tc>
          <w:tcPr>
            <w:tcW w:w="1438" w:type="dxa"/>
            <w:tcBorders>
              <w:top w:val="nil"/>
              <w:left w:val="nil"/>
              <w:bottom w:val="single" w:sz="4" w:space="0" w:color="000000"/>
              <w:right w:val="single" w:sz="4" w:space="0" w:color="000000"/>
            </w:tcBorders>
            <w:shd w:val="clear" w:color="auto" w:fill="FFFFFF"/>
            <w:hideMark/>
          </w:tcPr>
          <w:p w14:paraId="7888D75B"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14</w:t>
            </w:r>
          </w:p>
        </w:tc>
        <w:tc>
          <w:tcPr>
            <w:tcW w:w="1854" w:type="dxa"/>
            <w:tcBorders>
              <w:top w:val="nil"/>
              <w:left w:val="nil"/>
              <w:bottom w:val="single" w:sz="4" w:space="0" w:color="000000"/>
              <w:right w:val="single" w:sz="8" w:space="0" w:color="000000"/>
            </w:tcBorders>
            <w:shd w:val="clear" w:color="auto" w:fill="FFFFFF"/>
            <w:hideMark/>
          </w:tcPr>
          <w:p w14:paraId="34BAC54E"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16.285,91 </w:t>
            </w:r>
          </w:p>
        </w:tc>
      </w:tr>
      <w:tr w:rsidR="000F390F" w14:paraId="4379DE4A"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5BC62812"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Equator</w:t>
            </w:r>
          </w:p>
        </w:tc>
        <w:tc>
          <w:tcPr>
            <w:tcW w:w="1702" w:type="dxa"/>
            <w:tcBorders>
              <w:top w:val="nil"/>
              <w:left w:val="nil"/>
              <w:bottom w:val="single" w:sz="4" w:space="0" w:color="000000"/>
              <w:right w:val="single" w:sz="4" w:space="0" w:color="000000"/>
            </w:tcBorders>
            <w:shd w:val="clear" w:color="auto" w:fill="FFFFFF"/>
            <w:hideMark/>
          </w:tcPr>
          <w:p w14:paraId="5BFC27DC"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9</w:t>
            </w:r>
          </w:p>
        </w:tc>
        <w:tc>
          <w:tcPr>
            <w:tcW w:w="1438" w:type="dxa"/>
            <w:tcBorders>
              <w:top w:val="nil"/>
              <w:left w:val="nil"/>
              <w:bottom w:val="single" w:sz="4" w:space="0" w:color="000000"/>
              <w:right w:val="single" w:sz="4" w:space="0" w:color="000000"/>
            </w:tcBorders>
            <w:shd w:val="clear" w:color="auto" w:fill="FFFFFF"/>
            <w:hideMark/>
          </w:tcPr>
          <w:p w14:paraId="7391FD48"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9</w:t>
            </w:r>
          </w:p>
        </w:tc>
        <w:tc>
          <w:tcPr>
            <w:tcW w:w="1854" w:type="dxa"/>
            <w:tcBorders>
              <w:top w:val="nil"/>
              <w:left w:val="nil"/>
              <w:bottom w:val="single" w:sz="4" w:space="0" w:color="000000"/>
              <w:right w:val="single" w:sz="8" w:space="0" w:color="000000"/>
            </w:tcBorders>
            <w:shd w:val="clear" w:color="auto" w:fill="FFFFFF"/>
            <w:hideMark/>
          </w:tcPr>
          <w:p w14:paraId="42AEB59B"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21.477,58 </w:t>
            </w:r>
          </w:p>
        </w:tc>
      </w:tr>
      <w:tr w:rsidR="000F390F" w14:paraId="543E13C5"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355194B3"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Estland</w:t>
            </w:r>
          </w:p>
        </w:tc>
        <w:tc>
          <w:tcPr>
            <w:tcW w:w="1702" w:type="dxa"/>
            <w:tcBorders>
              <w:top w:val="nil"/>
              <w:left w:val="nil"/>
              <w:bottom w:val="single" w:sz="4" w:space="0" w:color="000000"/>
              <w:right w:val="single" w:sz="4" w:space="0" w:color="000000"/>
            </w:tcBorders>
            <w:shd w:val="clear" w:color="auto" w:fill="FFFFFF"/>
            <w:hideMark/>
          </w:tcPr>
          <w:p w14:paraId="15C26C60"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6</w:t>
            </w:r>
          </w:p>
        </w:tc>
        <w:tc>
          <w:tcPr>
            <w:tcW w:w="1438" w:type="dxa"/>
            <w:tcBorders>
              <w:top w:val="nil"/>
              <w:left w:val="nil"/>
              <w:bottom w:val="single" w:sz="4" w:space="0" w:color="000000"/>
              <w:right w:val="single" w:sz="4" w:space="0" w:color="000000"/>
            </w:tcBorders>
            <w:shd w:val="clear" w:color="auto" w:fill="FFFFFF"/>
            <w:hideMark/>
          </w:tcPr>
          <w:p w14:paraId="5EC44E14"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8</w:t>
            </w:r>
          </w:p>
        </w:tc>
        <w:tc>
          <w:tcPr>
            <w:tcW w:w="1854" w:type="dxa"/>
            <w:tcBorders>
              <w:top w:val="nil"/>
              <w:left w:val="nil"/>
              <w:bottom w:val="single" w:sz="4" w:space="0" w:color="000000"/>
              <w:right w:val="single" w:sz="8" w:space="0" w:color="000000"/>
            </w:tcBorders>
            <w:shd w:val="clear" w:color="auto" w:fill="FFFFFF"/>
            <w:hideMark/>
          </w:tcPr>
          <w:p w14:paraId="2BF43FBE"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8.043,30 </w:t>
            </w:r>
          </w:p>
        </w:tc>
      </w:tr>
      <w:tr w:rsidR="000F390F" w14:paraId="7284081A"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6C894BCC"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Filipijnen</w:t>
            </w:r>
          </w:p>
        </w:tc>
        <w:tc>
          <w:tcPr>
            <w:tcW w:w="1702" w:type="dxa"/>
            <w:tcBorders>
              <w:top w:val="nil"/>
              <w:left w:val="nil"/>
              <w:bottom w:val="single" w:sz="4" w:space="0" w:color="000000"/>
              <w:right w:val="single" w:sz="4" w:space="0" w:color="000000"/>
            </w:tcBorders>
            <w:shd w:val="clear" w:color="auto" w:fill="FFFFFF"/>
            <w:hideMark/>
          </w:tcPr>
          <w:p w14:paraId="6A2DCC24"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2</w:t>
            </w:r>
          </w:p>
        </w:tc>
        <w:tc>
          <w:tcPr>
            <w:tcW w:w="1438" w:type="dxa"/>
            <w:tcBorders>
              <w:top w:val="nil"/>
              <w:left w:val="nil"/>
              <w:bottom w:val="single" w:sz="4" w:space="0" w:color="000000"/>
              <w:right w:val="single" w:sz="4" w:space="0" w:color="000000"/>
            </w:tcBorders>
            <w:shd w:val="clear" w:color="auto" w:fill="FFFFFF"/>
            <w:hideMark/>
          </w:tcPr>
          <w:p w14:paraId="79FD64CE"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2</w:t>
            </w:r>
          </w:p>
        </w:tc>
        <w:tc>
          <w:tcPr>
            <w:tcW w:w="1854" w:type="dxa"/>
            <w:tcBorders>
              <w:top w:val="nil"/>
              <w:left w:val="nil"/>
              <w:bottom w:val="single" w:sz="4" w:space="0" w:color="000000"/>
              <w:right w:val="single" w:sz="8" w:space="0" w:color="000000"/>
            </w:tcBorders>
            <w:shd w:val="clear" w:color="auto" w:fill="FFFFFF"/>
            <w:hideMark/>
          </w:tcPr>
          <w:p w14:paraId="091129FA"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2.641,22 </w:t>
            </w:r>
          </w:p>
        </w:tc>
      </w:tr>
      <w:tr w:rsidR="000F390F" w14:paraId="6EC177C0"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4E37B4B2"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Finland</w:t>
            </w:r>
          </w:p>
        </w:tc>
        <w:tc>
          <w:tcPr>
            <w:tcW w:w="1702" w:type="dxa"/>
            <w:tcBorders>
              <w:top w:val="nil"/>
              <w:left w:val="nil"/>
              <w:bottom w:val="single" w:sz="4" w:space="0" w:color="000000"/>
              <w:right w:val="single" w:sz="4" w:space="0" w:color="000000"/>
            </w:tcBorders>
            <w:shd w:val="clear" w:color="auto" w:fill="FFFFFF"/>
            <w:hideMark/>
          </w:tcPr>
          <w:p w14:paraId="4A1BF631"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5</w:t>
            </w:r>
          </w:p>
        </w:tc>
        <w:tc>
          <w:tcPr>
            <w:tcW w:w="1438" w:type="dxa"/>
            <w:tcBorders>
              <w:top w:val="nil"/>
              <w:left w:val="nil"/>
              <w:bottom w:val="single" w:sz="4" w:space="0" w:color="000000"/>
              <w:right w:val="single" w:sz="4" w:space="0" w:color="000000"/>
            </w:tcBorders>
            <w:shd w:val="clear" w:color="auto" w:fill="FFFFFF"/>
            <w:hideMark/>
          </w:tcPr>
          <w:p w14:paraId="2DC0945D"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6</w:t>
            </w:r>
          </w:p>
        </w:tc>
        <w:tc>
          <w:tcPr>
            <w:tcW w:w="1854" w:type="dxa"/>
            <w:tcBorders>
              <w:top w:val="nil"/>
              <w:left w:val="nil"/>
              <w:bottom w:val="single" w:sz="4" w:space="0" w:color="000000"/>
              <w:right w:val="single" w:sz="8" w:space="0" w:color="000000"/>
            </w:tcBorders>
            <w:shd w:val="clear" w:color="auto" w:fill="FFFFFF"/>
            <w:hideMark/>
          </w:tcPr>
          <w:p w14:paraId="5008701A"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32.230,96 </w:t>
            </w:r>
          </w:p>
        </w:tc>
      </w:tr>
      <w:tr w:rsidR="000F390F" w14:paraId="19377038"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0F1BE695"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Frankrijk</w:t>
            </w:r>
          </w:p>
        </w:tc>
        <w:tc>
          <w:tcPr>
            <w:tcW w:w="1702" w:type="dxa"/>
            <w:tcBorders>
              <w:top w:val="nil"/>
              <w:left w:val="nil"/>
              <w:bottom w:val="single" w:sz="4" w:space="0" w:color="000000"/>
              <w:right w:val="single" w:sz="4" w:space="0" w:color="000000"/>
            </w:tcBorders>
            <w:shd w:val="clear" w:color="auto" w:fill="FFFFFF"/>
            <w:hideMark/>
          </w:tcPr>
          <w:p w14:paraId="3C698FE9"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18.358</w:t>
            </w:r>
          </w:p>
        </w:tc>
        <w:tc>
          <w:tcPr>
            <w:tcW w:w="1438" w:type="dxa"/>
            <w:tcBorders>
              <w:top w:val="nil"/>
              <w:left w:val="nil"/>
              <w:bottom w:val="single" w:sz="4" w:space="0" w:color="000000"/>
              <w:right w:val="single" w:sz="4" w:space="0" w:color="000000"/>
            </w:tcBorders>
            <w:shd w:val="clear" w:color="auto" w:fill="FFFFFF"/>
            <w:hideMark/>
          </w:tcPr>
          <w:p w14:paraId="38C2B6CF"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34.389</w:t>
            </w:r>
          </w:p>
        </w:tc>
        <w:tc>
          <w:tcPr>
            <w:tcW w:w="1854" w:type="dxa"/>
            <w:tcBorders>
              <w:top w:val="nil"/>
              <w:left w:val="nil"/>
              <w:bottom w:val="single" w:sz="4" w:space="0" w:color="000000"/>
              <w:right w:val="single" w:sz="8" w:space="0" w:color="000000"/>
            </w:tcBorders>
            <w:shd w:val="clear" w:color="auto" w:fill="FFFFFF"/>
            <w:hideMark/>
          </w:tcPr>
          <w:p w14:paraId="20EC02E3"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57.589.087,42 </w:t>
            </w:r>
          </w:p>
        </w:tc>
      </w:tr>
      <w:tr w:rsidR="000F390F" w14:paraId="6B883E0C"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7ED8DF32"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Georgië</w:t>
            </w:r>
          </w:p>
        </w:tc>
        <w:tc>
          <w:tcPr>
            <w:tcW w:w="1702" w:type="dxa"/>
            <w:tcBorders>
              <w:top w:val="nil"/>
              <w:left w:val="nil"/>
              <w:bottom w:val="single" w:sz="4" w:space="0" w:color="000000"/>
              <w:right w:val="single" w:sz="4" w:space="0" w:color="000000"/>
            </w:tcBorders>
            <w:shd w:val="clear" w:color="auto" w:fill="FFFFFF"/>
            <w:hideMark/>
          </w:tcPr>
          <w:p w14:paraId="60F76C9C"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w:t>
            </w:r>
          </w:p>
        </w:tc>
        <w:tc>
          <w:tcPr>
            <w:tcW w:w="1438" w:type="dxa"/>
            <w:tcBorders>
              <w:top w:val="nil"/>
              <w:left w:val="nil"/>
              <w:bottom w:val="single" w:sz="4" w:space="0" w:color="000000"/>
              <w:right w:val="single" w:sz="4" w:space="0" w:color="000000"/>
            </w:tcBorders>
            <w:shd w:val="clear" w:color="auto" w:fill="FFFFFF"/>
            <w:hideMark/>
          </w:tcPr>
          <w:p w14:paraId="0F0E88CC"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w:t>
            </w:r>
          </w:p>
        </w:tc>
        <w:tc>
          <w:tcPr>
            <w:tcW w:w="1854" w:type="dxa"/>
            <w:tcBorders>
              <w:top w:val="nil"/>
              <w:left w:val="nil"/>
              <w:bottom w:val="single" w:sz="4" w:space="0" w:color="000000"/>
              <w:right w:val="single" w:sz="8" w:space="0" w:color="000000"/>
            </w:tcBorders>
            <w:shd w:val="clear" w:color="auto" w:fill="FFFFFF"/>
            <w:hideMark/>
          </w:tcPr>
          <w:p w14:paraId="3BA2B1B5"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1.376,68 </w:t>
            </w:r>
          </w:p>
        </w:tc>
      </w:tr>
      <w:tr w:rsidR="000F390F" w14:paraId="54232463"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64C155A2"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Ghana</w:t>
            </w:r>
          </w:p>
        </w:tc>
        <w:tc>
          <w:tcPr>
            <w:tcW w:w="1702" w:type="dxa"/>
            <w:tcBorders>
              <w:top w:val="nil"/>
              <w:left w:val="nil"/>
              <w:bottom w:val="single" w:sz="4" w:space="0" w:color="000000"/>
              <w:right w:val="single" w:sz="4" w:space="0" w:color="000000"/>
            </w:tcBorders>
            <w:shd w:val="clear" w:color="auto" w:fill="FFFFFF"/>
            <w:hideMark/>
          </w:tcPr>
          <w:p w14:paraId="67FF0AAE"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w:t>
            </w:r>
          </w:p>
        </w:tc>
        <w:tc>
          <w:tcPr>
            <w:tcW w:w="1438" w:type="dxa"/>
            <w:tcBorders>
              <w:top w:val="nil"/>
              <w:left w:val="nil"/>
              <w:bottom w:val="single" w:sz="4" w:space="0" w:color="000000"/>
              <w:right w:val="single" w:sz="4" w:space="0" w:color="000000"/>
            </w:tcBorders>
            <w:shd w:val="clear" w:color="auto" w:fill="FFFFFF"/>
            <w:hideMark/>
          </w:tcPr>
          <w:p w14:paraId="3E49A574"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w:t>
            </w:r>
          </w:p>
        </w:tc>
        <w:tc>
          <w:tcPr>
            <w:tcW w:w="1854" w:type="dxa"/>
            <w:tcBorders>
              <w:top w:val="nil"/>
              <w:left w:val="nil"/>
              <w:bottom w:val="single" w:sz="4" w:space="0" w:color="000000"/>
              <w:right w:val="single" w:sz="8" w:space="0" w:color="000000"/>
            </w:tcBorders>
            <w:shd w:val="clear" w:color="auto" w:fill="FFFFFF"/>
            <w:hideMark/>
          </w:tcPr>
          <w:p w14:paraId="2A5D30BA"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2.515,05 </w:t>
            </w:r>
          </w:p>
        </w:tc>
      </w:tr>
      <w:tr w:rsidR="000F390F" w14:paraId="6FEFC459"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6337DB7B"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Griekenland</w:t>
            </w:r>
          </w:p>
        </w:tc>
        <w:tc>
          <w:tcPr>
            <w:tcW w:w="1702" w:type="dxa"/>
            <w:tcBorders>
              <w:top w:val="nil"/>
              <w:left w:val="nil"/>
              <w:bottom w:val="single" w:sz="4" w:space="0" w:color="000000"/>
              <w:right w:val="single" w:sz="4" w:space="0" w:color="000000"/>
            </w:tcBorders>
            <w:shd w:val="clear" w:color="auto" w:fill="FFFFFF"/>
            <w:hideMark/>
          </w:tcPr>
          <w:p w14:paraId="70EBDEA3"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63</w:t>
            </w:r>
          </w:p>
        </w:tc>
        <w:tc>
          <w:tcPr>
            <w:tcW w:w="1438" w:type="dxa"/>
            <w:tcBorders>
              <w:top w:val="nil"/>
              <w:left w:val="nil"/>
              <w:bottom w:val="single" w:sz="4" w:space="0" w:color="000000"/>
              <w:right w:val="single" w:sz="4" w:space="0" w:color="000000"/>
            </w:tcBorders>
            <w:shd w:val="clear" w:color="auto" w:fill="FFFFFF"/>
            <w:hideMark/>
          </w:tcPr>
          <w:p w14:paraId="23C91511"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97</w:t>
            </w:r>
          </w:p>
        </w:tc>
        <w:tc>
          <w:tcPr>
            <w:tcW w:w="1854" w:type="dxa"/>
            <w:tcBorders>
              <w:top w:val="nil"/>
              <w:left w:val="nil"/>
              <w:bottom w:val="single" w:sz="4" w:space="0" w:color="000000"/>
              <w:right w:val="single" w:sz="8" w:space="0" w:color="000000"/>
            </w:tcBorders>
            <w:shd w:val="clear" w:color="auto" w:fill="FFFFFF"/>
            <w:hideMark/>
          </w:tcPr>
          <w:p w14:paraId="7439FEC5"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254.618,89 </w:t>
            </w:r>
          </w:p>
        </w:tc>
      </w:tr>
      <w:tr w:rsidR="000F390F" w14:paraId="20AC7698"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5C4C830A"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Guatemala</w:t>
            </w:r>
          </w:p>
        </w:tc>
        <w:tc>
          <w:tcPr>
            <w:tcW w:w="1702" w:type="dxa"/>
            <w:tcBorders>
              <w:top w:val="nil"/>
              <w:left w:val="nil"/>
              <w:bottom w:val="single" w:sz="4" w:space="0" w:color="000000"/>
              <w:right w:val="single" w:sz="4" w:space="0" w:color="000000"/>
            </w:tcBorders>
            <w:shd w:val="clear" w:color="auto" w:fill="FFFFFF"/>
            <w:hideMark/>
          </w:tcPr>
          <w:p w14:paraId="7E4C0872"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2</w:t>
            </w:r>
          </w:p>
        </w:tc>
        <w:tc>
          <w:tcPr>
            <w:tcW w:w="1438" w:type="dxa"/>
            <w:tcBorders>
              <w:top w:val="nil"/>
              <w:left w:val="nil"/>
              <w:bottom w:val="single" w:sz="4" w:space="0" w:color="000000"/>
              <w:right w:val="single" w:sz="4" w:space="0" w:color="000000"/>
            </w:tcBorders>
            <w:shd w:val="clear" w:color="auto" w:fill="FFFFFF"/>
            <w:hideMark/>
          </w:tcPr>
          <w:p w14:paraId="45ECFA3F"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2</w:t>
            </w:r>
          </w:p>
        </w:tc>
        <w:tc>
          <w:tcPr>
            <w:tcW w:w="1854" w:type="dxa"/>
            <w:tcBorders>
              <w:top w:val="nil"/>
              <w:left w:val="nil"/>
              <w:bottom w:val="single" w:sz="4" w:space="0" w:color="000000"/>
              <w:right w:val="single" w:sz="8" w:space="0" w:color="000000"/>
            </w:tcBorders>
            <w:shd w:val="clear" w:color="auto" w:fill="FFFFFF"/>
            <w:hideMark/>
          </w:tcPr>
          <w:p w14:paraId="2F490E0B"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7.132,37 </w:t>
            </w:r>
          </w:p>
        </w:tc>
      </w:tr>
      <w:tr w:rsidR="000F390F" w14:paraId="1A0CD84A"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134E5A59"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Haïti</w:t>
            </w:r>
          </w:p>
        </w:tc>
        <w:tc>
          <w:tcPr>
            <w:tcW w:w="1702" w:type="dxa"/>
            <w:tcBorders>
              <w:top w:val="nil"/>
              <w:left w:val="nil"/>
              <w:bottom w:val="single" w:sz="4" w:space="0" w:color="000000"/>
              <w:right w:val="single" w:sz="4" w:space="0" w:color="000000"/>
            </w:tcBorders>
            <w:shd w:val="clear" w:color="auto" w:fill="FFFFFF"/>
            <w:hideMark/>
          </w:tcPr>
          <w:p w14:paraId="3FECB37E"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w:t>
            </w:r>
          </w:p>
        </w:tc>
        <w:tc>
          <w:tcPr>
            <w:tcW w:w="1438" w:type="dxa"/>
            <w:tcBorders>
              <w:top w:val="nil"/>
              <w:left w:val="nil"/>
              <w:bottom w:val="single" w:sz="4" w:space="0" w:color="000000"/>
              <w:right w:val="single" w:sz="4" w:space="0" w:color="000000"/>
            </w:tcBorders>
            <w:shd w:val="clear" w:color="auto" w:fill="FFFFFF"/>
            <w:hideMark/>
          </w:tcPr>
          <w:p w14:paraId="76AEB439"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w:t>
            </w:r>
          </w:p>
        </w:tc>
        <w:tc>
          <w:tcPr>
            <w:tcW w:w="1854" w:type="dxa"/>
            <w:tcBorders>
              <w:top w:val="nil"/>
              <w:left w:val="nil"/>
              <w:bottom w:val="single" w:sz="4" w:space="0" w:color="000000"/>
              <w:right w:val="single" w:sz="8" w:space="0" w:color="000000"/>
            </w:tcBorders>
            <w:shd w:val="clear" w:color="auto" w:fill="FFFFFF"/>
            <w:hideMark/>
          </w:tcPr>
          <w:p w14:paraId="2744EB8A"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3.964,46 </w:t>
            </w:r>
          </w:p>
        </w:tc>
      </w:tr>
      <w:tr w:rsidR="000F390F" w14:paraId="2B25D5C1"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79D24979"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Hongarije</w:t>
            </w:r>
          </w:p>
        </w:tc>
        <w:tc>
          <w:tcPr>
            <w:tcW w:w="1702" w:type="dxa"/>
            <w:tcBorders>
              <w:top w:val="nil"/>
              <w:left w:val="nil"/>
              <w:bottom w:val="single" w:sz="4" w:space="0" w:color="000000"/>
              <w:right w:val="single" w:sz="4" w:space="0" w:color="000000"/>
            </w:tcBorders>
            <w:shd w:val="clear" w:color="auto" w:fill="FFFFFF"/>
            <w:hideMark/>
          </w:tcPr>
          <w:p w14:paraId="1359A8D0"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61</w:t>
            </w:r>
          </w:p>
        </w:tc>
        <w:tc>
          <w:tcPr>
            <w:tcW w:w="1438" w:type="dxa"/>
            <w:tcBorders>
              <w:top w:val="nil"/>
              <w:left w:val="nil"/>
              <w:bottom w:val="single" w:sz="4" w:space="0" w:color="000000"/>
              <w:right w:val="single" w:sz="4" w:space="0" w:color="000000"/>
            </w:tcBorders>
            <w:shd w:val="clear" w:color="auto" w:fill="FFFFFF"/>
            <w:hideMark/>
          </w:tcPr>
          <w:p w14:paraId="71ADDECB"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117</w:t>
            </w:r>
          </w:p>
        </w:tc>
        <w:tc>
          <w:tcPr>
            <w:tcW w:w="1854" w:type="dxa"/>
            <w:tcBorders>
              <w:top w:val="nil"/>
              <w:left w:val="nil"/>
              <w:bottom w:val="single" w:sz="4" w:space="0" w:color="000000"/>
              <w:right w:val="single" w:sz="8" w:space="0" w:color="000000"/>
            </w:tcBorders>
            <w:shd w:val="clear" w:color="auto" w:fill="FFFFFF"/>
            <w:hideMark/>
          </w:tcPr>
          <w:p w14:paraId="36490A88"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248.383,98 </w:t>
            </w:r>
          </w:p>
        </w:tc>
      </w:tr>
      <w:tr w:rsidR="000F390F" w14:paraId="35C3E9B0"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6586187D"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Ierland</w:t>
            </w:r>
          </w:p>
        </w:tc>
        <w:tc>
          <w:tcPr>
            <w:tcW w:w="1702" w:type="dxa"/>
            <w:tcBorders>
              <w:top w:val="nil"/>
              <w:left w:val="nil"/>
              <w:bottom w:val="single" w:sz="4" w:space="0" w:color="000000"/>
              <w:right w:val="single" w:sz="4" w:space="0" w:color="000000"/>
            </w:tcBorders>
            <w:shd w:val="clear" w:color="auto" w:fill="FFFFFF"/>
            <w:hideMark/>
          </w:tcPr>
          <w:p w14:paraId="64666945"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18</w:t>
            </w:r>
          </w:p>
        </w:tc>
        <w:tc>
          <w:tcPr>
            <w:tcW w:w="1438" w:type="dxa"/>
            <w:tcBorders>
              <w:top w:val="nil"/>
              <w:left w:val="nil"/>
              <w:bottom w:val="single" w:sz="4" w:space="0" w:color="000000"/>
              <w:right w:val="single" w:sz="4" w:space="0" w:color="000000"/>
            </w:tcBorders>
            <w:shd w:val="clear" w:color="auto" w:fill="FFFFFF"/>
            <w:hideMark/>
          </w:tcPr>
          <w:p w14:paraId="47E1718E"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31</w:t>
            </w:r>
          </w:p>
        </w:tc>
        <w:tc>
          <w:tcPr>
            <w:tcW w:w="1854" w:type="dxa"/>
            <w:tcBorders>
              <w:top w:val="nil"/>
              <w:left w:val="nil"/>
              <w:bottom w:val="single" w:sz="4" w:space="0" w:color="000000"/>
              <w:right w:val="single" w:sz="8" w:space="0" w:color="000000"/>
            </w:tcBorders>
            <w:shd w:val="clear" w:color="auto" w:fill="FFFFFF"/>
            <w:hideMark/>
          </w:tcPr>
          <w:p w14:paraId="2ECE273C"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62.742,46 </w:t>
            </w:r>
          </w:p>
        </w:tc>
      </w:tr>
      <w:tr w:rsidR="000F390F" w14:paraId="1689F1F0"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37E8C3F4"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IJsland</w:t>
            </w:r>
          </w:p>
        </w:tc>
        <w:tc>
          <w:tcPr>
            <w:tcW w:w="1702" w:type="dxa"/>
            <w:tcBorders>
              <w:top w:val="nil"/>
              <w:left w:val="nil"/>
              <w:bottom w:val="single" w:sz="4" w:space="0" w:color="000000"/>
              <w:right w:val="single" w:sz="4" w:space="0" w:color="000000"/>
            </w:tcBorders>
            <w:shd w:val="clear" w:color="auto" w:fill="FFFFFF"/>
            <w:hideMark/>
          </w:tcPr>
          <w:p w14:paraId="77B23843"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0</w:t>
            </w:r>
          </w:p>
        </w:tc>
        <w:tc>
          <w:tcPr>
            <w:tcW w:w="1438" w:type="dxa"/>
            <w:tcBorders>
              <w:top w:val="nil"/>
              <w:left w:val="nil"/>
              <w:bottom w:val="single" w:sz="4" w:space="0" w:color="000000"/>
              <w:right w:val="single" w:sz="4" w:space="0" w:color="000000"/>
            </w:tcBorders>
            <w:shd w:val="clear" w:color="auto" w:fill="FFFFFF"/>
            <w:hideMark/>
          </w:tcPr>
          <w:p w14:paraId="0B254D44"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0</w:t>
            </w:r>
          </w:p>
        </w:tc>
        <w:tc>
          <w:tcPr>
            <w:tcW w:w="1854" w:type="dxa"/>
            <w:tcBorders>
              <w:top w:val="nil"/>
              <w:left w:val="nil"/>
              <w:bottom w:val="single" w:sz="4" w:space="0" w:color="000000"/>
              <w:right w:val="single" w:sz="8" w:space="0" w:color="000000"/>
            </w:tcBorders>
            <w:shd w:val="clear" w:color="auto" w:fill="FFFFFF"/>
            <w:hideMark/>
          </w:tcPr>
          <w:p w14:paraId="3111E4F9"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514,66 </w:t>
            </w:r>
          </w:p>
        </w:tc>
      </w:tr>
      <w:tr w:rsidR="000F390F" w14:paraId="0B9B11CE"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4513309F"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Indonesië</w:t>
            </w:r>
          </w:p>
        </w:tc>
        <w:tc>
          <w:tcPr>
            <w:tcW w:w="1702" w:type="dxa"/>
            <w:tcBorders>
              <w:top w:val="nil"/>
              <w:left w:val="nil"/>
              <w:bottom w:val="single" w:sz="4" w:space="0" w:color="000000"/>
              <w:right w:val="single" w:sz="4" w:space="0" w:color="000000"/>
            </w:tcBorders>
            <w:shd w:val="clear" w:color="auto" w:fill="FFFFFF"/>
            <w:hideMark/>
          </w:tcPr>
          <w:p w14:paraId="0C3D1297"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2</w:t>
            </w:r>
          </w:p>
        </w:tc>
        <w:tc>
          <w:tcPr>
            <w:tcW w:w="1438" w:type="dxa"/>
            <w:tcBorders>
              <w:top w:val="nil"/>
              <w:left w:val="nil"/>
              <w:bottom w:val="single" w:sz="4" w:space="0" w:color="000000"/>
              <w:right w:val="single" w:sz="4" w:space="0" w:color="000000"/>
            </w:tcBorders>
            <w:shd w:val="clear" w:color="auto" w:fill="FFFFFF"/>
            <w:hideMark/>
          </w:tcPr>
          <w:p w14:paraId="1DFEE1A1"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2</w:t>
            </w:r>
          </w:p>
        </w:tc>
        <w:tc>
          <w:tcPr>
            <w:tcW w:w="1854" w:type="dxa"/>
            <w:tcBorders>
              <w:top w:val="nil"/>
              <w:left w:val="nil"/>
              <w:bottom w:val="single" w:sz="4" w:space="0" w:color="000000"/>
              <w:right w:val="single" w:sz="8" w:space="0" w:color="000000"/>
            </w:tcBorders>
            <w:shd w:val="clear" w:color="auto" w:fill="FFFFFF"/>
            <w:hideMark/>
          </w:tcPr>
          <w:p w14:paraId="5622AEDC"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3.592,35 </w:t>
            </w:r>
          </w:p>
        </w:tc>
      </w:tr>
      <w:tr w:rsidR="000F390F" w14:paraId="24A65E12"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5706C42E"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Iran</w:t>
            </w:r>
          </w:p>
        </w:tc>
        <w:tc>
          <w:tcPr>
            <w:tcW w:w="1702" w:type="dxa"/>
            <w:tcBorders>
              <w:top w:val="nil"/>
              <w:left w:val="nil"/>
              <w:bottom w:val="single" w:sz="4" w:space="0" w:color="000000"/>
              <w:right w:val="single" w:sz="4" w:space="0" w:color="000000"/>
            </w:tcBorders>
            <w:shd w:val="clear" w:color="auto" w:fill="FFFFFF"/>
            <w:hideMark/>
          </w:tcPr>
          <w:p w14:paraId="39A10954"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w:t>
            </w:r>
          </w:p>
        </w:tc>
        <w:tc>
          <w:tcPr>
            <w:tcW w:w="1438" w:type="dxa"/>
            <w:tcBorders>
              <w:top w:val="nil"/>
              <w:left w:val="nil"/>
              <w:bottom w:val="single" w:sz="4" w:space="0" w:color="000000"/>
              <w:right w:val="single" w:sz="4" w:space="0" w:color="000000"/>
            </w:tcBorders>
            <w:shd w:val="clear" w:color="auto" w:fill="FFFFFF"/>
            <w:hideMark/>
          </w:tcPr>
          <w:p w14:paraId="71EFB594"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w:t>
            </w:r>
          </w:p>
        </w:tc>
        <w:tc>
          <w:tcPr>
            <w:tcW w:w="1854" w:type="dxa"/>
            <w:tcBorders>
              <w:top w:val="nil"/>
              <w:left w:val="nil"/>
              <w:bottom w:val="single" w:sz="4" w:space="0" w:color="000000"/>
              <w:right w:val="single" w:sz="8" w:space="0" w:color="000000"/>
            </w:tcBorders>
            <w:shd w:val="clear" w:color="auto" w:fill="FFFFFF"/>
            <w:hideMark/>
          </w:tcPr>
          <w:p w14:paraId="1415D558"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2.926,88 </w:t>
            </w:r>
          </w:p>
        </w:tc>
      </w:tr>
      <w:tr w:rsidR="000F390F" w14:paraId="15AC2C4A"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1D73AEDC"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Israël</w:t>
            </w:r>
          </w:p>
        </w:tc>
        <w:tc>
          <w:tcPr>
            <w:tcW w:w="1702" w:type="dxa"/>
            <w:tcBorders>
              <w:top w:val="nil"/>
              <w:left w:val="nil"/>
              <w:bottom w:val="single" w:sz="4" w:space="0" w:color="000000"/>
              <w:right w:val="single" w:sz="4" w:space="0" w:color="000000"/>
            </w:tcBorders>
            <w:shd w:val="clear" w:color="auto" w:fill="FFFFFF"/>
            <w:hideMark/>
          </w:tcPr>
          <w:p w14:paraId="7A07EAFC"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276</w:t>
            </w:r>
          </w:p>
        </w:tc>
        <w:tc>
          <w:tcPr>
            <w:tcW w:w="1438" w:type="dxa"/>
            <w:tcBorders>
              <w:top w:val="nil"/>
              <w:left w:val="nil"/>
              <w:bottom w:val="single" w:sz="4" w:space="0" w:color="000000"/>
              <w:right w:val="single" w:sz="4" w:space="0" w:color="000000"/>
            </w:tcBorders>
            <w:shd w:val="clear" w:color="auto" w:fill="FFFFFF"/>
            <w:hideMark/>
          </w:tcPr>
          <w:p w14:paraId="1CCEC72D"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408</w:t>
            </w:r>
          </w:p>
        </w:tc>
        <w:tc>
          <w:tcPr>
            <w:tcW w:w="1854" w:type="dxa"/>
            <w:tcBorders>
              <w:top w:val="nil"/>
              <w:left w:val="nil"/>
              <w:bottom w:val="single" w:sz="4" w:space="0" w:color="000000"/>
              <w:right w:val="single" w:sz="8" w:space="0" w:color="000000"/>
            </w:tcBorders>
            <w:shd w:val="clear" w:color="auto" w:fill="FFFFFF"/>
            <w:hideMark/>
          </w:tcPr>
          <w:p w14:paraId="43BBC61D"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1.024.521,06 </w:t>
            </w:r>
          </w:p>
        </w:tc>
      </w:tr>
      <w:tr w:rsidR="000F390F" w14:paraId="2E42DBF3"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092BDFFD"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Italië</w:t>
            </w:r>
          </w:p>
        </w:tc>
        <w:tc>
          <w:tcPr>
            <w:tcW w:w="1702" w:type="dxa"/>
            <w:tcBorders>
              <w:top w:val="nil"/>
              <w:left w:val="nil"/>
              <w:bottom w:val="single" w:sz="4" w:space="0" w:color="auto"/>
              <w:right w:val="single" w:sz="4" w:space="0" w:color="000000"/>
            </w:tcBorders>
            <w:shd w:val="clear" w:color="auto" w:fill="FFFFFF"/>
            <w:hideMark/>
          </w:tcPr>
          <w:p w14:paraId="733C9CDD"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375</w:t>
            </w:r>
          </w:p>
        </w:tc>
        <w:tc>
          <w:tcPr>
            <w:tcW w:w="1438" w:type="dxa"/>
            <w:tcBorders>
              <w:top w:val="nil"/>
              <w:left w:val="nil"/>
              <w:bottom w:val="single" w:sz="4" w:space="0" w:color="auto"/>
              <w:right w:val="single" w:sz="4" w:space="0" w:color="000000"/>
            </w:tcBorders>
            <w:shd w:val="clear" w:color="auto" w:fill="FFFFFF"/>
            <w:hideMark/>
          </w:tcPr>
          <w:p w14:paraId="775AADB6"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679</w:t>
            </w:r>
          </w:p>
        </w:tc>
        <w:tc>
          <w:tcPr>
            <w:tcW w:w="1854" w:type="dxa"/>
            <w:tcBorders>
              <w:top w:val="nil"/>
              <w:left w:val="nil"/>
              <w:bottom w:val="single" w:sz="4" w:space="0" w:color="auto"/>
              <w:right w:val="single" w:sz="8" w:space="0" w:color="000000"/>
            </w:tcBorders>
            <w:shd w:val="clear" w:color="auto" w:fill="FFFFFF"/>
            <w:hideMark/>
          </w:tcPr>
          <w:p w14:paraId="6CC720D1"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1.627.887,13 </w:t>
            </w:r>
          </w:p>
        </w:tc>
      </w:tr>
    </w:tbl>
    <w:p w14:paraId="55FCD404" w14:textId="77777777" w:rsidR="000F390F" w:rsidRDefault="000F390F" w:rsidP="000F390F">
      <w:pPr>
        <w:spacing w:line="290" w:lineRule="atLeast"/>
        <w:rPr>
          <w:rFonts w:ascii="Verdana" w:hAnsi="Verdana"/>
          <w:sz w:val="20"/>
        </w:rPr>
      </w:pPr>
    </w:p>
    <w:tbl>
      <w:tblPr>
        <w:tblW w:w="8354" w:type="dxa"/>
        <w:tblInd w:w="416" w:type="dxa"/>
        <w:tblCellMar>
          <w:left w:w="70" w:type="dxa"/>
          <w:right w:w="70" w:type="dxa"/>
        </w:tblCellMar>
        <w:tblLook w:val="04A0" w:firstRow="1" w:lastRow="0" w:firstColumn="1" w:lastColumn="0" w:noHBand="0" w:noVBand="1"/>
      </w:tblPr>
      <w:tblGrid>
        <w:gridCol w:w="3360"/>
        <w:gridCol w:w="1702"/>
        <w:gridCol w:w="1438"/>
        <w:gridCol w:w="1854"/>
      </w:tblGrid>
      <w:tr w:rsidR="000F390F" w14:paraId="24A492A8"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006CB5"/>
            <w:hideMark/>
          </w:tcPr>
          <w:p w14:paraId="5F5E7604" w14:textId="77777777" w:rsidR="000F390F" w:rsidRDefault="000F390F">
            <w:pPr>
              <w:spacing w:line="276" w:lineRule="auto"/>
              <w:rPr>
                <w:rFonts w:ascii="Calibri" w:hAnsi="Calibri"/>
                <w:b/>
                <w:bCs/>
                <w:color w:val="FFFFFF" w:themeColor="background1"/>
                <w:sz w:val="22"/>
                <w:szCs w:val="22"/>
                <w:lang w:val="nl-BE" w:eastAsia="nl-BE"/>
              </w:rPr>
            </w:pPr>
            <w:r>
              <w:rPr>
                <w:rFonts w:ascii="Calibri" w:hAnsi="Calibri"/>
                <w:b/>
                <w:bCs/>
                <w:color w:val="FFFFFF" w:themeColor="background1"/>
                <w:sz w:val="22"/>
                <w:szCs w:val="22"/>
                <w:lang w:val="nl-BE" w:eastAsia="nl-BE"/>
              </w:rPr>
              <w:t>Land van verblijf van de rechtgevende kinderen</w:t>
            </w:r>
          </w:p>
        </w:tc>
        <w:tc>
          <w:tcPr>
            <w:tcW w:w="1702" w:type="dxa"/>
            <w:tcBorders>
              <w:top w:val="nil"/>
              <w:left w:val="nil"/>
              <w:bottom w:val="single" w:sz="4" w:space="0" w:color="000000"/>
              <w:right w:val="single" w:sz="4" w:space="0" w:color="000000"/>
            </w:tcBorders>
            <w:shd w:val="clear" w:color="auto" w:fill="006CB5"/>
            <w:hideMark/>
          </w:tcPr>
          <w:p w14:paraId="45E26C1E" w14:textId="77777777" w:rsidR="000F390F" w:rsidRDefault="000F390F">
            <w:pPr>
              <w:spacing w:line="276" w:lineRule="auto"/>
              <w:jc w:val="center"/>
              <w:rPr>
                <w:rFonts w:ascii="Calibri" w:hAnsi="Calibri"/>
                <w:b/>
                <w:bCs/>
                <w:color w:val="FFFFFF"/>
                <w:sz w:val="22"/>
                <w:szCs w:val="22"/>
                <w:lang w:val="nl-BE" w:eastAsia="nl-BE"/>
              </w:rPr>
            </w:pPr>
            <w:r>
              <w:rPr>
                <w:rFonts w:ascii="Calibri" w:hAnsi="Calibri"/>
                <w:b/>
                <w:bCs/>
                <w:color w:val="FFFFFF"/>
                <w:sz w:val="22"/>
                <w:szCs w:val="22"/>
                <w:lang w:val="nl-BE" w:eastAsia="nl-BE"/>
              </w:rPr>
              <w:t>Rechthebbenden</w:t>
            </w:r>
          </w:p>
        </w:tc>
        <w:tc>
          <w:tcPr>
            <w:tcW w:w="1438" w:type="dxa"/>
            <w:tcBorders>
              <w:top w:val="nil"/>
              <w:left w:val="nil"/>
              <w:bottom w:val="single" w:sz="4" w:space="0" w:color="000000"/>
              <w:right w:val="single" w:sz="4" w:space="0" w:color="000000"/>
            </w:tcBorders>
            <w:shd w:val="clear" w:color="auto" w:fill="006CB5"/>
            <w:hideMark/>
          </w:tcPr>
          <w:p w14:paraId="1A5A8D9F" w14:textId="77777777" w:rsidR="000F390F" w:rsidRDefault="000F390F">
            <w:pPr>
              <w:spacing w:line="276" w:lineRule="auto"/>
              <w:jc w:val="center"/>
              <w:rPr>
                <w:rFonts w:ascii="Calibri" w:hAnsi="Calibri"/>
                <w:b/>
                <w:bCs/>
                <w:color w:val="FFFFFF"/>
                <w:sz w:val="22"/>
                <w:szCs w:val="22"/>
                <w:lang w:val="nl-BE" w:eastAsia="nl-BE"/>
              </w:rPr>
            </w:pPr>
            <w:r>
              <w:rPr>
                <w:rFonts w:ascii="Calibri" w:hAnsi="Calibri"/>
                <w:b/>
                <w:bCs/>
                <w:color w:val="FFFFFF"/>
                <w:sz w:val="22"/>
                <w:szCs w:val="22"/>
                <w:lang w:val="nl-BE" w:eastAsia="nl-BE"/>
              </w:rPr>
              <w:t>Rechtgevende kinderen</w:t>
            </w:r>
          </w:p>
        </w:tc>
        <w:tc>
          <w:tcPr>
            <w:tcW w:w="1854" w:type="dxa"/>
            <w:tcBorders>
              <w:top w:val="nil"/>
              <w:left w:val="nil"/>
              <w:bottom w:val="single" w:sz="4" w:space="0" w:color="000000"/>
              <w:right w:val="single" w:sz="8" w:space="0" w:color="000000"/>
            </w:tcBorders>
            <w:shd w:val="clear" w:color="auto" w:fill="006CB5"/>
            <w:hideMark/>
          </w:tcPr>
          <w:p w14:paraId="1EF7D49F" w14:textId="77777777" w:rsidR="000F390F" w:rsidRDefault="000F390F">
            <w:pPr>
              <w:spacing w:line="276" w:lineRule="auto"/>
              <w:jc w:val="center"/>
              <w:rPr>
                <w:rFonts w:ascii="Calibri" w:hAnsi="Calibri"/>
                <w:b/>
                <w:bCs/>
                <w:color w:val="FFFFFF"/>
                <w:sz w:val="22"/>
                <w:szCs w:val="22"/>
                <w:lang w:val="nl-BE" w:eastAsia="nl-BE"/>
              </w:rPr>
            </w:pPr>
            <w:r>
              <w:rPr>
                <w:rFonts w:ascii="Calibri" w:hAnsi="Calibri"/>
                <w:b/>
                <w:bCs/>
                <w:color w:val="FFFFFF"/>
                <w:sz w:val="22"/>
                <w:szCs w:val="22"/>
                <w:lang w:val="nl-BE" w:eastAsia="nl-BE"/>
              </w:rPr>
              <w:t>Uitgaven</w:t>
            </w:r>
          </w:p>
        </w:tc>
      </w:tr>
      <w:tr w:rsidR="000F390F" w14:paraId="3FF3885D"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589B0807"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Japan</w:t>
            </w:r>
          </w:p>
        </w:tc>
        <w:tc>
          <w:tcPr>
            <w:tcW w:w="1702" w:type="dxa"/>
            <w:tcBorders>
              <w:top w:val="nil"/>
              <w:left w:val="nil"/>
              <w:bottom w:val="single" w:sz="4" w:space="0" w:color="000000"/>
              <w:right w:val="single" w:sz="4" w:space="0" w:color="000000"/>
            </w:tcBorders>
            <w:shd w:val="clear" w:color="auto" w:fill="FFFFFF"/>
            <w:hideMark/>
          </w:tcPr>
          <w:p w14:paraId="4E8FDBF2"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22</w:t>
            </w:r>
          </w:p>
        </w:tc>
        <w:tc>
          <w:tcPr>
            <w:tcW w:w="1438" w:type="dxa"/>
            <w:tcBorders>
              <w:top w:val="nil"/>
              <w:left w:val="nil"/>
              <w:bottom w:val="single" w:sz="4" w:space="0" w:color="000000"/>
              <w:right w:val="single" w:sz="4" w:space="0" w:color="000000"/>
            </w:tcBorders>
            <w:shd w:val="clear" w:color="auto" w:fill="FFFFFF"/>
            <w:hideMark/>
          </w:tcPr>
          <w:p w14:paraId="7FF59FDD"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22</w:t>
            </w:r>
          </w:p>
        </w:tc>
        <w:tc>
          <w:tcPr>
            <w:tcW w:w="1854" w:type="dxa"/>
            <w:tcBorders>
              <w:top w:val="nil"/>
              <w:left w:val="nil"/>
              <w:bottom w:val="single" w:sz="4" w:space="0" w:color="000000"/>
              <w:right w:val="single" w:sz="8" w:space="0" w:color="000000"/>
            </w:tcBorders>
            <w:shd w:val="clear" w:color="auto" w:fill="FFFFFF"/>
            <w:hideMark/>
          </w:tcPr>
          <w:p w14:paraId="0D02D008"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32.473,20 </w:t>
            </w:r>
          </w:p>
        </w:tc>
      </w:tr>
      <w:tr w:rsidR="000F390F" w14:paraId="0371A92C"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7CC3403B"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Kosovo</w:t>
            </w:r>
          </w:p>
        </w:tc>
        <w:tc>
          <w:tcPr>
            <w:tcW w:w="1702" w:type="dxa"/>
            <w:tcBorders>
              <w:top w:val="nil"/>
              <w:left w:val="nil"/>
              <w:bottom w:val="single" w:sz="4" w:space="0" w:color="000000"/>
              <w:right w:val="single" w:sz="4" w:space="0" w:color="000000"/>
            </w:tcBorders>
            <w:shd w:val="clear" w:color="auto" w:fill="FFFFFF"/>
            <w:hideMark/>
          </w:tcPr>
          <w:p w14:paraId="69841F93"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3</w:t>
            </w:r>
          </w:p>
        </w:tc>
        <w:tc>
          <w:tcPr>
            <w:tcW w:w="1438" w:type="dxa"/>
            <w:tcBorders>
              <w:top w:val="nil"/>
              <w:left w:val="nil"/>
              <w:bottom w:val="single" w:sz="4" w:space="0" w:color="000000"/>
              <w:right w:val="single" w:sz="4" w:space="0" w:color="000000"/>
            </w:tcBorders>
            <w:shd w:val="clear" w:color="auto" w:fill="FFFFFF"/>
            <w:hideMark/>
          </w:tcPr>
          <w:p w14:paraId="0CBC4C42"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7</w:t>
            </w:r>
          </w:p>
        </w:tc>
        <w:tc>
          <w:tcPr>
            <w:tcW w:w="1854" w:type="dxa"/>
            <w:tcBorders>
              <w:top w:val="nil"/>
              <w:left w:val="nil"/>
              <w:bottom w:val="single" w:sz="4" w:space="0" w:color="000000"/>
              <w:right w:val="single" w:sz="8" w:space="0" w:color="000000"/>
            </w:tcBorders>
            <w:shd w:val="clear" w:color="auto" w:fill="FFFFFF"/>
            <w:hideMark/>
          </w:tcPr>
          <w:p w14:paraId="2EC62B23"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2.613,81 </w:t>
            </w:r>
          </w:p>
        </w:tc>
      </w:tr>
      <w:tr w:rsidR="000F390F" w14:paraId="1441146F"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3A73AD17"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Kroatië</w:t>
            </w:r>
          </w:p>
        </w:tc>
        <w:tc>
          <w:tcPr>
            <w:tcW w:w="1702" w:type="dxa"/>
            <w:tcBorders>
              <w:top w:val="nil"/>
              <w:left w:val="nil"/>
              <w:bottom w:val="single" w:sz="4" w:space="0" w:color="000000"/>
              <w:right w:val="single" w:sz="4" w:space="0" w:color="000000"/>
            </w:tcBorders>
            <w:shd w:val="clear" w:color="auto" w:fill="FFFFFF"/>
            <w:hideMark/>
          </w:tcPr>
          <w:p w14:paraId="02C4165D"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79</w:t>
            </w:r>
          </w:p>
        </w:tc>
        <w:tc>
          <w:tcPr>
            <w:tcW w:w="1438" w:type="dxa"/>
            <w:tcBorders>
              <w:top w:val="nil"/>
              <w:left w:val="nil"/>
              <w:bottom w:val="single" w:sz="4" w:space="0" w:color="000000"/>
              <w:right w:val="single" w:sz="4" w:space="0" w:color="000000"/>
            </w:tcBorders>
            <w:shd w:val="clear" w:color="auto" w:fill="FFFFFF"/>
            <w:hideMark/>
          </w:tcPr>
          <w:p w14:paraId="379A9A71"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137</w:t>
            </w:r>
          </w:p>
        </w:tc>
        <w:tc>
          <w:tcPr>
            <w:tcW w:w="1854" w:type="dxa"/>
            <w:tcBorders>
              <w:top w:val="nil"/>
              <w:left w:val="nil"/>
              <w:bottom w:val="single" w:sz="4" w:space="0" w:color="000000"/>
              <w:right w:val="single" w:sz="8" w:space="0" w:color="000000"/>
            </w:tcBorders>
            <w:shd w:val="clear" w:color="auto" w:fill="FFFFFF"/>
            <w:hideMark/>
          </w:tcPr>
          <w:p w14:paraId="4123C4C8"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249.111,84 </w:t>
            </w:r>
          </w:p>
        </w:tc>
      </w:tr>
      <w:tr w:rsidR="000F390F" w14:paraId="21F2D92E"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1FB9AFC2"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Letland</w:t>
            </w:r>
          </w:p>
        </w:tc>
        <w:tc>
          <w:tcPr>
            <w:tcW w:w="1702" w:type="dxa"/>
            <w:tcBorders>
              <w:top w:val="nil"/>
              <w:left w:val="nil"/>
              <w:bottom w:val="single" w:sz="4" w:space="0" w:color="000000"/>
              <w:right w:val="single" w:sz="4" w:space="0" w:color="000000"/>
            </w:tcBorders>
            <w:shd w:val="clear" w:color="auto" w:fill="FFFFFF"/>
            <w:hideMark/>
          </w:tcPr>
          <w:p w14:paraId="31985941"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16</w:t>
            </w:r>
          </w:p>
        </w:tc>
        <w:tc>
          <w:tcPr>
            <w:tcW w:w="1438" w:type="dxa"/>
            <w:tcBorders>
              <w:top w:val="nil"/>
              <w:left w:val="nil"/>
              <w:bottom w:val="single" w:sz="4" w:space="0" w:color="000000"/>
              <w:right w:val="single" w:sz="4" w:space="0" w:color="000000"/>
            </w:tcBorders>
            <w:shd w:val="clear" w:color="auto" w:fill="FFFFFF"/>
            <w:hideMark/>
          </w:tcPr>
          <w:p w14:paraId="3CA4D9CC"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27</w:t>
            </w:r>
          </w:p>
        </w:tc>
        <w:tc>
          <w:tcPr>
            <w:tcW w:w="1854" w:type="dxa"/>
            <w:tcBorders>
              <w:top w:val="nil"/>
              <w:left w:val="nil"/>
              <w:bottom w:val="single" w:sz="4" w:space="0" w:color="000000"/>
              <w:right w:val="single" w:sz="8" w:space="0" w:color="000000"/>
            </w:tcBorders>
            <w:shd w:val="clear" w:color="auto" w:fill="FFFFFF"/>
            <w:hideMark/>
          </w:tcPr>
          <w:p w14:paraId="1B443004"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62.305,26 </w:t>
            </w:r>
          </w:p>
        </w:tc>
      </w:tr>
      <w:tr w:rsidR="000F390F" w14:paraId="60BD00D9"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7C827760"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Libanon</w:t>
            </w:r>
          </w:p>
        </w:tc>
        <w:tc>
          <w:tcPr>
            <w:tcW w:w="1702" w:type="dxa"/>
            <w:tcBorders>
              <w:top w:val="nil"/>
              <w:left w:val="nil"/>
              <w:bottom w:val="single" w:sz="4" w:space="0" w:color="000000"/>
              <w:right w:val="single" w:sz="4" w:space="0" w:color="000000"/>
            </w:tcBorders>
            <w:shd w:val="clear" w:color="auto" w:fill="FFFFFF"/>
            <w:hideMark/>
          </w:tcPr>
          <w:p w14:paraId="342A8A86"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w:t>
            </w:r>
          </w:p>
        </w:tc>
        <w:tc>
          <w:tcPr>
            <w:tcW w:w="1438" w:type="dxa"/>
            <w:tcBorders>
              <w:top w:val="nil"/>
              <w:left w:val="nil"/>
              <w:bottom w:val="single" w:sz="4" w:space="0" w:color="000000"/>
              <w:right w:val="single" w:sz="4" w:space="0" w:color="000000"/>
            </w:tcBorders>
            <w:shd w:val="clear" w:color="auto" w:fill="FFFFFF"/>
            <w:hideMark/>
          </w:tcPr>
          <w:p w14:paraId="5F10F8D7"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w:t>
            </w:r>
          </w:p>
        </w:tc>
        <w:tc>
          <w:tcPr>
            <w:tcW w:w="1854" w:type="dxa"/>
            <w:tcBorders>
              <w:top w:val="nil"/>
              <w:left w:val="nil"/>
              <w:bottom w:val="single" w:sz="4" w:space="0" w:color="000000"/>
              <w:right w:val="single" w:sz="8" w:space="0" w:color="000000"/>
            </w:tcBorders>
            <w:shd w:val="clear" w:color="auto" w:fill="FFFFFF"/>
            <w:hideMark/>
          </w:tcPr>
          <w:p w14:paraId="292738DB"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455,96 </w:t>
            </w:r>
          </w:p>
        </w:tc>
      </w:tr>
      <w:tr w:rsidR="000F390F" w14:paraId="52961F9D"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4DD67620"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Liechtenstein</w:t>
            </w:r>
          </w:p>
        </w:tc>
        <w:tc>
          <w:tcPr>
            <w:tcW w:w="1702" w:type="dxa"/>
            <w:tcBorders>
              <w:top w:val="nil"/>
              <w:left w:val="nil"/>
              <w:bottom w:val="single" w:sz="4" w:space="0" w:color="000000"/>
              <w:right w:val="single" w:sz="4" w:space="0" w:color="000000"/>
            </w:tcBorders>
            <w:shd w:val="clear" w:color="auto" w:fill="FFFFFF"/>
            <w:hideMark/>
          </w:tcPr>
          <w:p w14:paraId="377E75AE"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0</w:t>
            </w:r>
          </w:p>
        </w:tc>
        <w:tc>
          <w:tcPr>
            <w:tcW w:w="1438" w:type="dxa"/>
            <w:tcBorders>
              <w:top w:val="nil"/>
              <w:left w:val="nil"/>
              <w:bottom w:val="single" w:sz="4" w:space="0" w:color="000000"/>
              <w:right w:val="single" w:sz="4" w:space="0" w:color="000000"/>
            </w:tcBorders>
            <w:shd w:val="clear" w:color="auto" w:fill="FFFFFF"/>
            <w:hideMark/>
          </w:tcPr>
          <w:p w14:paraId="097555B4"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0</w:t>
            </w:r>
          </w:p>
        </w:tc>
        <w:tc>
          <w:tcPr>
            <w:tcW w:w="1854" w:type="dxa"/>
            <w:tcBorders>
              <w:top w:val="nil"/>
              <w:left w:val="nil"/>
              <w:bottom w:val="single" w:sz="4" w:space="0" w:color="000000"/>
              <w:right w:val="single" w:sz="8" w:space="0" w:color="000000"/>
            </w:tcBorders>
            <w:shd w:val="clear" w:color="auto" w:fill="FFFFFF"/>
            <w:hideMark/>
          </w:tcPr>
          <w:p w14:paraId="7565846C"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106,01 </w:t>
            </w:r>
          </w:p>
        </w:tc>
      </w:tr>
      <w:tr w:rsidR="000F390F" w14:paraId="2E21AF77"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6447B7F4"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Litouwen</w:t>
            </w:r>
          </w:p>
        </w:tc>
        <w:tc>
          <w:tcPr>
            <w:tcW w:w="1702" w:type="dxa"/>
            <w:tcBorders>
              <w:top w:val="nil"/>
              <w:left w:val="nil"/>
              <w:bottom w:val="single" w:sz="4" w:space="0" w:color="000000"/>
              <w:right w:val="single" w:sz="4" w:space="0" w:color="000000"/>
            </w:tcBorders>
            <w:shd w:val="clear" w:color="auto" w:fill="FFFFFF"/>
            <w:hideMark/>
          </w:tcPr>
          <w:p w14:paraId="2E68F764"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20</w:t>
            </w:r>
          </w:p>
        </w:tc>
        <w:tc>
          <w:tcPr>
            <w:tcW w:w="1438" w:type="dxa"/>
            <w:tcBorders>
              <w:top w:val="nil"/>
              <w:left w:val="nil"/>
              <w:bottom w:val="single" w:sz="4" w:space="0" w:color="000000"/>
              <w:right w:val="single" w:sz="4" w:space="0" w:color="000000"/>
            </w:tcBorders>
            <w:shd w:val="clear" w:color="auto" w:fill="FFFFFF"/>
            <w:hideMark/>
          </w:tcPr>
          <w:p w14:paraId="0BE77273"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36</w:t>
            </w:r>
          </w:p>
        </w:tc>
        <w:tc>
          <w:tcPr>
            <w:tcW w:w="1854" w:type="dxa"/>
            <w:tcBorders>
              <w:top w:val="nil"/>
              <w:left w:val="nil"/>
              <w:bottom w:val="single" w:sz="4" w:space="0" w:color="000000"/>
              <w:right w:val="single" w:sz="8" w:space="0" w:color="000000"/>
            </w:tcBorders>
            <w:shd w:val="clear" w:color="auto" w:fill="FFFFFF"/>
            <w:hideMark/>
          </w:tcPr>
          <w:p w14:paraId="491E6551"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48.075,30 </w:t>
            </w:r>
          </w:p>
        </w:tc>
      </w:tr>
      <w:tr w:rsidR="000F390F" w14:paraId="0B206877"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5D55364E"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Luxembourg</w:t>
            </w:r>
          </w:p>
        </w:tc>
        <w:tc>
          <w:tcPr>
            <w:tcW w:w="1702" w:type="dxa"/>
            <w:tcBorders>
              <w:top w:val="nil"/>
              <w:left w:val="nil"/>
              <w:bottom w:val="single" w:sz="4" w:space="0" w:color="000000"/>
              <w:right w:val="single" w:sz="4" w:space="0" w:color="000000"/>
            </w:tcBorders>
            <w:shd w:val="clear" w:color="auto" w:fill="FFFFFF"/>
            <w:hideMark/>
          </w:tcPr>
          <w:p w14:paraId="29113284"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125</w:t>
            </w:r>
          </w:p>
        </w:tc>
        <w:tc>
          <w:tcPr>
            <w:tcW w:w="1438" w:type="dxa"/>
            <w:tcBorders>
              <w:top w:val="nil"/>
              <w:left w:val="nil"/>
              <w:bottom w:val="single" w:sz="4" w:space="0" w:color="000000"/>
              <w:right w:val="single" w:sz="4" w:space="0" w:color="000000"/>
            </w:tcBorders>
            <w:shd w:val="clear" w:color="auto" w:fill="FFFFFF"/>
            <w:hideMark/>
          </w:tcPr>
          <w:p w14:paraId="13CBC62D"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200</w:t>
            </w:r>
          </w:p>
        </w:tc>
        <w:tc>
          <w:tcPr>
            <w:tcW w:w="1854" w:type="dxa"/>
            <w:tcBorders>
              <w:top w:val="nil"/>
              <w:left w:val="nil"/>
              <w:bottom w:val="single" w:sz="4" w:space="0" w:color="000000"/>
              <w:right w:val="single" w:sz="8" w:space="0" w:color="000000"/>
            </w:tcBorders>
            <w:shd w:val="clear" w:color="auto" w:fill="FFFFFF"/>
            <w:hideMark/>
          </w:tcPr>
          <w:p w14:paraId="0B7E661F"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380.973,11 </w:t>
            </w:r>
          </w:p>
        </w:tc>
      </w:tr>
      <w:tr w:rsidR="000F390F" w14:paraId="4873E0D3" w14:textId="77777777" w:rsidTr="000F390F">
        <w:trPr>
          <w:trHeight w:val="300"/>
        </w:trPr>
        <w:tc>
          <w:tcPr>
            <w:tcW w:w="3360" w:type="dxa"/>
            <w:tcBorders>
              <w:top w:val="nil"/>
              <w:left w:val="single" w:sz="8" w:space="0" w:color="000000"/>
              <w:bottom w:val="single" w:sz="4" w:space="0" w:color="000000"/>
              <w:right w:val="single" w:sz="8" w:space="0" w:color="000000"/>
            </w:tcBorders>
            <w:shd w:val="clear" w:color="auto" w:fill="FFFFFF"/>
            <w:hideMark/>
          </w:tcPr>
          <w:p w14:paraId="75544F5B"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Macedonië</w:t>
            </w:r>
          </w:p>
        </w:tc>
        <w:tc>
          <w:tcPr>
            <w:tcW w:w="1702" w:type="dxa"/>
            <w:tcBorders>
              <w:top w:val="nil"/>
              <w:left w:val="nil"/>
              <w:bottom w:val="single" w:sz="4" w:space="0" w:color="000000"/>
              <w:right w:val="single" w:sz="4" w:space="0" w:color="000000"/>
            </w:tcBorders>
            <w:shd w:val="clear" w:color="auto" w:fill="FFFFFF"/>
            <w:hideMark/>
          </w:tcPr>
          <w:p w14:paraId="3E7543C1"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10</w:t>
            </w:r>
          </w:p>
        </w:tc>
        <w:tc>
          <w:tcPr>
            <w:tcW w:w="1438" w:type="dxa"/>
            <w:tcBorders>
              <w:top w:val="nil"/>
              <w:left w:val="nil"/>
              <w:bottom w:val="single" w:sz="4" w:space="0" w:color="000000"/>
              <w:right w:val="single" w:sz="4" w:space="0" w:color="000000"/>
            </w:tcBorders>
            <w:shd w:val="clear" w:color="auto" w:fill="FFFFFF"/>
            <w:hideMark/>
          </w:tcPr>
          <w:p w14:paraId="33B519F5"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24</w:t>
            </w:r>
          </w:p>
        </w:tc>
        <w:tc>
          <w:tcPr>
            <w:tcW w:w="1854" w:type="dxa"/>
            <w:tcBorders>
              <w:top w:val="nil"/>
              <w:left w:val="nil"/>
              <w:bottom w:val="single" w:sz="4" w:space="0" w:color="000000"/>
              <w:right w:val="single" w:sz="8" w:space="0" w:color="000000"/>
            </w:tcBorders>
            <w:shd w:val="clear" w:color="auto" w:fill="FFFFFF"/>
            <w:hideMark/>
          </w:tcPr>
          <w:p w14:paraId="45B1937C"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78.811,90 </w:t>
            </w:r>
          </w:p>
        </w:tc>
      </w:tr>
      <w:tr w:rsidR="000F390F" w14:paraId="4F47D47F"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2084E442"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Malta</w:t>
            </w:r>
          </w:p>
        </w:tc>
        <w:tc>
          <w:tcPr>
            <w:tcW w:w="1702" w:type="dxa"/>
            <w:tcBorders>
              <w:top w:val="nil"/>
              <w:left w:val="nil"/>
              <w:bottom w:val="single" w:sz="4" w:space="0" w:color="000000"/>
              <w:right w:val="single" w:sz="4" w:space="0" w:color="000000"/>
            </w:tcBorders>
            <w:shd w:val="clear" w:color="auto" w:fill="FFFFFF"/>
            <w:hideMark/>
          </w:tcPr>
          <w:p w14:paraId="25357725"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5</w:t>
            </w:r>
          </w:p>
        </w:tc>
        <w:tc>
          <w:tcPr>
            <w:tcW w:w="1438" w:type="dxa"/>
            <w:tcBorders>
              <w:top w:val="nil"/>
              <w:left w:val="nil"/>
              <w:bottom w:val="single" w:sz="4" w:space="0" w:color="000000"/>
              <w:right w:val="single" w:sz="4" w:space="0" w:color="000000"/>
            </w:tcBorders>
            <w:shd w:val="clear" w:color="auto" w:fill="FFFFFF"/>
            <w:hideMark/>
          </w:tcPr>
          <w:p w14:paraId="0F287EA4"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6</w:t>
            </w:r>
          </w:p>
        </w:tc>
        <w:tc>
          <w:tcPr>
            <w:tcW w:w="1854" w:type="dxa"/>
            <w:tcBorders>
              <w:top w:val="nil"/>
              <w:left w:val="nil"/>
              <w:bottom w:val="single" w:sz="4" w:space="0" w:color="000000"/>
              <w:right w:val="single" w:sz="8" w:space="0" w:color="000000"/>
            </w:tcBorders>
            <w:shd w:val="clear" w:color="auto" w:fill="FFFFFF"/>
            <w:hideMark/>
          </w:tcPr>
          <w:p w14:paraId="1F8F15E6"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16.178,34 </w:t>
            </w:r>
          </w:p>
        </w:tc>
      </w:tr>
      <w:tr w:rsidR="000F390F" w14:paraId="273D40D7"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11AFF1F8"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Marokko</w:t>
            </w:r>
          </w:p>
        </w:tc>
        <w:tc>
          <w:tcPr>
            <w:tcW w:w="1702" w:type="dxa"/>
            <w:tcBorders>
              <w:top w:val="nil"/>
              <w:left w:val="nil"/>
              <w:bottom w:val="single" w:sz="4" w:space="0" w:color="000000"/>
              <w:right w:val="single" w:sz="4" w:space="0" w:color="000000"/>
            </w:tcBorders>
            <w:shd w:val="clear" w:color="auto" w:fill="FFFFFF"/>
            <w:hideMark/>
          </w:tcPr>
          <w:p w14:paraId="25E264CD"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717</w:t>
            </w:r>
          </w:p>
        </w:tc>
        <w:tc>
          <w:tcPr>
            <w:tcW w:w="1438" w:type="dxa"/>
            <w:tcBorders>
              <w:top w:val="nil"/>
              <w:left w:val="nil"/>
              <w:bottom w:val="single" w:sz="4" w:space="0" w:color="000000"/>
              <w:right w:val="single" w:sz="4" w:space="0" w:color="000000"/>
            </w:tcBorders>
            <w:shd w:val="clear" w:color="auto" w:fill="FFFFFF"/>
            <w:hideMark/>
          </w:tcPr>
          <w:p w14:paraId="7941DEAA"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1.353</w:t>
            </w:r>
          </w:p>
        </w:tc>
        <w:tc>
          <w:tcPr>
            <w:tcW w:w="1854" w:type="dxa"/>
            <w:tcBorders>
              <w:top w:val="nil"/>
              <w:left w:val="nil"/>
              <w:bottom w:val="single" w:sz="4" w:space="0" w:color="000000"/>
              <w:right w:val="single" w:sz="8" w:space="0" w:color="000000"/>
            </w:tcBorders>
            <w:shd w:val="clear" w:color="auto" w:fill="FFFFFF"/>
            <w:hideMark/>
          </w:tcPr>
          <w:p w14:paraId="6F0829EC"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620.063,19 </w:t>
            </w:r>
          </w:p>
        </w:tc>
      </w:tr>
      <w:tr w:rsidR="000F390F" w14:paraId="155C66E9"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73ED468D"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Mexico</w:t>
            </w:r>
          </w:p>
        </w:tc>
        <w:tc>
          <w:tcPr>
            <w:tcW w:w="1702" w:type="dxa"/>
            <w:tcBorders>
              <w:top w:val="nil"/>
              <w:left w:val="nil"/>
              <w:bottom w:val="single" w:sz="4" w:space="0" w:color="000000"/>
              <w:right w:val="single" w:sz="4" w:space="0" w:color="000000"/>
            </w:tcBorders>
            <w:shd w:val="clear" w:color="auto" w:fill="FFFFFF"/>
            <w:hideMark/>
          </w:tcPr>
          <w:p w14:paraId="70B8963E"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11</w:t>
            </w:r>
          </w:p>
        </w:tc>
        <w:tc>
          <w:tcPr>
            <w:tcW w:w="1438" w:type="dxa"/>
            <w:tcBorders>
              <w:top w:val="nil"/>
              <w:left w:val="nil"/>
              <w:bottom w:val="single" w:sz="4" w:space="0" w:color="000000"/>
              <w:right w:val="single" w:sz="4" w:space="0" w:color="000000"/>
            </w:tcBorders>
            <w:shd w:val="clear" w:color="auto" w:fill="FFFFFF"/>
            <w:hideMark/>
          </w:tcPr>
          <w:p w14:paraId="7468AEA6"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11</w:t>
            </w:r>
          </w:p>
        </w:tc>
        <w:tc>
          <w:tcPr>
            <w:tcW w:w="1854" w:type="dxa"/>
            <w:tcBorders>
              <w:top w:val="nil"/>
              <w:left w:val="nil"/>
              <w:bottom w:val="single" w:sz="4" w:space="0" w:color="000000"/>
              <w:right w:val="single" w:sz="8" w:space="0" w:color="000000"/>
            </w:tcBorders>
            <w:shd w:val="clear" w:color="auto" w:fill="FFFFFF"/>
            <w:hideMark/>
          </w:tcPr>
          <w:p w14:paraId="6F010652"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22.808,00 </w:t>
            </w:r>
          </w:p>
        </w:tc>
      </w:tr>
      <w:tr w:rsidR="000F390F" w14:paraId="2446D3DB"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14E4BA82"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Montenegro</w:t>
            </w:r>
          </w:p>
        </w:tc>
        <w:tc>
          <w:tcPr>
            <w:tcW w:w="1702" w:type="dxa"/>
            <w:tcBorders>
              <w:top w:val="nil"/>
              <w:left w:val="nil"/>
              <w:bottom w:val="single" w:sz="4" w:space="0" w:color="000000"/>
              <w:right w:val="single" w:sz="4" w:space="0" w:color="000000"/>
            </w:tcBorders>
            <w:shd w:val="clear" w:color="auto" w:fill="FFFFFF"/>
            <w:hideMark/>
          </w:tcPr>
          <w:p w14:paraId="25D3DA1B"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0</w:t>
            </w:r>
          </w:p>
        </w:tc>
        <w:tc>
          <w:tcPr>
            <w:tcW w:w="1438" w:type="dxa"/>
            <w:tcBorders>
              <w:top w:val="nil"/>
              <w:left w:val="nil"/>
              <w:bottom w:val="single" w:sz="4" w:space="0" w:color="000000"/>
              <w:right w:val="single" w:sz="4" w:space="0" w:color="000000"/>
            </w:tcBorders>
            <w:shd w:val="clear" w:color="auto" w:fill="FFFFFF"/>
            <w:hideMark/>
          </w:tcPr>
          <w:p w14:paraId="4B62FF38"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0</w:t>
            </w:r>
          </w:p>
        </w:tc>
        <w:tc>
          <w:tcPr>
            <w:tcW w:w="1854" w:type="dxa"/>
            <w:tcBorders>
              <w:top w:val="nil"/>
              <w:left w:val="nil"/>
              <w:bottom w:val="single" w:sz="4" w:space="0" w:color="000000"/>
              <w:right w:val="single" w:sz="8" w:space="0" w:color="000000"/>
            </w:tcBorders>
            <w:shd w:val="clear" w:color="auto" w:fill="FFFFFF"/>
            <w:hideMark/>
          </w:tcPr>
          <w:p w14:paraId="2FE5F723"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   </w:t>
            </w:r>
          </w:p>
        </w:tc>
      </w:tr>
      <w:tr w:rsidR="000F390F" w14:paraId="7067232A"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4C3A3FBD"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Nederland</w:t>
            </w:r>
          </w:p>
        </w:tc>
        <w:tc>
          <w:tcPr>
            <w:tcW w:w="1702" w:type="dxa"/>
            <w:tcBorders>
              <w:top w:val="nil"/>
              <w:left w:val="nil"/>
              <w:bottom w:val="single" w:sz="4" w:space="0" w:color="000000"/>
              <w:right w:val="single" w:sz="4" w:space="0" w:color="000000"/>
            </w:tcBorders>
            <w:shd w:val="clear" w:color="auto" w:fill="FFFFFF"/>
            <w:hideMark/>
          </w:tcPr>
          <w:p w14:paraId="71AC24ED"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5.209</w:t>
            </w:r>
          </w:p>
        </w:tc>
        <w:tc>
          <w:tcPr>
            <w:tcW w:w="1438" w:type="dxa"/>
            <w:tcBorders>
              <w:top w:val="nil"/>
              <w:left w:val="nil"/>
              <w:bottom w:val="single" w:sz="4" w:space="0" w:color="000000"/>
              <w:right w:val="single" w:sz="4" w:space="0" w:color="000000"/>
            </w:tcBorders>
            <w:shd w:val="clear" w:color="auto" w:fill="FFFFFF"/>
            <w:hideMark/>
          </w:tcPr>
          <w:p w14:paraId="74118E2F"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9.520</w:t>
            </w:r>
          </w:p>
        </w:tc>
        <w:tc>
          <w:tcPr>
            <w:tcW w:w="1854" w:type="dxa"/>
            <w:tcBorders>
              <w:top w:val="nil"/>
              <w:left w:val="nil"/>
              <w:bottom w:val="single" w:sz="4" w:space="0" w:color="000000"/>
              <w:right w:val="single" w:sz="8" w:space="0" w:color="000000"/>
            </w:tcBorders>
            <w:shd w:val="clear" w:color="auto" w:fill="FFFFFF"/>
            <w:hideMark/>
          </w:tcPr>
          <w:p w14:paraId="6088851A"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15.149.387,52 </w:t>
            </w:r>
          </w:p>
        </w:tc>
      </w:tr>
      <w:tr w:rsidR="000F390F" w14:paraId="029C216B"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3FBCF19A"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Nepal</w:t>
            </w:r>
          </w:p>
        </w:tc>
        <w:tc>
          <w:tcPr>
            <w:tcW w:w="1702" w:type="dxa"/>
            <w:tcBorders>
              <w:top w:val="nil"/>
              <w:left w:val="nil"/>
              <w:bottom w:val="single" w:sz="4" w:space="0" w:color="000000"/>
              <w:right w:val="single" w:sz="4" w:space="0" w:color="000000"/>
            </w:tcBorders>
            <w:shd w:val="clear" w:color="auto" w:fill="FFFFFF"/>
            <w:hideMark/>
          </w:tcPr>
          <w:p w14:paraId="4E8D77C9"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w:t>
            </w:r>
          </w:p>
        </w:tc>
        <w:tc>
          <w:tcPr>
            <w:tcW w:w="1438" w:type="dxa"/>
            <w:tcBorders>
              <w:top w:val="nil"/>
              <w:left w:val="nil"/>
              <w:bottom w:val="single" w:sz="4" w:space="0" w:color="000000"/>
              <w:right w:val="single" w:sz="4" w:space="0" w:color="000000"/>
            </w:tcBorders>
            <w:shd w:val="clear" w:color="auto" w:fill="FFFFFF"/>
            <w:hideMark/>
          </w:tcPr>
          <w:p w14:paraId="243947DE"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w:t>
            </w:r>
          </w:p>
        </w:tc>
        <w:tc>
          <w:tcPr>
            <w:tcW w:w="1854" w:type="dxa"/>
            <w:tcBorders>
              <w:top w:val="nil"/>
              <w:left w:val="nil"/>
              <w:bottom w:val="single" w:sz="4" w:space="0" w:color="000000"/>
              <w:right w:val="single" w:sz="8" w:space="0" w:color="000000"/>
            </w:tcBorders>
            <w:shd w:val="clear" w:color="auto" w:fill="FFFFFF"/>
            <w:hideMark/>
          </w:tcPr>
          <w:p w14:paraId="4486CE10"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1.612,44 </w:t>
            </w:r>
          </w:p>
        </w:tc>
      </w:tr>
      <w:tr w:rsidR="000F390F" w14:paraId="2B6CA95B"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3ABAC509"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Nieuw-Zeeland</w:t>
            </w:r>
          </w:p>
        </w:tc>
        <w:tc>
          <w:tcPr>
            <w:tcW w:w="1702" w:type="dxa"/>
            <w:tcBorders>
              <w:top w:val="nil"/>
              <w:left w:val="nil"/>
              <w:bottom w:val="single" w:sz="4" w:space="0" w:color="000000"/>
              <w:right w:val="single" w:sz="4" w:space="0" w:color="000000"/>
            </w:tcBorders>
            <w:shd w:val="clear" w:color="auto" w:fill="FFFFFF"/>
            <w:hideMark/>
          </w:tcPr>
          <w:p w14:paraId="2A25C8D5"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11</w:t>
            </w:r>
          </w:p>
        </w:tc>
        <w:tc>
          <w:tcPr>
            <w:tcW w:w="1438" w:type="dxa"/>
            <w:tcBorders>
              <w:top w:val="nil"/>
              <w:left w:val="nil"/>
              <w:bottom w:val="single" w:sz="4" w:space="0" w:color="000000"/>
              <w:right w:val="single" w:sz="4" w:space="0" w:color="000000"/>
            </w:tcBorders>
            <w:shd w:val="clear" w:color="auto" w:fill="FFFFFF"/>
            <w:hideMark/>
          </w:tcPr>
          <w:p w14:paraId="069666B4"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11</w:t>
            </w:r>
          </w:p>
        </w:tc>
        <w:tc>
          <w:tcPr>
            <w:tcW w:w="1854" w:type="dxa"/>
            <w:tcBorders>
              <w:top w:val="nil"/>
              <w:left w:val="nil"/>
              <w:bottom w:val="single" w:sz="4" w:space="0" w:color="000000"/>
              <w:right w:val="single" w:sz="8" w:space="0" w:color="000000"/>
            </w:tcBorders>
            <w:shd w:val="clear" w:color="auto" w:fill="FFFFFF"/>
            <w:hideMark/>
          </w:tcPr>
          <w:p w14:paraId="52EEBA44"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18.664,13 </w:t>
            </w:r>
          </w:p>
        </w:tc>
      </w:tr>
      <w:tr w:rsidR="000F390F" w14:paraId="651A1EFC"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02A9DC0F"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Noorwegen</w:t>
            </w:r>
          </w:p>
        </w:tc>
        <w:tc>
          <w:tcPr>
            <w:tcW w:w="1702" w:type="dxa"/>
            <w:tcBorders>
              <w:top w:val="nil"/>
              <w:left w:val="nil"/>
              <w:bottom w:val="single" w:sz="4" w:space="0" w:color="000000"/>
              <w:right w:val="single" w:sz="4" w:space="0" w:color="000000"/>
            </w:tcBorders>
            <w:shd w:val="clear" w:color="auto" w:fill="FFFFFF"/>
            <w:hideMark/>
          </w:tcPr>
          <w:p w14:paraId="496BD050"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10</w:t>
            </w:r>
          </w:p>
        </w:tc>
        <w:tc>
          <w:tcPr>
            <w:tcW w:w="1438" w:type="dxa"/>
            <w:tcBorders>
              <w:top w:val="nil"/>
              <w:left w:val="nil"/>
              <w:bottom w:val="single" w:sz="4" w:space="0" w:color="000000"/>
              <w:right w:val="single" w:sz="4" w:space="0" w:color="000000"/>
            </w:tcBorders>
            <w:shd w:val="clear" w:color="auto" w:fill="FFFFFF"/>
            <w:hideMark/>
          </w:tcPr>
          <w:p w14:paraId="482374FD"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16</w:t>
            </w:r>
          </w:p>
        </w:tc>
        <w:tc>
          <w:tcPr>
            <w:tcW w:w="1854" w:type="dxa"/>
            <w:tcBorders>
              <w:top w:val="nil"/>
              <w:left w:val="nil"/>
              <w:bottom w:val="single" w:sz="4" w:space="0" w:color="000000"/>
              <w:right w:val="single" w:sz="8" w:space="0" w:color="000000"/>
            </w:tcBorders>
            <w:shd w:val="clear" w:color="auto" w:fill="FFFFFF"/>
            <w:hideMark/>
          </w:tcPr>
          <w:p w14:paraId="134BFC48"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17.762,32 </w:t>
            </w:r>
          </w:p>
        </w:tc>
      </w:tr>
      <w:tr w:rsidR="000F390F" w14:paraId="5D7E5451"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362398AB"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Oekraïne</w:t>
            </w:r>
          </w:p>
        </w:tc>
        <w:tc>
          <w:tcPr>
            <w:tcW w:w="1702" w:type="dxa"/>
            <w:tcBorders>
              <w:top w:val="nil"/>
              <w:left w:val="nil"/>
              <w:bottom w:val="single" w:sz="4" w:space="0" w:color="000000"/>
              <w:right w:val="single" w:sz="4" w:space="0" w:color="000000"/>
            </w:tcBorders>
            <w:shd w:val="clear" w:color="auto" w:fill="FFFFFF"/>
            <w:hideMark/>
          </w:tcPr>
          <w:p w14:paraId="0EA499E9"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4</w:t>
            </w:r>
          </w:p>
        </w:tc>
        <w:tc>
          <w:tcPr>
            <w:tcW w:w="1438" w:type="dxa"/>
            <w:tcBorders>
              <w:top w:val="nil"/>
              <w:left w:val="nil"/>
              <w:bottom w:val="single" w:sz="4" w:space="0" w:color="000000"/>
              <w:right w:val="single" w:sz="4" w:space="0" w:color="000000"/>
            </w:tcBorders>
            <w:shd w:val="clear" w:color="auto" w:fill="FFFFFF"/>
            <w:hideMark/>
          </w:tcPr>
          <w:p w14:paraId="5BB1458D"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4</w:t>
            </w:r>
          </w:p>
        </w:tc>
        <w:tc>
          <w:tcPr>
            <w:tcW w:w="1854" w:type="dxa"/>
            <w:tcBorders>
              <w:top w:val="nil"/>
              <w:left w:val="nil"/>
              <w:bottom w:val="single" w:sz="4" w:space="0" w:color="000000"/>
              <w:right w:val="single" w:sz="8" w:space="0" w:color="000000"/>
            </w:tcBorders>
            <w:shd w:val="clear" w:color="auto" w:fill="FFFFFF"/>
            <w:hideMark/>
          </w:tcPr>
          <w:p w14:paraId="3AC61E1F"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3.579,92 </w:t>
            </w:r>
          </w:p>
        </w:tc>
      </w:tr>
      <w:tr w:rsidR="000F390F" w14:paraId="35D02689"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52758516"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Onbekend</w:t>
            </w:r>
          </w:p>
        </w:tc>
        <w:tc>
          <w:tcPr>
            <w:tcW w:w="1702" w:type="dxa"/>
            <w:tcBorders>
              <w:top w:val="nil"/>
              <w:left w:val="nil"/>
              <w:bottom w:val="single" w:sz="4" w:space="0" w:color="000000"/>
              <w:right w:val="single" w:sz="4" w:space="0" w:color="000000"/>
            </w:tcBorders>
            <w:shd w:val="clear" w:color="auto" w:fill="FFFFFF"/>
            <w:hideMark/>
          </w:tcPr>
          <w:p w14:paraId="017F78C9"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640</w:t>
            </w:r>
          </w:p>
        </w:tc>
        <w:tc>
          <w:tcPr>
            <w:tcW w:w="1438" w:type="dxa"/>
            <w:tcBorders>
              <w:top w:val="nil"/>
              <w:left w:val="nil"/>
              <w:bottom w:val="single" w:sz="4" w:space="0" w:color="000000"/>
              <w:right w:val="single" w:sz="4" w:space="0" w:color="000000"/>
            </w:tcBorders>
            <w:shd w:val="clear" w:color="auto" w:fill="FFFFFF"/>
            <w:hideMark/>
          </w:tcPr>
          <w:p w14:paraId="124957B1"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728</w:t>
            </w:r>
          </w:p>
        </w:tc>
        <w:tc>
          <w:tcPr>
            <w:tcW w:w="1854" w:type="dxa"/>
            <w:tcBorders>
              <w:top w:val="nil"/>
              <w:left w:val="nil"/>
              <w:bottom w:val="single" w:sz="4" w:space="0" w:color="000000"/>
              <w:right w:val="single" w:sz="8" w:space="0" w:color="000000"/>
            </w:tcBorders>
            <w:shd w:val="clear" w:color="auto" w:fill="FFFFFF"/>
            <w:hideMark/>
          </w:tcPr>
          <w:p w14:paraId="22B5DC46"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1.387.313,71 </w:t>
            </w:r>
          </w:p>
        </w:tc>
      </w:tr>
      <w:tr w:rsidR="000F390F" w14:paraId="2AEBD55E"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0D632157"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Oostenrijk</w:t>
            </w:r>
          </w:p>
        </w:tc>
        <w:tc>
          <w:tcPr>
            <w:tcW w:w="1702" w:type="dxa"/>
            <w:tcBorders>
              <w:top w:val="nil"/>
              <w:left w:val="nil"/>
              <w:bottom w:val="single" w:sz="4" w:space="0" w:color="000000"/>
              <w:right w:val="single" w:sz="4" w:space="0" w:color="000000"/>
            </w:tcBorders>
            <w:shd w:val="clear" w:color="auto" w:fill="FFFFFF"/>
            <w:hideMark/>
          </w:tcPr>
          <w:p w14:paraId="2F02AE05"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27</w:t>
            </w:r>
          </w:p>
        </w:tc>
        <w:tc>
          <w:tcPr>
            <w:tcW w:w="1438" w:type="dxa"/>
            <w:tcBorders>
              <w:top w:val="nil"/>
              <w:left w:val="nil"/>
              <w:bottom w:val="single" w:sz="4" w:space="0" w:color="000000"/>
              <w:right w:val="single" w:sz="4" w:space="0" w:color="000000"/>
            </w:tcBorders>
            <w:shd w:val="clear" w:color="auto" w:fill="FFFFFF"/>
            <w:hideMark/>
          </w:tcPr>
          <w:p w14:paraId="14DABE20"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47</w:t>
            </w:r>
          </w:p>
        </w:tc>
        <w:tc>
          <w:tcPr>
            <w:tcW w:w="1854" w:type="dxa"/>
            <w:tcBorders>
              <w:top w:val="nil"/>
              <w:left w:val="nil"/>
              <w:bottom w:val="single" w:sz="4" w:space="0" w:color="000000"/>
              <w:right w:val="single" w:sz="8" w:space="0" w:color="000000"/>
            </w:tcBorders>
            <w:shd w:val="clear" w:color="auto" w:fill="FFFFFF"/>
            <w:hideMark/>
          </w:tcPr>
          <w:p w14:paraId="26BC8FF8"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67.939,73 </w:t>
            </w:r>
          </w:p>
        </w:tc>
      </w:tr>
      <w:tr w:rsidR="000F390F" w14:paraId="35A3FE42"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34653A6F"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Pakistan</w:t>
            </w:r>
          </w:p>
        </w:tc>
        <w:tc>
          <w:tcPr>
            <w:tcW w:w="1702" w:type="dxa"/>
            <w:tcBorders>
              <w:top w:val="nil"/>
              <w:left w:val="nil"/>
              <w:bottom w:val="single" w:sz="4" w:space="0" w:color="000000"/>
              <w:right w:val="single" w:sz="4" w:space="0" w:color="000000"/>
            </w:tcBorders>
            <w:shd w:val="clear" w:color="auto" w:fill="FFFFFF"/>
            <w:hideMark/>
          </w:tcPr>
          <w:p w14:paraId="2A7F9283"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w:t>
            </w:r>
          </w:p>
        </w:tc>
        <w:tc>
          <w:tcPr>
            <w:tcW w:w="1438" w:type="dxa"/>
            <w:tcBorders>
              <w:top w:val="nil"/>
              <w:left w:val="nil"/>
              <w:bottom w:val="single" w:sz="4" w:space="0" w:color="000000"/>
              <w:right w:val="single" w:sz="4" w:space="0" w:color="000000"/>
            </w:tcBorders>
            <w:shd w:val="clear" w:color="auto" w:fill="FFFFFF"/>
            <w:hideMark/>
          </w:tcPr>
          <w:p w14:paraId="7B246B6D"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w:t>
            </w:r>
          </w:p>
        </w:tc>
        <w:tc>
          <w:tcPr>
            <w:tcW w:w="1854" w:type="dxa"/>
            <w:tcBorders>
              <w:top w:val="nil"/>
              <w:left w:val="nil"/>
              <w:bottom w:val="single" w:sz="4" w:space="0" w:color="000000"/>
              <w:right w:val="single" w:sz="8" w:space="0" w:color="000000"/>
            </w:tcBorders>
            <w:shd w:val="clear" w:color="auto" w:fill="FFFFFF"/>
            <w:hideMark/>
          </w:tcPr>
          <w:p w14:paraId="3F3A2B82"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1.450,76 </w:t>
            </w:r>
          </w:p>
        </w:tc>
      </w:tr>
      <w:tr w:rsidR="000F390F" w14:paraId="068970EB"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6F5DF042"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Panama</w:t>
            </w:r>
          </w:p>
        </w:tc>
        <w:tc>
          <w:tcPr>
            <w:tcW w:w="1702" w:type="dxa"/>
            <w:tcBorders>
              <w:top w:val="nil"/>
              <w:left w:val="nil"/>
              <w:bottom w:val="single" w:sz="4" w:space="0" w:color="000000"/>
              <w:right w:val="single" w:sz="4" w:space="0" w:color="000000"/>
            </w:tcBorders>
            <w:shd w:val="clear" w:color="auto" w:fill="FFFFFF"/>
            <w:hideMark/>
          </w:tcPr>
          <w:p w14:paraId="01D6FC5B"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3</w:t>
            </w:r>
          </w:p>
        </w:tc>
        <w:tc>
          <w:tcPr>
            <w:tcW w:w="1438" w:type="dxa"/>
            <w:tcBorders>
              <w:top w:val="nil"/>
              <w:left w:val="nil"/>
              <w:bottom w:val="single" w:sz="4" w:space="0" w:color="000000"/>
              <w:right w:val="single" w:sz="4" w:space="0" w:color="000000"/>
            </w:tcBorders>
            <w:shd w:val="clear" w:color="auto" w:fill="FFFFFF"/>
            <w:hideMark/>
          </w:tcPr>
          <w:p w14:paraId="2F9BE396"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3</w:t>
            </w:r>
          </w:p>
        </w:tc>
        <w:tc>
          <w:tcPr>
            <w:tcW w:w="1854" w:type="dxa"/>
            <w:tcBorders>
              <w:top w:val="nil"/>
              <w:left w:val="nil"/>
              <w:bottom w:val="single" w:sz="4" w:space="0" w:color="000000"/>
              <w:right w:val="single" w:sz="8" w:space="0" w:color="000000"/>
            </w:tcBorders>
            <w:shd w:val="clear" w:color="auto" w:fill="FFFFFF"/>
            <w:hideMark/>
          </w:tcPr>
          <w:p w14:paraId="0A76B1A3"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5.053,68 </w:t>
            </w:r>
          </w:p>
        </w:tc>
      </w:tr>
      <w:tr w:rsidR="000F390F" w14:paraId="7F9FBAD7"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61BD8B69"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Paraguay</w:t>
            </w:r>
          </w:p>
        </w:tc>
        <w:tc>
          <w:tcPr>
            <w:tcW w:w="1702" w:type="dxa"/>
            <w:tcBorders>
              <w:top w:val="nil"/>
              <w:left w:val="nil"/>
              <w:bottom w:val="single" w:sz="4" w:space="0" w:color="000000"/>
              <w:right w:val="single" w:sz="4" w:space="0" w:color="000000"/>
            </w:tcBorders>
            <w:shd w:val="clear" w:color="auto" w:fill="FFFFFF"/>
            <w:hideMark/>
          </w:tcPr>
          <w:p w14:paraId="3F9A2325"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2</w:t>
            </w:r>
          </w:p>
        </w:tc>
        <w:tc>
          <w:tcPr>
            <w:tcW w:w="1438" w:type="dxa"/>
            <w:tcBorders>
              <w:top w:val="nil"/>
              <w:left w:val="nil"/>
              <w:bottom w:val="single" w:sz="4" w:space="0" w:color="000000"/>
              <w:right w:val="single" w:sz="4" w:space="0" w:color="000000"/>
            </w:tcBorders>
            <w:shd w:val="clear" w:color="auto" w:fill="FFFFFF"/>
            <w:hideMark/>
          </w:tcPr>
          <w:p w14:paraId="174320C7"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2</w:t>
            </w:r>
          </w:p>
        </w:tc>
        <w:tc>
          <w:tcPr>
            <w:tcW w:w="1854" w:type="dxa"/>
            <w:tcBorders>
              <w:top w:val="nil"/>
              <w:left w:val="nil"/>
              <w:bottom w:val="single" w:sz="4" w:space="0" w:color="000000"/>
              <w:right w:val="single" w:sz="8" w:space="0" w:color="000000"/>
            </w:tcBorders>
            <w:shd w:val="clear" w:color="auto" w:fill="FFFFFF"/>
            <w:hideMark/>
          </w:tcPr>
          <w:p w14:paraId="054D4013"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3.398,06 </w:t>
            </w:r>
          </w:p>
        </w:tc>
      </w:tr>
      <w:tr w:rsidR="000F390F" w14:paraId="3BD83EB3"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2DCFD52C"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Peru</w:t>
            </w:r>
          </w:p>
        </w:tc>
        <w:tc>
          <w:tcPr>
            <w:tcW w:w="1702" w:type="dxa"/>
            <w:tcBorders>
              <w:top w:val="nil"/>
              <w:left w:val="nil"/>
              <w:bottom w:val="single" w:sz="4" w:space="0" w:color="000000"/>
              <w:right w:val="single" w:sz="4" w:space="0" w:color="000000"/>
            </w:tcBorders>
            <w:shd w:val="clear" w:color="auto" w:fill="FFFFFF"/>
            <w:hideMark/>
          </w:tcPr>
          <w:p w14:paraId="1931D79F"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10</w:t>
            </w:r>
          </w:p>
        </w:tc>
        <w:tc>
          <w:tcPr>
            <w:tcW w:w="1438" w:type="dxa"/>
            <w:tcBorders>
              <w:top w:val="nil"/>
              <w:left w:val="nil"/>
              <w:bottom w:val="single" w:sz="4" w:space="0" w:color="000000"/>
              <w:right w:val="single" w:sz="4" w:space="0" w:color="000000"/>
            </w:tcBorders>
            <w:shd w:val="clear" w:color="auto" w:fill="FFFFFF"/>
            <w:hideMark/>
          </w:tcPr>
          <w:p w14:paraId="2829B20D"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10</w:t>
            </w:r>
          </w:p>
        </w:tc>
        <w:tc>
          <w:tcPr>
            <w:tcW w:w="1854" w:type="dxa"/>
            <w:tcBorders>
              <w:top w:val="nil"/>
              <w:left w:val="nil"/>
              <w:bottom w:val="single" w:sz="4" w:space="0" w:color="000000"/>
              <w:right w:val="single" w:sz="8" w:space="0" w:color="000000"/>
            </w:tcBorders>
            <w:shd w:val="clear" w:color="auto" w:fill="FFFFFF"/>
            <w:hideMark/>
          </w:tcPr>
          <w:p w14:paraId="62A0548B"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18.437,20 </w:t>
            </w:r>
          </w:p>
        </w:tc>
      </w:tr>
      <w:tr w:rsidR="000F390F" w14:paraId="1C63A9F8"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71EA2993"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Polen</w:t>
            </w:r>
          </w:p>
        </w:tc>
        <w:tc>
          <w:tcPr>
            <w:tcW w:w="1702" w:type="dxa"/>
            <w:tcBorders>
              <w:top w:val="nil"/>
              <w:left w:val="nil"/>
              <w:bottom w:val="single" w:sz="4" w:space="0" w:color="000000"/>
              <w:right w:val="single" w:sz="4" w:space="0" w:color="000000"/>
            </w:tcBorders>
            <w:shd w:val="clear" w:color="auto" w:fill="FFFFFF"/>
            <w:hideMark/>
          </w:tcPr>
          <w:p w14:paraId="3F49D05B"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3.292</w:t>
            </w:r>
          </w:p>
        </w:tc>
        <w:tc>
          <w:tcPr>
            <w:tcW w:w="1438" w:type="dxa"/>
            <w:tcBorders>
              <w:top w:val="nil"/>
              <w:left w:val="nil"/>
              <w:bottom w:val="single" w:sz="4" w:space="0" w:color="000000"/>
              <w:right w:val="single" w:sz="4" w:space="0" w:color="000000"/>
            </w:tcBorders>
            <w:shd w:val="clear" w:color="auto" w:fill="FFFFFF"/>
            <w:hideMark/>
          </w:tcPr>
          <w:p w14:paraId="0DCB18E4"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5.677</w:t>
            </w:r>
          </w:p>
        </w:tc>
        <w:tc>
          <w:tcPr>
            <w:tcW w:w="1854" w:type="dxa"/>
            <w:tcBorders>
              <w:top w:val="nil"/>
              <w:left w:val="nil"/>
              <w:bottom w:val="single" w:sz="4" w:space="0" w:color="000000"/>
              <w:right w:val="single" w:sz="8" w:space="0" w:color="000000"/>
            </w:tcBorders>
            <w:shd w:val="clear" w:color="auto" w:fill="FFFFFF"/>
            <w:hideMark/>
          </w:tcPr>
          <w:p w14:paraId="43869089"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12.292.568,63 </w:t>
            </w:r>
          </w:p>
        </w:tc>
      </w:tr>
      <w:tr w:rsidR="000F390F" w14:paraId="575F49F8"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367C4C89"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Portugal</w:t>
            </w:r>
          </w:p>
        </w:tc>
        <w:tc>
          <w:tcPr>
            <w:tcW w:w="1702" w:type="dxa"/>
            <w:tcBorders>
              <w:top w:val="nil"/>
              <w:left w:val="nil"/>
              <w:bottom w:val="single" w:sz="4" w:space="0" w:color="000000"/>
              <w:right w:val="single" w:sz="4" w:space="0" w:color="000000"/>
            </w:tcBorders>
            <w:shd w:val="clear" w:color="auto" w:fill="FFFFFF"/>
            <w:hideMark/>
          </w:tcPr>
          <w:p w14:paraId="5990FB82"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420</w:t>
            </w:r>
          </w:p>
        </w:tc>
        <w:tc>
          <w:tcPr>
            <w:tcW w:w="1438" w:type="dxa"/>
            <w:tcBorders>
              <w:top w:val="nil"/>
              <w:left w:val="nil"/>
              <w:bottom w:val="single" w:sz="4" w:space="0" w:color="000000"/>
              <w:right w:val="single" w:sz="4" w:space="0" w:color="000000"/>
            </w:tcBorders>
            <w:shd w:val="clear" w:color="auto" w:fill="FFFFFF"/>
            <w:hideMark/>
          </w:tcPr>
          <w:p w14:paraId="2A0D9EF7"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657</w:t>
            </w:r>
          </w:p>
        </w:tc>
        <w:tc>
          <w:tcPr>
            <w:tcW w:w="1854" w:type="dxa"/>
            <w:tcBorders>
              <w:top w:val="nil"/>
              <w:left w:val="nil"/>
              <w:bottom w:val="single" w:sz="4" w:space="0" w:color="000000"/>
              <w:right w:val="single" w:sz="8" w:space="0" w:color="000000"/>
            </w:tcBorders>
            <w:shd w:val="clear" w:color="auto" w:fill="FFFFFF"/>
            <w:hideMark/>
          </w:tcPr>
          <w:p w14:paraId="6798436B"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2.327.290,90 </w:t>
            </w:r>
          </w:p>
        </w:tc>
      </w:tr>
      <w:tr w:rsidR="000F390F" w14:paraId="59D594F9"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7DA590B9"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Roemenië</w:t>
            </w:r>
          </w:p>
        </w:tc>
        <w:tc>
          <w:tcPr>
            <w:tcW w:w="1702" w:type="dxa"/>
            <w:tcBorders>
              <w:top w:val="nil"/>
              <w:left w:val="nil"/>
              <w:bottom w:val="single" w:sz="4" w:space="0" w:color="000000"/>
              <w:right w:val="single" w:sz="4" w:space="0" w:color="000000"/>
            </w:tcBorders>
            <w:shd w:val="clear" w:color="auto" w:fill="FFFFFF"/>
            <w:hideMark/>
          </w:tcPr>
          <w:p w14:paraId="53ADFD0C"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1.074</w:t>
            </w:r>
          </w:p>
        </w:tc>
        <w:tc>
          <w:tcPr>
            <w:tcW w:w="1438" w:type="dxa"/>
            <w:tcBorders>
              <w:top w:val="nil"/>
              <w:left w:val="nil"/>
              <w:bottom w:val="single" w:sz="4" w:space="0" w:color="000000"/>
              <w:right w:val="single" w:sz="4" w:space="0" w:color="000000"/>
            </w:tcBorders>
            <w:shd w:val="clear" w:color="auto" w:fill="FFFFFF"/>
            <w:hideMark/>
          </w:tcPr>
          <w:p w14:paraId="54D1884E"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2.068</w:t>
            </w:r>
          </w:p>
        </w:tc>
        <w:tc>
          <w:tcPr>
            <w:tcW w:w="1854" w:type="dxa"/>
            <w:tcBorders>
              <w:top w:val="nil"/>
              <w:left w:val="nil"/>
              <w:bottom w:val="single" w:sz="4" w:space="0" w:color="000000"/>
              <w:right w:val="single" w:sz="8" w:space="0" w:color="000000"/>
            </w:tcBorders>
            <w:shd w:val="clear" w:color="auto" w:fill="FFFFFF"/>
            <w:hideMark/>
          </w:tcPr>
          <w:p w14:paraId="0566F51A"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4.647.575,63 </w:t>
            </w:r>
          </w:p>
        </w:tc>
      </w:tr>
      <w:tr w:rsidR="000F390F" w14:paraId="3375EE8E"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71C10CF0"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Rusland</w:t>
            </w:r>
          </w:p>
        </w:tc>
        <w:tc>
          <w:tcPr>
            <w:tcW w:w="1702" w:type="dxa"/>
            <w:tcBorders>
              <w:top w:val="nil"/>
              <w:left w:val="nil"/>
              <w:bottom w:val="single" w:sz="4" w:space="0" w:color="000000"/>
              <w:right w:val="single" w:sz="4" w:space="0" w:color="000000"/>
            </w:tcBorders>
            <w:shd w:val="clear" w:color="auto" w:fill="FFFFFF"/>
            <w:hideMark/>
          </w:tcPr>
          <w:p w14:paraId="161A5664"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6</w:t>
            </w:r>
          </w:p>
        </w:tc>
        <w:tc>
          <w:tcPr>
            <w:tcW w:w="1438" w:type="dxa"/>
            <w:tcBorders>
              <w:top w:val="nil"/>
              <w:left w:val="nil"/>
              <w:bottom w:val="single" w:sz="4" w:space="0" w:color="000000"/>
              <w:right w:val="single" w:sz="4" w:space="0" w:color="000000"/>
            </w:tcBorders>
            <w:shd w:val="clear" w:color="auto" w:fill="FFFFFF"/>
            <w:hideMark/>
          </w:tcPr>
          <w:p w14:paraId="0B70EFE8"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6</w:t>
            </w:r>
          </w:p>
        </w:tc>
        <w:tc>
          <w:tcPr>
            <w:tcW w:w="1854" w:type="dxa"/>
            <w:tcBorders>
              <w:top w:val="nil"/>
              <w:left w:val="nil"/>
              <w:bottom w:val="single" w:sz="4" w:space="0" w:color="000000"/>
              <w:right w:val="single" w:sz="8" w:space="0" w:color="000000"/>
            </w:tcBorders>
            <w:shd w:val="clear" w:color="auto" w:fill="FFFFFF"/>
            <w:hideMark/>
          </w:tcPr>
          <w:p w14:paraId="06B045E4"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8.848,51 </w:t>
            </w:r>
          </w:p>
        </w:tc>
      </w:tr>
      <w:tr w:rsidR="000F390F" w14:paraId="3E4D2B27"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4E4D964D"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Saoedi-Arabië</w:t>
            </w:r>
          </w:p>
        </w:tc>
        <w:tc>
          <w:tcPr>
            <w:tcW w:w="1702" w:type="dxa"/>
            <w:tcBorders>
              <w:top w:val="nil"/>
              <w:left w:val="nil"/>
              <w:bottom w:val="single" w:sz="4" w:space="0" w:color="000000"/>
              <w:right w:val="single" w:sz="4" w:space="0" w:color="000000"/>
            </w:tcBorders>
            <w:shd w:val="clear" w:color="auto" w:fill="FFFFFF"/>
            <w:hideMark/>
          </w:tcPr>
          <w:p w14:paraId="118BE436"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2</w:t>
            </w:r>
          </w:p>
        </w:tc>
        <w:tc>
          <w:tcPr>
            <w:tcW w:w="1438" w:type="dxa"/>
            <w:tcBorders>
              <w:top w:val="nil"/>
              <w:left w:val="nil"/>
              <w:bottom w:val="single" w:sz="4" w:space="0" w:color="000000"/>
              <w:right w:val="single" w:sz="4" w:space="0" w:color="000000"/>
            </w:tcBorders>
            <w:shd w:val="clear" w:color="auto" w:fill="FFFFFF"/>
            <w:hideMark/>
          </w:tcPr>
          <w:p w14:paraId="3EBEB619"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2</w:t>
            </w:r>
          </w:p>
        </w:tc>
        <w:tc>
          <w:tcPr>
            <w:tcW w:w="1854" w:type="dxa"/>
            <w:tcBorders>
              <w:top w:val="nil"/>
              <w:left w:val="nil"/>
              <w:bottom w:val="single" w:sz="4" w:space="0" w:color="000000"/>
              <w:right w:val="single" w:sz="8" w:space="0" w:color="000000"/>
            </w:tcBorders>
            <w:shd w:val="clear" w:color="auto" w:fill="FFFFFF"/>
            <w:hideMark/>
          </w:tcPr>
          <w:p w14:paraId="355CA5B0"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5.347,26 </w:t>
            </w:r>
          </w:p>
        </w:tc>
      </w:tr>
      <w:tr w:rsidR="000F390F" w14:paraId="3A7801C5"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317D4552"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Servië</w:t>
            </w:r>
          </w:p>
        </w:tc>
        <w:tc>
          <w:tcPr>
            <w:tcW w:w="1702" w:type="dxa"/>
            <w:tcBorders>
              <w:top w:val="nil"/>
              <w:left w:val="nil"/>
              <w:bottom w:val="single" w:sz="4" w:space="0" w:color="000000"/>
              <w:right w:val="single" w:sz="4" w:space="0" w:color="000000"/>
            </w:tcBorders>
            <w:shd w:val="clear" w:color="auto" w:fill="FFFFFF"/>
            <w:hideMark/>
          </w:tcPr>
          <w:p w14:paraId="2DD91F93"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2</w:t>
            </w:r>
          </w:p>
        </w:tc>
        <w:tc>
          <w:tcPr>
            <w:tcW w:w="1438" w:type="dxa"/>
            <w:tcBorders>
              <w:top w:val="nil"/>
              <w:left w:val="nil"/>
              <w:bottom w:val="single" w:sz="4" w:space="0" w:color="000000"/>
              <w:right w:val="single" w:sz="4" w:space="0" w:color="000000"/>
            </w:tcBorders>
            <w:shd w:val="clear" w:color="auto" w:fill="FFFFFF"/>
            <w:hideMark/>
          </w:tcPr>
          <w:p w14:paraId="7D9D1A7F"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2</w:t>
            </w:r>
          </w:p>
        </w:tc>
        <w:tc>
          <w:tcPr>
            <w:tcW w:w="1854" w:type="dxa"/>
            <w:tcBorders>
              <w:top w:val="nil"/>
              <w:left w:val="nil"/>
              <w:bottom w:val="single" w:sz="4" w:space="0" w:color="000000"/>
              <w:right w:val="single" w:sz="8" w:space="0" w:color="000000"/>
            </w:tcBorders>
            <w:shd w:val="clear" w:color="auto" w:fill="FFFFFF"/>
            <w:hideMark/>
          </w:tcPr>
          <w:p w14:paraId="0F0E8103"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4.572,89 </w:t>
            </w:r>
          </w:p>
        </w:tc>
      </w:tr>
      <w:tr w:rsidR="000F390F" w14:paraId="150D86E1"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28E8A674"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Singapore</w:t>
            </w:r>
          </w:p>
        </w:tc>
        <w:tc>
          <w:tcPr>
            <w:tcW w:w="1702" w:type="dxa"/>
            <w:tcBorders>
              <w:top w:val="nil"/>
              <w:left w:val="nil"/>
              <w:bottom w:val="single" w:sz="4" w:space="0" w:color="000000"/>
              <w:right w:val="single" w:sz="4" w:space="0" w:color="000000"/>
            </w:tcBorders>
            <w:shd w:val="clear" w:color="auto" w:fill="FFFFFF"/>
            <w:hideMark/>
          </w:tcPr>
          <w:p w14:paraId="0046795A"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w:t>
            </w:r>
          </w:p>
        </w:tc>
        <w:tc>
          <w:tcPr>
            <w:tcW w:w="1438" w:type="dxa"/>
            <w:tcBorders>
              <w:top w:val="nil"/>
              <w:left w:val="nil"/>
              <w:bottom w:val="single" w:sz="4" w:space="0" w:color="000000"/>
              <w:right w:val="single" w:sz="4" w:space="0" w:color="000000"/>
            </w:tcBorders>
            <w:shd w:val="clear" w:color="auto" w:fill="FFFFFF"/>
            <w:hideMark/>
          </w:tcPr>
          <w:p w14:paraId="2AAA1091"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w:t>
            </w:r>
          </w:p>
        </w:tc>
        <w:tc>
          <w:tcPr>
            <w:tcW w:w="1854" w:type="dxa"/>
            <w:tcBorders>
              <w:top w:val="nil"/>
              <w:left w:val="nil"/>
              <w:bottom w:val="single" w:sz="4" w:space="0" w:color="000000"/>
              <w:right w:val="single" w:sz="8" w:space="0" w:color="000000"/>
            </w:tcBorders>
            <w:shd w:val="clear" w:color="auto" w:fill="FFFFFF"/>
            <w:hideMark/>
          </w:tcPr>
          <w:p w14:paraId="594A5E39"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329,20 </w:t>
            </w:r>
          </w:p>
        </w:tc>
      </w:tr>
      <w:tr w:rsidR="000F390F" w14:paraId="28393A5A"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42FC14DE"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Slovakije</w:t>
            </w:r>
          </w:p>
        </w:tc>
        <w:tc>
          <w:tcPr>
            <w:tcW w:w="1702" w:type="dxa"/>
            <w:tcBorders>
              <w:top w:val="nil"/>
              <w:left w:val="nil"/>
              <w:bottom w:val="single" w:sz="4" w:space="0" w:color="000000"/>
              <w:right w:val="single" w:sz="4" w:space="0" w:color="000000"/>
            </w:tcBorders>
            <w:shd w:val="clear" w:color="auto" w:fill="FFFFFF"/>
            <w:hideMark/>
          </w:tcPr>
          <w:p w14:paraId="5BB96C27"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86</w:t>
            </w:r>
          </w:p>
        </w:tc>
        <w:tc>
          <w:tcPr>
            <w:tcW w:w="1438" w:type="dxa"/>
            <w:tcBorders>
              <w:top w:val="nil"/>
              <w:left w:val="nil"/>
              <w:bottom w:val="single" w:sz="4" w:space="0" w:color="000000"/>
              <w:right w:val="single" w:sz="4" w:space="0" w:color="000000"/>
            </w:tcBorders>
            <w:shd w:val="clear" w:color="auto" w:fill="FFFFFF"/>
            <w:hideMark/>
          </w:tcPr>
          <w:p w14:paraId="7376F665"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149</w:t>
            </w:r>
          </w:p>
        </w:tc>
        <w:tc>
          <w:tcPr>
            <w:tcW w:w="1854" w:type="dxa"/>
            <w:tcBorders>
              <w:top w:val="nil"/>
              <w:left w:val="nil"/>
              <w:bottom w:val="single" w:sz="4" w:space="0" w:color="000000"/>
              <w:right w:val="single" w:sz="8" w:space="0" w:color="000000"/>
            </w:tcBorders>
            <w:shd w:val="clear" w:color="auto" w:fill="FFFFFF"/>
            <w:hideMark/>
          </w:tcPr>
          <w:p w14:paraId="35D785EA"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279.320,49</w:t>
            </w:r>
          </w:p>
        </w:tc>
      </w:tr>
      <w:tr w:rsidR="000F390F" w14:paraId="40CC7EC5"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36804817"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Slovenië</w:t>
            </w:r>
          </w:p>
        </w:tc>
        <w:tc>
          <w:tcPr>
            <w:tcW w:w="1702" w:type="dxa"/>
            <w:tcBorders>
              <w:top w:val="nil"/>
              <w:left w:val="nil"/>
              <w:bottom w:val="single" w:sz="4" w:space="0" w:color="000000"/>
              <w:right w:val="single" w:sz="4" w:space="0" w:color="000000"/>
            </w:tcBorders>
            <w:shd w:val="clear" w:color="auto" w:fill="FFFFFF"/>
            <w:hideMark/>
          </w:tcPr>
          <w:p w14:paraId="725A7970"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9</w:t>
            </w:r>
          </w:p>
        </w:tc>
        <w:tc>
          <w:tcPr>
            <w:tcW w:w="1438" w:type="dxa"/>
            <w:tcBorders>
              <w:top w:val="nil"/>
              <w:left w:val="nil"/>
              <w:bottom w:val="single" w:sz="4" w:space="0" w:color="000000"/>
              <w:right w:val="single" w:sz="4" w:space="0" w:color="000000"/>
            </w:tcBorders>
            <w:shd w:val="clear" w:color="auto" w:fill="FFFFFF"/>
            <w:hideMark/>
          </w:tcPr>
          <w:p w14:paraId="13F1AAC9"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13</w:t>
            </w:r>
          </w:p>
        </w:tc>
        <w:tc>
          <w:tcPr>
            <w:tcW w:w="1854" w:type="dxa"/>
            <w:tcBorders>
              <w:top w:val="nil"/>
              <w:left w:val="nil"/>
              <w:bottom w:val="single" w:sz="4" w:space="0" w:color="000000"/>
              <w:right w:val="single" w:sz="8" w:space="0" w:color="000000"/>
            </w:tcBorders>
            <w:shd w:val="clear" w:color="auto" w:fill="FFFFFF"/>
            <w:hideMark/>
          </w:tcPr>
          <w:p w14:paraId="3931A67B"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22.176,19 </w:t>
            </w:r>
          </w:p>
        </w:tc>
      </w:tr>
      <w:tr w:rsidR="000F390F" w14:paraId="49E8C4E3"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00282D5A"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Spanje</w:t>
            </w:r>
          </w:p>
        </w:tc>
        <w:tc>
          <w:tcPr>
            <w:tcW w:w="1702" w:type="dxa"/>
            <w:tcBorders>
              <w:top w:val="nil"/>
              <w:left w:val="nil"/>
              <w:bottom w:val="single" w:sz="4" w:space="0" w:color="000000"/>
              <w:right w:val="single" w:sz="4" w:space="0" w:color="000000"/>
            </w:tcBorders>
            <w:shd w:val="clear" w:color="auto" w:fill="FFFFFF"/>
            <w:hideMark/>
          </w:tcPr>
          <w:p w14:paraId="20608ABF"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612</w:t>
            </w:r>
          </w:p>
        </w:tc>
        <w:tc>
          <w:tcPr>
            <w:tcW w:w="1438" w:type="dxa"/>
            <w:tcBorders>
              <w:top w:val="nil"/>
              <w:left w:val="nil"/>
              <w:bottom w:val="single" w:sz="4" w:space="0" w:color="000000"/>
              <w:right w:val="single" w:sz="4" w:space="0" w:color="000000"/>
            </w:tcBorders>
            <w:shd w:val="clear" w:color="auto" w:fill="FFFFFF"/>
            <w:hideMark/>
          </w:tcPr>
          <w:p w14:paraId="32B78BF1"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1.097</w:t>
            </w:r>
          </w:p>
        </w:tc>
        <w:tc>
          <w:tcPr>
            <w:tcW w:w="1854" w:type="dxa"/>
            <w:tcBorders>
              <w:top w:val="nil"/>
              <w:left w:val="nil"/>
              <w:bottom w:val="single" w:sz="4" w:space="0" w:color="000000"/>
              <w:right w:val="single" w:sz="8" w:space="0" w:color="000000"/>
            </w:tcBorders>
            <w:shd w:val="clear" w:color="auto" w:fill="FFFFFF"/>
            <w:hideMark/>
          </w:tcPr>
          <w:p w14:paraId="46807A83"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2.742.773,66 </w:t>
            </w:r>
          </w:p>
        </w:tc>
      </w:tr>
      <w:tr w:rsidR="000F390F" w14:paraId="156B3CD5"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01D61561"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Syrië</w:t>
            </w:r>
          </w:p>
        </w:tc>
        <w:tc>
          <w:tcPr>
            <w:tcW w:w="1702" w:type="dxa"/>
            <w:tcBorders>
              <w:top w:val="nil"/>
              <w:left w:val="nil"/>
              <w:bottom w:val="single" w:sz="4" w:space="0" w:color="000000"/>
              <w:right w:val="single" w:sz="4" w:space="0" w:color="000000"/>
            </w:tcBorders>
            <w:shd w:val="clear" w:color="auto" w:fill="FFFFFF"/>
            <w:hideMark/>
          </w:tcPr>
          <w:p w14:paraId="0CFEE6B5"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w:t>
            </w:r>
          </w:p>
        </w:tc>
        <w:tc>
          <w:tcPr>
            <w:tcW w:w="1438" w:type="dxa"/>
            <w:tcBorders>
              <w:top w:val="nil"/>
              <w:left w:val="nil"/>
              <w:bottom w:val="single" w:sz="4" w:space="0" w:color="000000"/>
              <w:right w:val="single" w:sz="4" w:space="0" w:color="000000"/>
            </w:tcBorders>
            <w:shd w:val="clear" w:color="auto" w:fill="FFFFFF"/>
            <w:hideMark/>
          </w:tcPr>
          <w:p w14:paraId="29E577A3"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w:t>
            </w:r>
          </w:p>
        </w:tc>
        <w:tc>
          <w:tcPr>
            <w:tcW w:w="1854" w:type="dxa"/>
            <w:tcBorders>
              <w:top w:val="nil"/>
              <w:left w:val="nil"/>
              <w:bottom w:val="single" w:sz="4" w:space="0" w:color="000000"/>
              <w:right w:val="single" w:sz="8" w:space="0" w:color="000000"/>
            </w:tcBorders>
            <w:shd w:val="clear" w:color="auto" w:fill="FFFFFF"/>
            <w:hideMark/>
          </w:tcPr>
          <w:p w14:paraId="632B766E"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1.714,76 </w:t>
            </w:r>
          </w:p>
        </w:tc>
      </w:tr>
      <w:tr w:rsidR="000F390F" w14:paraId="3ECD8855"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4E097186"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Taiwan</w:t>
            </w:r>
          </w:p>
        </w:tc>
        <w:tc>
          <w:tcPr>
            <w:tcW w:w="1702" w:type="dxa"/>
            <w:tcBorders>
              <w:top w:val="nil"/>
              <w:left w:val="nil"/>
              <w:bottom w:val="single" w:sz="4" w:space="0" w:color="000000"/>
              <w:right w:val="single" w:sz="4" w:space="0" w:color="000000"/>
            </w:tcBorders>
            <w:shd w:val="clear" w:color="auto" w:fill="FFFFFF"/>
            <w:hideMark/>
          </w:tcPr>
          <w:p w14:paraId="5B54F9B8"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3</w:t>
            </w:r>
          </w:p>
        </w:tc>
        <w:tc>
          <w:tcPr>
            <w:tcW w:w="1438" w:type="dxa"/>
            <w:tcBorders>
              <w:top w:val="nil"/>
              <w:left w:val="nil"/>
              <w:bottom w:val="single" w:sz="4" w:space="0" w:color="000000"/>
              <w:right w:val="single" w:sz="4" w:space="0" w:color="000000"/>
            </w:tcBorders>
            <w:shd w:val="clear" w:color="auto" w:fill="FFFFFF"/>
            <w:hideMark/>
          </w:tcPr>
          <w:p w14:paraId="65FCF217"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3</w:t>
            </w:r>
          </w:p>
        </w:tc>
        <w:tc>
          <w:tcPr>
            <w:tcW w:w="1854" w:type="dxa"/>
            <w:tcBorders>
              <w:top w:val="nil"/>
              <w:left w:val="nil"/>
              <w:bottom w:val="single" w:sz="4" w:space="0" w:color="000000"/>
              <w:right w:val="single" w:sz="8" w:space="0" w:color="000000"/>
            </w:tcBorders>
            <w:shd w:val="clear" w:color="auto" w:fill="FFFFFF"/>
            <w:hideMark/>
          </w:tcPr>
          <w:p w14:paraId="33E04BED"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4.715,49 </w:t>
            </w:r>
          </w:p>
        </w:tc>
      </w:tr>
      <w:tr w:rsidR="000F390F" w14:paraId="32C973B4"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6DF3F86C"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Thailand</w:t>
            </w:r>
          </w:p>
        </w:tc>
        <w:tc>
          <w:tcPr>
            <w:tcW w:w="1702" w:type="dxa"/>
            <w:tcBorders>
              <w:top w:val="nil"/>
              <w:left w:val="nil"/>
              <w:bottom w:val="single" w:sz="4" w:space="0" w:color="000000"/>
              <w:right w:val="single" w:sz="4" w:space="0" w:color="000000"/>
            </w:tcBorders>
            <w:shd w:val="clear" w:color="auto" w:fill="FFFFFF"/>
            <w:hideMark/>
          </w:tcPr>
          <w:p w14:paraId="438E3561"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6</w:t>
            </w:r>
          </w:p>
        </w:tc>
        <w:tc>
          <w:tcPr>
            <w:tcW w:w="1438" w:type="dxa"/>
            <w:tcBorders>
              <w:top w:val="nil"/>
              <w:left w:val="nil"/>
              <w:bottom w:val="single" w:sz="4" w:space="0" w:color="000000"/>
              <w:right w:val="single" w:sz="4" w:space="0" w:color="000000"/>
            </w:tcBorders>
            <w:shd w:val="clear" w:color="auto" w:fill="FFFFFF"/>
            <w:hideMark/>
          </w:tcPr>
          <w:p w14:paraId="41A2A4AD"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8</w:t>
            </w:r>
          </w:p>
        </w:tc>
        <w:tc>
          <w:tcPr>
            <w:tcW w:w="1854" w:type="dxa"/>
            <w:tcBorders>
              <w:top w:val="nil"/>
              <w:left w:val="nil"/>
              <w:bottom w:val="single" w:sz="4" w:space="0" w:color="000000"/>
              <w:right w:val="single" w:sz="8" w:space="0" w:color="000000"/>
            </w:tcBorders>
            <w:shd w:val="clear" w:color="auto" w:fill="FFFFFF"/>
            <w:hideMark/>
          </w:tcPr>
          <w:p w14:paraId="179463E8"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9.661,90 </w:t>
            </w:r>
          </w:p>
        </w:tc>
      </w:tr>
      <w:tr w:rsidR="000F390F" w14:paraId="71ADA078"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7568919C"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Tsjechië</w:t>
            </w:r>
          </w:p>
        </w:tc>
        <w:tc>
          <w:tcPr>
            <w:tcW w:w="1702" w:type="dxa"/>
            <w:tcBorders>
              <w:top w:val="nil"/>
              <w:left w:val="nil"/>
              <w:bottom w:val="single" w:sz="4" w:space="0" w:color="000000"/>
              <w:right w:val="single" w:sz="4" w:space="0" w:color="000000"/>
            </w:tcBorders>
            <w:shd w:val="clear" w:color="auto" w:fill="FFFFFF"/>
            <w:hideMark/>
          </w:tcPr>
          <w:p w14:paraId="47A709FA"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36</w:t>
            </w:r>
          </w:p>
        </w:tc>
        <w:tc>
          <w:tcPr>
            <w:tcW w:w="1438" w:type="dxa"/>
            <w:tcBorders>
              <w:top w:val="nil"/>
              <w:left w:val="nil"/>
              <w:bottom w:val="single" w:sz="4" w:space="0" w:color="000000"/>
              <w:right w:val="single" w:sz="4" w:space="0" w:color="000000"/>
            </w:tcBorders>
            <w:shd w:val="clear" w:color="auto" w:fill="FFFFFF"/>
            <w:hideMark/>
          </w:tcPr>
          <w:p w14:paraId="6E36A2D8"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56</w:t>
            </w:r>
          </w:p>
        </w:tc>
        <w:tc>
          <w:tcPr>
            <w:tcW w:w="1854" w:type="dxa"/>
            <w:tcBorders>
              <w:top w:val="nil"/>
              <w:left w:val="nil"/>
              <w:bottom w:val="single" w:sz="4" w:space="0" w:color="000000"/>
              <w:right w:val="single" w:sz="8" w:space="0" w:color="000000"/>
            </w:tcBorders>
            <w:shd w:val="clear" w:color="auto" w:fill="FFFFFF"/>
            <w:hideMark/>
          </w:tcPr>
          <w:p w14:paraId="41122F4E"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127.012,51 </w:t>
            </w:r>
          </w:p>
        </w:tc>
      </w:tr>
      <w:tr w:rsidR="000F390F" w14:paraId="5445A3F4"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2CF21355"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Tunesië</w:t>
            </w:r>
          </w:p>
        </w:tc>
        <w:tc>
          <w:tcPr>
            <w:tcW w:w="1702" w:type="dxa"/>
            <w:tcBorders>
              <w:top w:val="nil"/>
              <w:left w:val="nil"/>
              <w:bottom w:val="single" w:sz="4" w:space="0" w:color="000000"/>
              <w:right w:val="single" w:sz="4" w:space="0" w:color="000000"/>
            </w:tcBorders>
            <w:shd w:val="clear" w:color="auto" w:fill="FFFFFF"/>
            <w:hideMark/>
          </w:tcPr>
          <w:p w14:paraId="5DDC618B"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134</w:t>
            </w:r>
          </w:p>
        </w:tc>
        <w:tc>
          <w:tcPr>
            <w:tcW w:w="1438" w:type="dxa"/>
            <w:tcBorders>
              <w:top w:val="nil"/>
              <w:left w:val="nil"/>
              <w:bottom w:val="single" w:sz="4" w:space="0" w:color="000000"/>
              <w:right w:val="single" w:sz="4" w:space="0" w:color="000000"/>
            </w:tcBorders>
            <w:shd w:val="clear" w:color="auto" w:fill="FFFFFF"/>
            <w:hideMark/>
          </w:tcPr>
          <w:p w14:paraId="6A96FE24"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219</w:t>
            </w:r>
          </w:p>
        </w:tc>
        <w:tc>
          <w:tcPr>
            <w:tcW w:w="1854" w:type="dxa"/>
            <w:tcBorders>
              <w:top w:val="nil"/>
              <w:left w:val="nil"/>
              <w:bottom w:val="single" w:sz="4" w:space="0" w:color="000000"/>
              <w:right w:val="single" w:sz="8" w:space="0" w:color="000000"/>
            </w:tcBorders>
            <w:shd w:val="clear" w:color="auto" w:fill="FFFFFF"/>
            <w:hideMark/>
          </w:tcPr>
          <w:p w14:paraId="3DA09374"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32.002,15 </w:t>
            </w:r>
          </w:p>
        </w:tc>
      </w:tr>
      <w:tr w:rsidR="000F390F" w14:paraId="344F9129"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0EAFA72D"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Turkije</w:t>
            </w:r>
          </w:p>
        </w:tc>
        <w:tc>
          <w:tcPr>
            <w:tcW w:w="1702" w:type="dxa"/>
            <w:tcBorders>
              <w:top w:val="nil"/>
              <w:left w:val="nil"/>
              <w:bottom w:val="single" w:sz="4" w:space="0" w:color="000000"/>
              <w:right w:val="single" w:sz="4" w:space="0" w:color="000000"/>
            </w:tcBorders>
            <w:shd w:val="clear" w:color="auto" w:fill="FFFFFF"/>
            <w:hideMark/>
          </w:tcPr>
          <w:p w14:paraId="03AD3388"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200</w:t>
            </w:r>
          </w:p>
        </w:tc>
        <w:tc>
          <w:tcPr>
            <w:tcW w:w="1438" w:type="dxa"/>
            <w:tcBorders>
              <w:top w:val="nil"/>
              <w:left w:val="nil"/>
              <w:bottom w:val="single" w:sz="4" w:space="0" w:color="000000"/>
              <w:right w:val="single" w:sz="4" w:space="0" w:color="000000"/>
            </w:tcBorders>
            <w:shd w:val="clear" w:color="auto" w:fill="FFFFFF"/>
            <w:hideMark/>
          </w:tcPr>
          <w:p w14:paraId="269E9524"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375</w:t>
            </w:r>
          </w:p>
        </w:tc>
        <w:tc>
          <w:tcPr>
            <w:tcW w:w="1854" w:type="dxa"/>
            <w:tcBorders>
              <w:top w:val="nil"/>
              <w:left w:val="nil"/>
              <w:bottom w:val="single" w:sz="4" w:space="0" w:color="000000"/>
              <w:right w:val="single" w:sz="8" w:space="0" w:color="000000"/>
            </w:tcBorders>
            <w:shd w:val="clear" w:color="auto" w:fill="FFFFFF"/>
            <w:hideMark/>
          </w:tcPr>
          <w:p w14:paraId="2CCC4A6A"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201.028,92 </w:t>
            </w:r>
          </w:p>
        </w:tc>
      </w:tr>
      <w:tr w:rsidR="000F390F" w14:paraId="24D153C2"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6B80A4C3"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Uruguay</w:t>
            </w:r>
          </w:p>
        </w:tc>
        <w:tc>
          <w:tcPr>
            <w:tcW w:w="1702" w:type="dxa"/>
            <w:tcBorders>
              <w:top w:val="nil"/>
              <w:left w:val="nil"/>
              <w:bottom w:val="single" w:sz="4" w:space="0" w:color="000000"/>
              <w:right w:val="single" w:sz="4" w:space="0" w:color="000000"/>
            </w:tcBorders>
            <w:shd w:val="clear" w:color="auto" w:fill="FFFFFF"/>
            <w:hideMark/>
          </w:tcPr>
          <w:p w14:paraId="413DC8FF"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2</w:t>
            </w:r>
          </w:p>
        </w:tc>
        <w:tc>
          <w:tcPr>
            <w:tcW w:w="1438" w:type="dxa"/>
            <w:tcBorders>
              <w:top w:val="nil"/>
              <w:left w:val="nil"/>
              <w:bottom w:val="single" w:sz="4" w:space="0" w:color="000000"/>
              <w:right w:val="single" w:sz="4" w:space="0" w:color="000000"/>
            </w:tcBorders>
            <w:shd w:val="clear" w:color="auto" w:fill="FFFFFF"/>
            <w:hideMark/>
          </w:tcPr>
          <w:p w14:paraId="7A54B7B9"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2</w:t>
            </w:r>
          </w:p>
        </w:tc>
        <w:tc>
          <w:tcPr>
            <w:tcW w:w="1854" w:type="dxa"/>
            <w:tcBorders>
              <w:top w:val="nil"/>
              <w:left w:val="nil"/>
              <w:bottom w:val="single" w:sz="4" w:space="0" w:color="000000"/>
              <w:right w:val="single" w:sz="8" w:space="0" w:color="000000"/>
            </w:tcBorders>
            <w:shd w:val="clear" w:color="auto" w:fill="FFFFFF"/>
            <w:hideMark/>
          </w:tcPr>
          <w:p w14:paraId="1F19334A"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2.271,74 </w:t>
            </w:r>
          </w:p>
        </w:tc>
      </w:tr>
      <w:tr w:rsidR="000F390F" w14:paraId="6034342E"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0D8703F5"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Venezuela</w:t>
            </w:r>
          </w:p>
        </w:tc>
        <w:tc>
          <w:tcPr>
            <w:tcW w:w="1702" w:type="dxa"/>
            <w:tcBorders>
              <w:top w:val="nil"/>
              <w:left w:val="nil"/>
              <w:bottom w:val="single" w:sz="4" w:space="0" w:color="000000"/>
              <w:right w:val="single" w:sz="4" w:space="0" w:color="000000"/>
            </w:tcBorders>
            <w:shd w:val="clear" w:color="auto" w:fill="FFFFFF"/>
            <w:hideMark/>
          </w:tcPr>
          <w:p w14:paraId="0FAF969D"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w:t>
            </w:r>
          </w:p>
        </w:tc>
        <w:tc>
          <w:tcPr>
            <w:tcW w:w="1438" w:type="dxa"/>
            <w:tcBorders>
              <w:top w:val="nil"/>
              <w:left w:val="nil"/>
              <w:bottom w:val="single" w:sz="4" w:space="0" w:color="000000"/>
              <w:right w:val="single" w:sz="4" w:space="0" w:color="000000"/>
            </w:tcBorders>
            <w:shd w:val="clear" w:color="auto" w:fill="FFFFFF"/>
            <w:hideMark/>
          </w:tcPr>
          <w:p w14:paraId="5E31B8E2"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w:t>
            </w:r>
          </w:p>
        </w:tc>
        <w:tc>
          <w:tcPr>
            <w:tcW w:w="1854" w:type="dxa"/>
            <w:tcBorders>
              <w:top w:val="nil"/>
              <w:left w:val="nil"/>
              <w:bottom w:val="single" w:sz="4" w:space="0" w:color="000000"/>
              <w:right w:val="single" w:sz="8" w:space="0" w:color="000000"/>
            </w:tcBorders>
            <w:shd w:val="clear" w:color="auto" w:fill="FFFFFF"/>
            <w:hideMark/>
          </w:tcPr>
          <w:p w14:paraId="348EAA9E"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2.282,79 </w:t>
            </w:r>
          </w:p>
        </w:tc>
      </w:tr>
      <w:tr w:rsidR="000F390F" w14:paraId="1FC31DC5"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4DC2BF2C"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Verenigd Koninkrijk</w:t>
            </w:r>
          </w:p>
        </w:tc>
        <w:tc>
          <w:tcPr>
            <w:tcW w:w="1702" w:type="dxa"/>
            <w:tcBorders>
              <w:top w:val="nil"/>
              <w:left w:val="nil"/>
              <w:bottom w:val="single" w:sz="4" w:space="0" w:color="000000"/>
              <w:right w:val="single" w:sz="4" w:space="0" w:color="000000"/>
            </w:tcBorders>
            <w:shd w:val="clear" w:color="auto" w:fill="FFFFFF"/>
            <w:hideMark/>
          </w:tcPr>
          <w:p w14:paraId="432CDB7E"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148</w:t>
            </w:r>
          </w:p>
        </w:tc>
        <w:tc>
          <w:tcPr>
            <w:tcW w:w="1438" w:type="dxa"/>
            <w:tcBorders>
              <w:top w:val="nil"/>
              <w:left w:val="nil"/>
              <w:bottom w:val="single" w:sz="4" w:space="0" w:color="000000"/>
              <w:right w:val="single" w:sz="4" w:space="0" w:color="000000"/>
            </w:tcBorders>
            <w:shd w:val="clear" w:color="auto" w:fill="FFFFFF"/>
            <w:hideMark/>
          </w:tcPr>
          <w:p w14:paraId="2AED48D1"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298</w:t>
            </w:r>
          </w:p>
        </w:tc>
        <w:tc>
          <w:tcPr>
            <w:tcW w:w="1854" w:type="dxa"/>
            <w:tcBorders>
              <w:top w:val="nil"/>
              <w:left w:val="nil"/>
              <w:bottom w:val="single" w:sz="4" w:space="0" w:color="000000"/>
              <w:right w:val="single" w:sz="8" w:space="0" w:color="000000"/>
            </w:tcBorders>
            <w:shd w:val="clear" w:color="auto" w:fill="FFFFFF"/>
            <w:hideMark/>
          </w:tcPr>
          <w:p w14:paraId="6C0F3DCF"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529.741,40 </w:t>
            </w:r>
          </w:p>
        </w:tc>
      </w:tr>
      <w:tr w:rsidR="000F390F" w14:paraId="0A166081"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1B59D3E1"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Verenigde Arabische Emiraten</w:t>
            </w:r>
          </w:p>
        </w:tc>
        <w:tc>
          <w:tcPr>
            <w:tcW w:w="1702" w:type="dxa"/>
            <w:tcBorders>
              <w:top w:val="nil"/>
              <w:left w:val="nil"/>
              <w:bottom w:val="single" w:sz="4" w:space="0" w:color="000000"/>
              <w:right w:val="single" w:sz="4" w:space="0" w:color="000000"/>
            </w:tcBorders>
            <w:shd w:val="clear" w:color="auto" w:fill="FFFFFF"/>
            <w:hideMark/>
          </w:tcPr>
          <w:p w14:paraId="602212E3"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w:t>
            </w:r>
          </w:p>
        </w:tc>
        <w:tc>
          <w:tcPr>
            <w:tcW w:w="1438" w:type="dxa"/>
            <w:tcBorders>
              <w:top w:val="nil"/>
              <w:left w:val="nil"/>
              <w:bottom w:val="single" w:sz="4" w:space="0" w:color="000000"/>
              <w:right w:val="single" w:sz="4" w:space="0" w:color="000000"/>
            </w:tcBorders>
            <w:shd w:val="clear" w:color="auto" w:fill="FFFFFF"/>
            <w:hideMark/>
          </w:tcPr>
          <w:p w14:paraId="163B787E"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1</w:t>
            </w:r>
          </w:p>
        </w:tc>
        <w:tc>
          <w:tcPr>
            <w:tcW w:w="1854" w:type="dxa"/>
            <w:tcBorders>
              <w:top w:val="nil"/>
              <w:left w:val="nil"/>
              <w:bottom w:val="single" w:sz="4" w:space="0" w:color="000000"/>
              <w:right w:val="single" w:sz="8" w:space="0" w:color="000000"/>
            </w:tcBorders>
            <w:shd w:val="clear" w:color="auto" w:fill="FFFFFF"/>
            <w:hideMark/>
          </w:tcPr>
          <w:p w14:paraId="028A2E14"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581,62 </w:t>
            </w:r>
          </w:p>
        </w:tc>
      </w:tr>
      <w:tr w:rsidR="000F390F" w14:paraId="2E1BB6B9" w14:textId="77777777" w:rsidTr="000F390F">
        <w:trPr>
          <w:trHeight w:val="288"/>
        </w:trPr>
        <w:tc>
          <w:tcPr>
            <w:tcW w:w="3360" w:type="dxa"/>
            <w:tcBorders>
              <w:top w:val="single" w:sz="4" w:space="0" w:color="000000"/>
              <w:left w:val="single" w:sz="8" w:space="0" w:color="000000"/>
              <w:bottom w:val="single" w:sz="4" w:space="0" w:color="auto"/>
              <w:right w:val="single" w:sz="8" w:space="0" w:color="000000"/>
            </w:tcBorders>
            <w:shd w:val="clear" w:color="auto" w:fill="FFFFFF"/>
            <w:hideMark/>
          </w:tcPr>
          <w:p w14:paraId="1780E0ED"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Verenigde Staten</w:t>
            </w:r>
          </w:p>
        </w:tc>
        <w:tc>
          <w:tcPr>
            <w:tcW w:w="1702" w:type="dxa"/>
            <w:tcBorders>
              <w:top w:val="single" w:sz="4" w:space="0" w:color="000000"/>
              <w:left w:val="nil"/>
              <w:bottom w:val="single" w:sz="4" w:space="0" w:color="auto"/>
              <w:right w:val="single" w:sz="4" w:space="0" w:color="000000"/>
            </w:tcBorders>
            <w:shd w:val="clear" w:color="auto" w:fill="FFFFFF"/>
            <w:hideMark/>
          </w:tcPr>
          <w:p w14:paraId="4641A713"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553</w:t>
            </w:r>
          </w:p>
        </w:tc>
        <w:tc>
          <w:tcPr>
            <w:tcW w:w="1438" w:type="dxa"/>
            <w:tcBorders>
              <w:top w:val="single" w:sz="4" w:space="0" w:color="000000"/>
              <w:left w:val="nil"/>
              <w:bottom w:val="single" w:sz="4" w:space="0" w:color="auto"/>
              <w:right w:val="single" w:sz="4" w:space="0" w:color="000000"/>
            </w:tcBorders>
            <w:shd w:val="clear" w:color="auto" w:fill="FFFFFF"/>
            <w:hideMark/>
          </w:tcPr>
          <w:p w14:paraId="5FB35D54"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596</w:t>
            </w:r>
          </w:p>
        </w:tc>
        <w:tc>
          <w:tcPr>
            <w:tcW w:w="1854" w:type="dxa"/>
            <w:tcBorders>
              <w:top w:val="single" w:sz="4" w:space="0" w:color="000000"/>
              <w:left w:val="nil"/>
              <w:bottom w:val="single" w:sz="4" w:space="0" w:color="auto"/>
              <w:right w:val="single" w:sz="8" w:space="0" w:color="000000"/>
            </w:tcBorders>
            <w:shd w:val="clear" w:color="auto" w:fill="FFFFFF"/>
            <w:hideMark/>
          </w:tcPr>
          <w:p w14:paraId="7F10445E"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1.181.177,93 </w:t>
            </w:r>
          </w:p>
        </w:tc>
      </w:tr>
      <w:tr w:rsidR="000F390F" w14:paraId="46D7A014" w14:textId="77777777" w:rsidTr="000F390F">
        <w:trPr>
          <w:trHeight w:val="288"/>
        </w:trPr>
        <w:tc>
          <w:tcPr>
            <w:tcW w:w="3360" w:type="dxa"/>
            <w:tcBorders>
              <w:top w:val="single" w:sz="4" w:space="0" w:color="auto"/>
              <w:left w:val="single" w:sz="8" w:space="0" w:color="000000"/>
              <w:bottom w:val="single" w:sz="4" w:space="0" w:color="auto"/>
              <w:right w:val="single" w:sz="8" w:space="0" w:color="000000"/>
            </w:tcBorders>
            <w:shd w:val="clear" w:color="auto" w:fill="006CB5"/>
            <w:hideMark/>
          </w:tcPr>
          <w:p w14:paraId="783D9253" w14:textId="77777777" w:rsidR="000F390F" w:rsidRDefault="000F390F">
            <w:pPr>
              <w:spacing w:line="276" w:lineRule="auto"/>
              <w:rPr>
                <w:rFonts w:ascii="Calibri" w:hAnsi="Calibri"/>
                <w:b/>
                <w:bCs/>
                <w:color w:val="FFFFFF" w:themeColor="background1"/>
                <w:sz w:val="22"/>
                <w:szCs w:val="22"/>
                <w:lang w:val="nl-BE" w:eastAsia="nl-BE"/>
              </w:rPr>
            </w:pPr>
            <w:r>
              <w:rPr>
                <w:rFonts w:ascii="Calibri" w:hAnsi="Calibri"/>
                <w:b/>
                <w:bCs/>
                <w:color w:val="FFFFFF" w:themeColor="background1"/>
                <w:sz w:val="22"/>
                <w:szCs w:val="22"/>
                <w:lang w:val="nl-BE" w:eastAsia="nl-BE"/>
              </w:rPr>
              <w:t>Land van verblijf van de rechtgevende kinderen</w:t>
            </w:r>
          </w:p>
        </w:tc>
        <w:tc>
          <w:tcPr>
            <w:tcW w:w="1702" w:type="dxa"/>
            <w:tcBorders>
              <w:top w:val="single" w:sz="4" w:space="0" w:color="auto"/>
              <w:left w:val="nil"/>
              <w:bottom w:val="single" w:sz="4" w:space="0" w:color="auto"/>
              <w:right w:val="single" w:sz="4" w:space="0" w:color="000000"/>
            </w:tcBorders>
            <w:shd w:val="clear" w:color="auto" w:fill="006CB5"/>
            <w:hideMark/>
          </w:tcPr>
          <w:p w14:paraId="6D23600D" w14:textId="77777777" w:rsidR="000F390F" w:rsidRDefault="000F390F">
            <w:pPr>
              <w:spacing w:line="276" w:lineRule="auto"/>
              <w:jc w:val="center"/>
              <w:rPr>
                <w:rFonts w:ascii="Calibri" w:hAnsi="Calibri"/>
                <w:b/>
                <w:color w:val="FFFFFF" w:themeColor="background1"/>
                <w:sz w:val="22"/>
                <w:szCs w:val="22"/>
                <w:lang w:val="nl-BE" w:eastAsia="nl-BE"/>
              </w:rPr>
            </w:pPr>
            <w:r>
              <w:rPr>
                <w:rFonts w:ascii="Calibri" w:hAnsi="Calibri"/>
                <w:b/>
                <w:color w:val="FFFFFF" w:themeColor="background1"/>
                <w:sz w:val="22"/>
                <w:szCs w:val="22"/>
                <w:lang w:val="nl-BE" w:eastAsia="nl-BE"/>
              </w:rPr>
              <w:t>Rechthebbenden</w:t>
            </w:r>
          </w:p>
        </w:tc>
        <w:tc>
          <w:tcPr>
            <w:tcW w:w="1438" w:type="dxa"/>
            <w:tcBorders>
              <w:top w:val="single" w:sz="4" w:space="0" w:color="auto"/>
              <w:left w:val="nil"/>
              <w:bottom w:val="single" w:sz="4" w:space="0" w:color="auto"/>
              <w:right w:val="single" w:sz="4" w:space="0" w:color="000000"/>
            </w:tcBorders>
            <w:shd w:val="clear" w:color="auto" w:fill="006CB5"/>
            <w:hideMark/>
          </w:tcPr>
          <w:p w14:paraId="0128D421" w14:textId="77777777" w:rsidR="000F390F" w:rsidRDefault="000F390F">
            <w:pPr>
              <w:spacing w:line="276" w:lineRule="auto"/>
              <w:jc w:val="center"/>
              <w:rPr>
                <w:rFonts w:ascii="Calibri" w:hAnsi="Calibri"/>
                <w:b/>
                <w:color w:val="FFFFFF" w:themeColor="background1"/>
                <w:sz w:val="22"/>
                <w:szCs w:val="22"/>
                <w:lang w:val="nl-BE" w:eastAsia="nl-BE"/>
              </w:rPr>
            </w:pPr>
            <w:r>
              <w:rPr>
                <w:rFonts w:ascii="Calibri" w:hAnsi="Calibri"/>
                <w:b/>
                <w:color w:val="FFFFFF" w:themeColor="background1"/>
                <w:sz w:val="22"/>
                <w:szCs w:val="22"/>
                <w:lang w:val="nl-BE" w:eastAsia="nl-BE"/>
              </w:rPr>
              <w:t>Rechtgevende kinderen</w:t>
            </w:r>
          </w:p>
        </w:tc>
        <w:tc>
          <w:tcPr>
            <w:tcW w:w="1854" w:type="dxa"/>
            <w:tcBorders>
              <w:top w:val="single" w:sz="4" w:space="0" w:color="auto"/>
              <w:left w:val="nil"/>
              <w:bottom w:val="single" w:sz="4" w:space="0" w:color="auto"/>
              <w:right w:val="single" w:sz="8" w:space="0" w:color="000000"/>
            </w:tcBorders>
            <w:shd w:val="clear" w:color="auto" w:fill="006CB5"/>
            <w:hideMark/>
          </w:tcPr>
          <w:p w14:paraId="165E9DC7" w14:textId="77777777" w:rsidR="000F390F" w:rsidRDefault="000F390F">
            <w:pPr>
              <w:spacing w:line="276" w:lineRule="auto"/>
              <w:jc w:val="center"/>
              <w:rPr>
                <w:rFonts w:ascii="Calibri" w:hAnsi="Calibri"/>
                <w:b/>
                <w:color w:val="FFFFFF" w:themeColor="background1"/>
                <w:sz w:val="22"/>
                <w:szCs w:val="22"/>
                <w:lang w:val="nl-BE" w:eastAsia="nl-BE"/>
              </w:rPr>
            </w:pPr>
            <w:r>
              <w:rPr>
                <w:rFonts w:ascii="Calibri" w:hAnsi="Calibri"/>
                <w:b/>
                <w:color w:val="FFFFFF" w:themeColor="background1"/>
                <w:sz w:val="22"/>
                <w:szCs w:val="22"/>
                <w:lang w:val="nl-BE" w:eastAsia="nl-BE"/>
              </w:rPr>
              <w:t>Uitgaven</w:t>
            </w:r>
          </w:p>
        </w:tc>
      </w:tr>
      <w:tr w:rsidR="000F390F" w14:paraId="5E0A57E2" w14:textId="77777777" w:rsidTr="000F390F">
        <w:trPr>
          <w:trHeight w:val="288"/>
        </w:trPr>
        <w:tc>
          <w:tcPr>
            <w:tcW w:w="3360" w:type="dxa"/>
            <w:tcBorders>
              <w:top w:val="single" w:sz="4" w:space="0" w:color="auto"/>
              <w:left w:val="single" w:sz="8" w:space="0" w:color="000000"/>
              <w:bottom w:val="single" w:sz="4" w:space="0" w:color="000000"/>
              <w:right w:val="single" w:sz="8" w:space="0" w:color="000000"/>
            </w:tcBorders>
            <w:shd w:val="clear" w:color="auto" w:fill="FFFFFF"/>
            <w:hideMark/>
          </w:tcPr>
          <w:p w14:paraId="5924FADD"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Zuid-Afrika</w:t>
            </w:r>
          </w:p>
        </w:tc>
        <w:tc>
          <w:tcPr>
            <w:tcW w:w="1702" w:type="dxa"/>
            <w:tcBorders>
              <w:top w:val="single" w:sz="4" w:space="0" w:color="auto"/>
              <w:left w:val="nil"/>
              <w:bottom w:val="single" w:sz="4" w:space="0" w:color="000000"/>
              <w:right w:val="single" w:sz="4" w:space="0" w:color="000000"/>
            </w:tcBorders>
            <w:shd w:val="clear" w:color="auto" w:fill="FFFFFF"/>
            <w:hideMark/>
          </w:tcPr>
          <w:p w14:paraId="7AB8DF7A"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8</w:t>
            </w:r>
          </w:p>
        </w:tc>
        <w:tc>
          <w:tcPr>
            <w:tcW w:w="1438" w:type="dxa"/>
            <w:tcBorders>
              <w:top w:val="single" w:sz="4" w:space="0" w:color="auto"/>
              <w:left w:val="nil"/>
              <w:bottom w:val="single" w:sz="4" w:space="0" w:color="000000"/>
              <w:right w:val="single" w:sz="4" w:space="0" w:color="000000"/>
            </w:tcBorders>
            <w:shd w:val="clear" w:color="auto" w:fill="FFFFFF"/>
            <w:hideMark/>
          </w:tcPr>
          <w:p w14:paraId="21623A71"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8</w:t>
            </w:r>
          </w:p>
        </w:tc>
        <w:tc>
          <w:tcPr>
            <w:tcW w:w="1854" w:type="dxa"/>
            <w:tcBorders>
              <w:top w:val="single" w:sz="4" w:space="0" w:color="auto"/>
              <w:left w:val="nil"/>
              <w:bottom w:val="single" w:sz="4" w:space="0" w:color="000000"/>
              <w:right w:val="single" w:sz="8" w:space="0" w:color="000000"/>
            </w:tcBorders>
            <w:shd w:val="clear" w:color="auto" w:fill="FFFFFF"/>
            <w:hideMark/>
          </w:tcPr>
          <w:p w14:paraId="5068C2E9"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13.922,45 </w:t>
            </w:r>
          </w:p>
        </w:tc>
      </w:tr>
      <w:tr w:rsidR="000F390F" w14:paraId="466D7716"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4DDA60E0"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Zuid-Korea</w:t>
            </w:r>
          </w:p>
        </w:tc>
        <w:tc>
          <w:tcPr>
            <w:tcW w:w="1702" w:type="dxa"/>
            <w:tcBorders>
              <w:top w:val="nil"/>
              <w:left w:val="nil"/>
              <w:bottom w:val="single" w:sz="4" w:space="0" w:color="000000"/>
              <w:right w:val="single" w:sz="4" w:space="0" w:color="000000"/>
            </w:tcBorders>
            <w:shd w:val="clear" w:color="auto" w:fill="FFFFFF"/>
            <w:hideMark/>
          </w:tcPr>
          <w:p w14:paraId="4DC3612B"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3</w:t>
            </w:r>
          </w:p>
        </w:tc>
        <w:tc>
          <w:tcPr>
            <w:tcW w:w="1438" w:type="dxa"/>
            <w:tcBorders>
              <w:top w:val="nil"/>
              <w:left w:val="nil"/>
              <w:bottom w:val="single" w:sz="4" w:space="0" w:color="000000"/>
              <w:right w:val="single" w:sz="4" w:space="0" w:color="000000"/>
            </w:tcBorders>
            <w:shd w:val="clear" w:color="auto" w:fill="FFFFFF"/>
            <w:hideMark/>
          </w:tcPr>
          <w:p w14:paraId="5B7388C2"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3</w:t>
            </w:r>
          </w:p>
        </w:tc>
        <w:tc>
          <w:tcPr>
            <w:tcW w:w="1854" w:type="dxa"/>
            <w:tcBorders>
              <w:top w:val="nil"/>
              <w:left w:val="nil"/>
              <w:bottom w:val="single" w:sz="4" w:space="0" w:color="000000"/>
              <w:right w:val="single" w:sz="8" w:space="0" w:color="000000"/>
            </w:tcBorders>
            <w:shd w:val="clear" w:color="auto" w:fill="FFFFFF"/>
            <w:hideMark/>
          </w:tcPr>
          <w:p w14:paraId="7A526805"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2.539,92 </w:t>
            </w:r>
          </w:p>
        </w:tc>
      </w:tr>
      <w:tr w:rsidR="000F390F" w14:paraId="55665425" w14:textId="77777777" w:rsidTr="000F390F">
        <w:trPr>
          <w:trHeight w:val="288"/>
        </w:trPr>
        <w:tc>
          <w:tcPr>
            <w:tcW w:w="3360" w:type="dxa"/>
            <w:tcBorders>
              <w:top w:val="nil"/>
              <w:left w:val="single" w:sz="8" w:space="0" w:color="000000"/>
              <w:bottom w:val="single" w:sz="4" w:space="0" w:color="000000"/>
              <w:right w:val="single" w:sz="8" w:space="0" w:color="000000"/>
            </w:tcBorders>
            <w:shd w:val="clear" w:color="auto" w:fill="FFFFFF"/>
            <w:hideMark/>
          </w:tcPr>
          <w:p w14:paraId="707E56CA"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Zweden</w:t>
            </w:r>
          </w:p>
        </w:tc>
        <w:tc>
          <w:tcPr>
            <w:tcW w:w="1702" w:type="dxa"/>
            <w:tcBorders>
              <w:top w:val="nil"/>
              <w:left w:val="nil"/>
              <w:bottom w:val="single" w:sz="4" w:space="0" w:color="000000"/>
              <w:right w:val="single" w:sz="4" w:space="0" w:color="000000"/>
            </w:tcBorders>
            <w:shd w:val="clear" w:color="auto" w:fill="FFFFFF"/>
            <w:hideMark/>
          </w:tcPr>
          <w:p w14:paraId="39D46E62"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26</w:t>
            </w:r>
          </w:p>
        </w:tc>
        <w:tc>
          <w:tcPr>
            <w:tcW w:w="1438" w:type="dxa"/>
            <w:tcBorders>
              <w:top w:val="nil"/>
              <w:left w:val="nil"/>
              <w:bottom w:val="single" w:sz="4" w:space="0" w:color="000000"/>
              <w:right w:val="single" w:sz="4" w:space="0" w:color="000000"/>
            </w:tcBorders>
            <w:shd w:val="clear" w:color="auto" w:fill="FFFFFF"/>
            <w:hideMark/>
          </w:tcPr>
          <w:p w14:paraId="259B67C4"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47</w:t>
            </w:r>
          </w:p>
        </w:tc>
        <w:tc>
          <w:tcPr>
            <w:tcW w:w="1854" w:type="dxa"/>
            <w:tcBorders>
              <w:top w:val="nil"/>
              <w:left w:val="nil"/>
              <w:bottom w:val="single" w:sz="4" w:space="0" w:color="000000"/>
              <w:right w:val="single" w:sz="8" w:space="0" w:color="000000"/>
            </w:tcBorders>
            <w:shd w:val="clear" w:color="auto" w:fill="FFFFFF"/>
            <w:hideMark/>
          </w:tcPr>
          <w:p w14:paraId="55E88C97"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140.471,03 </w:t>
            </w:r>
          </w:p>
        </w:tc>
      </w:tr>
      <w:tr w:rsidR="000F390F" w14:paraId="1631CCB8" w14:textId="77777777" w:rsidTr="000F390F">
        <w:trPr>
          <w:trHeight w:val="300"/>
        </w:trPr>
        <w:tc>
          <w:tcPr>
            <w:tcW w:w="3360" w:type="dxa"/>
            <w:tcBorders>
              <w:top w:val="nil"/>
              <w:left w:val="single" w:sz="8" w:space="0" w:color="000000"/>
              <w:bottom w:val="single" w:sz="8" w:space="0" w:color="000000"/>
              <w:right w:val="single" w:sz="8" w:space="0" w:color="000000"/>
            </w:tcBorders>
            <w:shd w:val="clear" w:color="auto" w:fill="FFFFFF"/>
            <w:hideMark/>
          </w:tcPr>
          <w:p w14:paraId="51B700BB"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Zwitserland</w:t>
            </w:r>
          </w:p>
        </w:tc>
        <w:tc>
          <w:tcPr>
            <w:tcW w:w="1702" w:type="dxa"/>
            <w:tcBorders>
              <w:top w:val="nil"/>
              <w:left w:val="nil"/>
              <w:bottom w:val="single" w:sz="8" w:space="0" w:color="000000"/>
              <w:right w:val="single" w:sz="4" w:space="0" w:color="000000"/>
            </w:tcBorders>
            <w:shd w:val="clear" w:color="auto" w:fill="FFFFFF"/>
            <w:hideMark/>
          </w:tcPr>
          <w:p w14:paraId="74A3F859"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54</w:t>
            </w:r>
          </w:p>
        </w:tc>
        <w:tc>
          <w:tcPr>
            <w:tcW w:w="1438" w:type="dxa"/>
            <w:tcBorders>
              <w:top w:val="nil"/>
              <w:left w:val="nil"/>
              <w:bottom w:val="single" w:sz="8" w:space="0" w:color="000000"/>
              <w:right w:val="single" w:sz="4" w:space="0" w:color="000000"/>
            </w:tcBorders>
            <w:shd w:val="clear" w:color="auto" w:fill="FFFFFF"/>
            <w:hideMark/>
          </w:tcPr>
          <w:p w14:paraId="517B562F"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92</w:t>
            </w:r>
          </w:p>
        </w:tc>
        <w:tc>
          <w:tcPr>
            <w:tcW w:w="1854" w:type="dxa"/>
            <w:tcBorders>
              <w:top w:val="nil"/>
              <w:left w:val="nil"/>
              <w:bottom w:val="single" w:sz="8" w:space="0" w:color="000000"/>
              <w:right w:val="single" w:sz="8" w:space="0" w:color="000000"/>
            </w:tcBorders>
            <w:shd w:val="clear" w:color="auto" w:fill="FFFFFF"/>
            <w:hideMark/>
          </w:tcPr>
          <w:p w14:paraId="03A619A0" w14:textId="77777777" w:rsidR="000F390F" w:rsidRDefault="000F390F">
            <w:pPr>
              <w:spacing w:line="276" w:lineRule="auto"/>
              <w:jc w:val="right"/>
              <w:rPr>
                <w:rFonts w:ascii="Calibri" w:hAnsi="Calibri"/>
                <w:color w:val="333333"/>
                <w:sz w:val="22"/>
                <w:szCs w:val="22"/>
                <w:lang w:val="nl-BE" w:eastAsia="nl-BE"/>
              </w:rPr>
            </w:pPr>
            <w:r>
              <w:rPr>
                <w:rFonts w:ascii="Calibri" w:hAnsi="Calibri"/>
                <w:color w:val="333333"/>
                <w:sz w:val="22"/>
                <w:szCs w:val="22"/>
                <w:lang w:val="nl-BE" w:eastAsia="nl-BE"/>
              </w:rPr>
              <w:t xml:space="preserve"> €          177.909,63 </w:t>
            </w:r>
          </w:p>
        </w:tc>
      </w:tr>
      <w:tr w:rsidR="000F390F" w14:paraId="00EF7E19" w14:textId="77777777" w:rsidTr="000F390F">
        <w:trPr>
          <w:trHeight w:val="300"/>
        </w:trPr>
        <w:tc>
          <w:tcPr>
            <w:tcW w:w="3360" w:type="dxa"/>
            <w:tcBorders>
              <w:top w:val="nil"/>
              <w:left w:val="single" w:sz="8" w:space="0" w:color="000000"/>
              <w:bottom w:val="single" w:sz="8" w:space="0" w:color="000000"/>
              <w:right w:val="single" w:sz="4" w:space="0" w:color="000000"/>
            </w:tcBorders>
            <w:shd w:val="clear" w:color="auto" w:fill="006CB5"/>
            <w:hideMark/>
          </w:tcPr>
          <w:p w14:paraId="0F876E29" w14:textId="77777777" w:rsidR="000F390F" w:rsidRDefault="000F390F">
            <w:pPr>
              <w:spacing w:line="276" w:lineRule="auto"/>
              <w:rPr>
                <w:rFonts w:ascii="Calibri" w:hAnsi="Calibri"/>
                <w:b/>
                <w:bCs/>
                <w:color w:val="FFFFFF"/>
                <w:sz w:val="22"/>
                <w:szCs w:val="22"/>
                <w:lang w:val="nl-BE" w:eastAsia="nl-BE"/>
              </w:rPr>
            </w:pPr>
            <w:r>
              <w:rPr>
                <w:rFonts w:ascii="Calibri" w:hAnsi="Calibri"/>
                <w:b/>
                <w:bCs/>
                <w:color w:val="FFFFFF"/>
                <w:sz w:val="22"/>
                <w:szCs w:val="22"/>
                <w:lang w:val="nl-BE" w:eastAsia="nl-BE"/>
              </w:rPr>
              <w:t>Totaal</w:t>
            </w:r>
          </w:p>
        </w:tc>
        <w:tc>
          <w:tcPr>
            <w:tcW w:w="1702" w:type="dxa"/>
            <w:tcBorders>
              <w:top w:val="nil"/>
              <w:left w:val="nil"/>
              <w:bottom w:val="single" w:sz="8" w:space="0" w:color="000000"/>
              <w:right w:val="single" w:sz="4" w:space="0" w:color="000000"/>
            </w:tcBorders>
            <w:shd w:val="clear" w:color="auto" w:fill="006CB5"/>
            <w:hideMark/>
          </w:tcPr>
          <w:p w14:paraId="5999E107" w14:textId="77777777" w:rsidR="000F390F" w:rsidRDefault="000F390F">
            <w:pPr>
              <w:spacing w:line="276" w:lineRule="auto"/>
              <w:jc w:val="right"/>
              <w:rPr>
                <w:rFonts w:ascii="Calibri" w:hAnsi="Calibri"/>
                <w:b/>
                <w:bCs/>
                <w:color w:val="FFFFFF"/>
                <w:sz w:val="22"/>
                <w:szCs w:val="22"/>
                <w:lang w:val="nl-BE" w:eastAsia="nl-BE"/>
              </w:rPr>
            </w:pPr>
            <w:r>
              <w:rPr>
                <w:rFonts w:ascii="Calibri" w:hAnsi="Calibri"/>
                <w:b/>
                <w:bCs/>
                <w:color w:val="FFFFFF"/>
                <w:sz w:val="22"/>
                <w:szCs w:val="22"/>
                <w:lang w:val="nl-BE" w:eastAsia="nl-BE"/>
              </w:rPr>
              <w:t>33.645</w:t>
            </w:r>
          </w:p>
        </w:tc>
        <w:tc>
          <w:tcPr>
            <w:tcW w:w="1438" w:type="dxa"/>
            <w:tcBorders>
              <w:top w:val="nil"/>
              <w:left w:val="nil"/>
              <w:bottom w:val="single" w:sz="8" w:space="0" w:color="000000"/>
              <w:right w:val="single" w:sz="4" w:space="0" w:color="000000"/>
            </w:tcBorders>
            <w:shd w:val="clear" w:color="auto" w:fill="006CB5"/>
            <w:hideMark/>
          </w:tcPr>
          <w:p w14:paraId="7F5AA3FA" w14:textId="77777777" w:rsidR="000F390F" w:rsidRDefault="000F390F">
            <w:pPr>
              <w:spacing w:line="276" w:lineRule="auto"/>
              <w:jc w:val="right"/>
              <w:rPr>
                <w:rFonts w:ascii="Calibri" w:hAnsi="Calibri"/>
                <w:b/>
                <w:bCs/>
                <w:color w:val="FFFFFF"/>
                <w:sz w:val="22"/>
                <w:szCs w:val="22"/>
                <w:lang w:val="nl-BE" w:eastAsia="nl-BE"/>
              </w:rPr>
            </w:pPr>
            <w:r>
              <w:rPr>
                <w:rFonts w:ascii="Calibri" w:hAnsi="Calibri"/>
                <w:b/>
                <w:bCs/>
                <w:color w:val="FFFFFF"/>
                <w:sz w:val="22"/>
                <w:szCs w:val="22"/>
                <w:lang w:val="nl-BE" w:eastAsia="nl-BE"/>
              </w:rPr>
              <w:t>60.538</w:t>
            </w:r>
          </w:p>
        </w:tc>
        <w:tc>
          <w:tcPr>
            <w:tcW w:w="1854" w:type="dxa"/>
            <w:tcBorders>
              <w:top w:val="nil"/>
              <w:left w:val="nil"/>
              <w:bottom w:val="single" w:sz="8" w:space="0" w:color="000000"/>
              <w:right w:val="single" w:sz="8" w:space="0" w:color="000000"/>
            </w:tcBorders>
            <w:shd w:val="clear" w:color="auto" w:fill="006CB5"/>
            <w:hideMark/>
          </w:tcPr>
          <w:p w14:paraId="5351B73D" w14:textId="77777777" w:rsidR="000F390F" w:rsidRDefault="000F390F">
            <w:pPr>
              <w:spacing w:line="276" w:lineRule="auto"/>
              <w:jc w:val="right"/>
              <w:rPr>
                <w:rFonts w:ascii="Calibri" w:hAnsi="Calibri"/>
                <w:b/>
                <w:bCs/>
                <w:color w:val="FFFFFF"/>
                <w:sz w:val="22"/>
                <w:szCs w:val="22"/>
                <w:lang w:val="nl-BE" w:eastAsia="nl-BE"/>
              </w:rPr>
            </w:pPr>
            <w:r>
              <w:rPr>
                <w:rFonts w:ascii="Calibri" w:hAnsi="Calibri"/>
                <w:b/>
                <w:bCs/>
                <w:color w:val="FFFFFF"/>
                <w:sz w:val="22"/>
                <w:szCs w:val="22"/>
                <w:lang w:val="nl-BE" w:eastAsia="nl-BE"/>
              </w:rPr>
              <w:t xml:space="preserve"> € 106.204.040,38 </w:t>
            </w:r>
          </w:p>
        </w:tc>
      </w:tr>
    </w:tbl>
    <w:p w14:paraId="7EC53DE0" w14:textId="77777777" w:rsidR="000F390F" w:rsidRDefault="000F390F" w:rsidP="000F390F">
      <w:pPr>
        <w:rPr>
          <w:rFonts w:ascii="Verdana" w:hAnsi="Verdana"/>
          <w:sz w:val="20"/>
        </w:rPr>
      </w:pPr>
    </w:p>
    <w:p w14:paraId="6FE3AE70" w14:textId="77777777" w:rsidR="000F390F" w:rsidRDefault="000F390F" w:rsidP="000F390F">
      <w:pPr>
        <w:ind w:left="426"/>
        <w:rPr>
          <w:rFonts w:ascii="Verdana" w:hAnsi="Verdana"/>
          <w:sz w:val="20"/>
        </w:rPr>
      </w:pPr>
      <w:r>
        <w:rPr>
          <w:rFonts w:ascii="Verdana" w:hAnsi="Verdana"/>
          <w:sz w:val="20"/>
        </w:rPr>
        <w:t>Ruim een derde van de betrokken kinderen hebben de Belgische nationaliteit.</w:t>
      </w:r>
    </w:p>
    <w:p w14:paraId="0CA7F201" w14:textId="77777777" w:rsidR="000F390F" w:rsidRDefault="000F390F" w:rsidP="000F390F">
      <w:pPr>
        <w:rPr>
          <w:rFonts w:ascii="Verdana" w:hAnsi="Verdana"/>
          <w:sz w:val="20"/>
        </w:rPr>
      </w:pPr>
    </w:p>
    <w:p w14:paraId="21FBD8D2" w14:textId="77777777" w:rsidR="000F390F" w:rsidRDefault="000F390F" w:rsidP="000F390F">
      <w:pPr>
        <w:pStyle w:val="Lijstalinea"/>
        <w:numPr>
          <w:ilvl w:val="0"/>
          <w:numId w:val="46"/>
        </w:numPr>
        <w:spacing w:after="0" w:line="240" w:lineRule="auto"/>
        <w:ind w:left="426"/>
        <w:jc w:val="both"/>
        <w:rPr>
          <w:rFonts w:ascii="Verdana" w:hAnsi="Verdana"/>
          <w:sz w:val="20"/>
          <w:szCs w:val="20"/>
        </w:rPr>
      </w:pPr>
      <w:r>
        <w:rPr>
          <w:rFonts w:ascii="Verdana" w:hAnsi="Verdana"/>
          <w:sz w:val="20"/>
          <w:szCs w:val="20"/>
        </w:rPr>
        <w:t>In 2015 werd 1,69 % van de totale uitgaven aan kinderbijslag uitgekeerd aan kinderen die niet in België opgevoed werden.</w:t>
      </w:r>
    </w:p>
    <w:p w14:paraId="55B9BC91" w14:textId="77777777" w:rsidR="000F390F" w:rsidRDefault="000F390F" w:rsidP="000F390F">
      <w:pPr>
        <w:pStyle w:val="Lijstalinea"/>
        <w:spacing w:after="0" w:line="240" w:lineRule="auto"/>
        <w:jc w:val="both"/>
        <w:rPr>
          <w:rFonts w:ascii="Verdana" w:hAnsi="Verdana"/>
          <w:sz w:val="20"/>
          <w:szCs w:val="20"/>
        </w:rPr>
      </w:pPr>
    </w:p>
    <w:tbl>
      <w:tblPr>
        <w:tblW w:w="5860" w:type="dxa"/>
        <w:tblInd w:w="1314" w:type="dxa"/>
        <w:tblCellMar>
          <w:left w:w="70" w:type="dxa"/>
          <w:right w:w="70" w:type="dxa"/>
        </w:tblCellMar>
        <w:tblLook w:val="04A0" w:firstRow="1" w:lastRow="0" w:firstColumn="1" w:lastColumn="0" w:noHBand="0" w:noVBand="1"/>
      </w:tblPr>
      <w:tblGrid>
        <w:gridCol w:w="2289"/>
        <w:gridCol w:w="2049"/>
        <w:gridCol w:w="1522"/>
      </w:tblGrid>
      <w:tr w:rsidR="000F390F" w14:paraId="4AC4BF93" w14:textId="77777777" w:rsidTr="000F390F">
        <w:trPr>
          <w:trHeight w:val="300"/>
        </w:trPr>
        <w:tc>
          <w:tcPr>
            <w:tcW w:w="5860" w:type="dxa"/>
            <w:gridSpan w:val="3"/>
            <w:tcBorders>
              <w:top w:val="single" w:sz="8" w:space="0" w:color="auto"/>
              <w:left w:val="single" w:sz="8" w:space="0" w:color="auto"/>
              <w:bottom w:val="single" w:sz="8" w:space="0" w:color="auto"/>
              <w:right w:val="single" w:sz="8" w:space="0" w:color="auto"/>
            </w:tcBorders>
            <w:shd w:val="clear" w:color="auto" w:fill="EE732C"/>
            <w:noWrap/>
            <w:vAlign w:val="bottom"/>
            <w:hideMark/>
          </w:tcPr>
          <w:p w14:paraId="5183DD11" w14:textId="77777777" w:rsidR="000F390F" w:rsidRDefault="000F390F">
            <w:pPr>
              <w:spacing w:line="276" w:lineRule="auto"/>
              <w:jc w:val="center"/>
              <w:rPr>
                <w:rFonts w:ascii="Calibri" w:hAnsi="Calibri"/>
                <w:b/>
                <w:bCs/>
                <w:color w:val="000000"/>
                <w:sz w:val="22"/>
                <w:szCs w:val="22"/>
                <w:lang w:val="nl-BE" w:eastAsia="nl-BE"/>
              </w:rPr>
            </w:pPr>
            <w:r>
              <w:rPr>
                <w:rFonts w:ascii="Calibri" w:hAnsi="Calibri"/>
                <w:b/>
                <w:bCs/>
                <w:color w:val="000000"/>
                <w:sz w:val="22"/>
                <w:szCs w:val="22"/>
                <w:lang w:val="nl-BE" w:eastAsia="nl-BE"/>
              </w:rPr>
              <w:t>2015</w:t>
            </w:r>
          </w:p>
        </w:tc>
      </w:tr>
      <w:tr w:rsidR="000F390F" w14:paraId="48B17941" w14:textId="77777777" w:rsidTr="000F390F">
        <w:trPr>
          <w:trHeight w:val="300"/>
        </w:trPr>
        <w:tc>
          <w:tcPr>
            <w:tcW w:w="2289" w:type="dxa"/>
            <w:tcBorders>
              <w:top w:val="nil"/>
              <w:left w:val="single" w:sz="8" w:space="0" w:color="auto"/>
              <w:bottom w:val="single" w:sz="8" w:space="0" w:color="auto"/>
              <w:right w:val="single" w:sz="8" w:space="0" w:color="auto"/>
            </w:tcBorders>
            <w:shd w:val="clear" w:color="auto" w:fill="006CB5"/>
            <w:noWrap/>
            <w:vAlign w:val="bottom"/>
            <w:hideMark/>
          </w:tcPr>
          <w:p w14:paraId="78F6418A" w14:textId="77777777" w:rsidR="000F390F" w:rsidRDefault="000F390F">
            <w:pPr>
              <w:spacing w:line="276" w:lineRule="auto"/>
              <w:jc w:val="center"/>
              <w:rPr>
                <w:rFonts w:ascii="Calibri" w:hAnsi="Calibri"/>
                <w:b/>
                <w:bCs/>
                <w:color w:val="FFFFFF"/>
                <w:sz w:val="22"/>
                <w:szCs w:val="22"/>
                <w:lang w:val="nl-BE" w:eastAsia="nl-BE"/>
              </w:rPr>
            </w:pPr>
            <w:r>
              <w:rPr>
                <w:rFonts w:ascii="Calibri" w:hAnsi="Calibri"/>
                <w:b/>
                <w:bCs/>
                <w:color w:val="FFFFFF"/>
                <w:sz w:val="22"/>
                <w:szCs w:val="22"/>
                <w:lang w:val="nl-BE" w:eastAsia="nl-BE"/>
              </w:rPr>
              <w:t>Stelsel</w:t>
            </w:r>
          </w:p>
        </w:tc>
        <w:tc>
          <w:tcPr>
            <w:tcW w:w="2049" w:type="dxa"/>
            <w:tcBorders>
              <w:top w:val="nil"/>
              <w:left w:val="nil"/>
              <w:bottom w:val="single" w:sz="8" w:space="0" w:color="auto"/>
              <w:right w:val="single" w:sz="8" w:space="0" w:color="auto"/>
            </w:tcBorders>
            <w:shd w:val="clear" w:color="auto" w:fill="006CB5"/>
            <w:noWrap/>
            <w:vAlign w:val="bottom"/>
            <w:hideMark/>
          </w:tcPr>
          <w:p w14:paraId="1A3D54DB" w14:textId="77777777" w:rsidR="000F390F" w:rsidRDefault="000F390F">
            <w:pPr>
              <w:spacing w:line="276" w:lineRule="auto"/>
              <w:jc w:val="center"/>
              <w:rPr>
                <w:rFonts w:ascii="Calibri" w:hAnsi="Calibri"/>
                <w:b/>
                <w:bCs/>
                <w:color w:val="FFFFFF"/>
                <w:sz w:val="22"/>
                <w:szCs w:val="22"/>
                <w:lang w:val="nl-BE" w:eastAsia="nl-BE"/>
              </w:rPr>
            </w:pPr>
            <w:r>
              <w:rPr>
                <w:rFonts w:ascii="Calibri" w:hAnsi="Calibri"/>
                <w:b/>
                <w:bCs/>
                <w:color w:val="FFFFFF"/>
                <w:sz w:val="22"/>
                <w:szCs w:val="22"/>
                <w:lang w:val="nl-BE" w:eastAsia="nl-BE"/>
              </w:rPr>
              <w:t>Buiten het Rijk</w:t>
            </w:r>
          </w:p>
        </w:tc>
        <w:tc>
          <w:tcPr>
            <w:tcW w:w="1522" w:type="dxa"/>
            <w:tcBorders>
              <w:top w:val="nil"/>
              <w:left w:val="nil"/>
              <w:bottom w:val="single" w:sz="8" w:space="0" w:color="auto"/>
              <w:right w:val="single" w:sz="8" w:space="0" w:color="auto"/>
            </w:tcBorders>
            <w:shd w:val="clear" w:color="auto" w:fill="006CB5"/>
            <w:noWrap/>
            <w:vAlign w:val="bottom"/>
            <w:hideMark/>
          </w:tcPr>
          <w:p w14:paraId="3DED03A4" w14:textId="77777777" w:rsidR="000F390F" w:rsidRDefault="000F390F">
            <w:pPr>
              <w:spacing w:line="276" w:lineRule="auto"/>
              <w:jc w:val="center"/>
              <w:rPr>
                <w:rFonts w:ascii="Calibri" w:hAnsi="Calibri"/>
                <w:b/>
                <w:bCs/>
                <w:color w:val="FFFFFF"/>
                <w:sz w:val="22"/>
                <w:szCs w:val="22"/>
                <w:lang w:val="nl-BE" w:eastAsia="nl-BE"/>
              </w:rPr>
            </w:pPr>
            <w:r>
              <w:rPr>
                <w:rFonts w:ascii="Calibri" w:hAnsi="Calibri"/>
                <w:b/>
                <w:bCs/>
                <w:color w:val="FFFFFF"/>
                <w:sz w:val="22"/>
                <w:szCs w:val="22"/>
                <w:lang w:val="nl-BE" w:eastAsia="nl-BE"/>
              </w:rPr>
              <w:t>Percentage</w:t>
            </w:r>
          </w:p>
        </w:tc>
      </w:tr>
      <w:tr w:rsidR="000F390F" w14:paraId="54CB1D12" w14:textId="77777777" w:rsidTr="000F390F">
        <w:trPr>
          <w:trHeight w:val="300"/>
        </w:trPr>
        <w:tc>
          <w:tcPr>
            <w:tcW w:w="2289" w:type="dxa"/>
            <w:tcBorders>
              <w:top w:val="nil"/>
              <w:left w:val="single" w:sz="8" w:space="0" w:color="auto"/>
              <w:bottom w:val="single" w:sz="8" w:space="0" w:color="auto"/>
              <w:right w:val="single" w:sz="8" w:space="0" w:color="auto"/>
            </w:tcBorders>
            <w:noWrap/>
            <w:vAlign w:val="bottom"/>
            <w:hideMark/>
          </w:tcPr>
          <w:p w14:paraId="5B8581D0" w14:textId="77777777" w:rsidR="000F390F" w:rsidRDefault="000F390F">
            <w:pPr>
              <w:spacing w:line="276" w:lineRule="auto"/>
              <w:jc w:val="right"/>
              <w:rPr>
                <w:rFonts w:ascii="Calibri" w:hAnsi="Calibri"/>
                <w:color w:val="000000"/>
                <w:sz w:val="22"/>
                <w:szCs w:val="22"/>
                <w:lang w:val="nl-BE" w:eastAsia="nl-BE"/>
              </w:rPr>
            </w:pPr>
            <w:r>
              <w:rPr>
                <w:rFonts w:ascii="Calibri" w:hAnsi="Calibri"/>
                <w:color w:val="000000"/>
                <w:sz w:val="22"/>
                <w:szCs w:val="22"/>
                <w:lang w:val="nl-BE" w:eastAsia="nl-BE"/>
              </w:rPr>
              <w:t>6.288.473.938,88</w:t>
            </w:r>
          </w:p>
        </w:tc>
        <w:tc>
          <w:tcPr>
            <w:tcW w:w="2049" w:type="dxa"/>
            <w:tcBorders>
              <w:top w:val="nil"/>
              <w:left w:val="nil"/>
              <w:bottom w:val="single" w:sz="8" w:space="0" w:color="auto"/>
              <w:right w:val="single" w:sz="8" w:space="0" w:color="auto"/>
            </w:tcBorders>
            <w:noWrap/>
            <w:vAlign w:val="bottom"/>
            <w:hideMark/>
          </w:tcPr>
          <w:p w14:paraId="2BD1E22E" w14:textId="77777777" w:rsidR="000F390F" w:rsidRDefault="000F390F">
            <w:pPr>
              <w:spacing w:line="276" w:lineRule="auto"/>
              <w:jc w:val="right"/>
              <w:rPr>
                <w:rFonts w:ascii="Calibri" w:hAnsi="Calibri"/>
                <w:color w:val="000000"/>
                <w:sz w:val="22"/>
                <w:szCs w:val="22"/>
                <w:lang w:val="nl-BE" w:eastAsia="nl-BE"/>
              </w:rPr>
            </w:pPr>
            <w:r>
              <w:rPr>
                <w:rFonts w:ascii="Calibri" w:hAnsi="Calibri"/>
                <w:color w:val="000000"/>
                <w:sz w:val="22"/>
                <w:szCs w:val="22"/>
                <w:lang w:val="nl-BE" w:eastAsia="nl-BE"/>
              </w:rPr>
              <w:t>106.204.040,38</w:t>
            </w:r>
          </w:p>
        </w:tc>
        <w:tc>
          <w:tcPr>
            <w:tcW w:w="1522" w:type="dxa"/>
            <w:tcBorders>
              <w:top w:val="nil"/>
              <w:left w:val="nil"/>
              <w:bottom w:val="single" w:sz="8" w:space="0" w:color="auto"/>
              <w:right w:val="single" w:sz="8" w:space="0" w:color="auto"/>
            </w:tcBorders>
            <w:noWrap/>
            <w:vAlign w:val="bottom"/>
            <w:hideMark/>
          </w:tcPr>
          <w:p w14:paraId="2DDEBB7B" w14:textId="77777777" w:rsidR="000F390F" w:rsidRDefault="000F390F">
            <w:pPr>
              <w:spacing w:line="276" w:lineRule="auto"/>
              <w:jc w:val="right"/>
              <w:rPr>
                <w:rFonts w:ascii="Calibri" w:hAnsi="Calibri"/>
                <w:b/>
                <w:bCs/>
                <w:color w:val="000000"/>
                <w:sz w:val="22"/>
                <w:szCs w:val="22"/>
                <w:lang w:val="nl-BE" w:eastAsia="nl-BE"/>
              </w:rPr>
            </w:pPr>
            <w:r>
              <w:rPr>
                <w:rFonts w:ascii="Calibri" w:hAnsi="Calibri"/>
                <w:b/>
                <w:bCs/>
                <w:color w:val="000000"/>
                <w:sz w:val="22"/>
                <w:szCs w:val="22"/>
                <w:lang w:val="nl-BE" w:eastAsia="nl-BE"/>
              </w:rPr>
              <w:t>1,69%</w:t>
            </w:r>
          </w:p>
        </w:tc>
      </w:tr>
    </w:tbl>
    <w:p w14:paraId="0F272F02" w14:textId="77777777" w:rsidR="000F390F" w:rsidRDefault="000F390F" w:rsidP="000F390F">
      <w:pPr>
        <w:pStyle w:val="Lijstalinea"/>
        <w:spacing w:after="0" w:line="240" w:lineRule="auto"/>
        <w:ind w:left="426"/>
        <w:jc w:val="both"/>
        <w:rPr>
          <w:rFonts w:ascii="Verdana" w:hAnsi="Verdana"/>
          <w:sz w:val="18"/>
          <w:szCs w:val="24"/>
        </w:rPr>
      </w:pPr>
    </w:p>
    <w:p w14:paraId="6D430FAE" w14:textId="77777777" w:rsidR="000F390F" w:rsidRDefault="000F390F" w:rsidP="000F390F">
      <w:pPr>
        <w:pStyle w:val="Lijstalinea"/>
        <w:spacing w:after="0" w:line="240" w:lineRule="auto"/>
        <w:ind w:left="426"/>
        <w:jc w:val="both"/>
        <w:rPr>
          <w:rFonts w:ascii="Verdana" w:hAnsi="Verdana"/>
          <w:sz w:val="20"/>
          <w:szCs w:val="20"/>
        </w:rPr>
      </w:pPr>
      <w:r>
        <w:rPr>
          <w:rFonts w:ascii="Verdana" w:hAnsi="Verdana"/>
          <w:sz w:val="20"/>
          <w:szCs w:val="20"/>
        </w:rPr>
        <w:t>De gegevens voor 2016 zijn momenteel nog niet beschikbaar. Zij zullen pas eind juli 2017 beschikbaar zijn.</w:t>
      </w:r>
    </w:p>
    <w:p w14:paraId="40BD69A4" w14:textId="77777777" w:rsidR="000F390F" w:rsidRDefault="000F390F" w:rsidP="000F390F">
      <w:pPr>
        <w:pStyle w:val="Lijstalinea"/>
        <w:spacing w:after="0" w:line="240" w:lineRule="auto"/>
        <w:ind w:left="426"/>
        <w:jc w:val="both"/>
        <w:rPr>
          <w:rFonts w:ascii="Verdana" w:hAnsi="Verdana"/>
          <w:sz w:val="20"/>
          <w:szCs w:val="20"/>
        </w:rPr>
      </w:pPr>
    </w:p>
    <w:p w14:paraId="3D8A93EB" w14:textId="77777777" w:rsidR="000F390F" w:rsidRDefault="000F390F" w:rsidP="000F390F">
      <w:pPr>
        <w:pStyle w:val="Lijstalinea"/>
        <w:spacing w:after="0" w:line="240" w:lineRule="auto"/>
        <w:ind w:left="426"/>
        <w:jc w:val="both"/>
        <w:rPr>
          <w:rFonts w:ascii="Verdana" w:hAnsi="Verdana"/>
          <w:sz w:val="20"/>
          <w:szCs w:val="20"/>
        </w:rPr>
      </w:pPr>
      <w:r>
        <w:rPr>
          <w:rFonts w:ascii="Verdana" w:hAnsi="Verdana"/>
          <w:sz w:val="20"/>
          <w:szCs w:val="20"/>
        </w:rPr>
        <w:t>In 2015 werd enkel en alleen uit Luxemburg, Nederland en Frankrijk 94 miljoen euro aan gezinsbijslagen uitgekeerd aan kinderen in België.</w:t>
      </w:r>
    </w:p>
    <w:p w14:paraId="085961F6" w14:textId="77777777" w:rsidR="000F390F" w:rsidRDefault="000F390F" w:rsidP="000F390F">
      <w:pPr>
        <w:pStyle w:val="Lijstalinea"/>
        <w:spacing w:after="0" w:line="240" w:lineRule="auto"/>
        <w:ind w:left="426"/>
        <w:jc w:val="both"/>
        <w:rPr>
          <w:rFonts w:ascii="Verdana" w:hAnsi="Verdana"/>
          <w:sz w:val="20"/>
          <w:szCs w:val="20"/>
        </w:rPr>
      </w:pPr>
    </w:p>
    <w:p w14:paraId="680FC7B2" w14:textId="77777777" w:rsidR="000F390F" w:rsidRDefault="000F390F" w:rsidP="000F390F">
      <w:pPr>
        <w:pStyle w:val="Lijstalinea"/>
        <w:spacing w:after="0" w:line="240" w:lineRule="auto"/>
        <w:ind w:left="426"/>
        <w:jc w:val="both"/>
        <w:rPr>
          <w:rFonts w:ascii="Verdana" w:hAnsi="Verdana"/>
          <w:sz w:val="20"/>
          <w:szCs w:val="20"/>
        </w:rPr>
      </w:pPr>
      <w:r>
        <w:rPr>
          <w:rFonts w:ascii="Verdana" w:hAnsi="Verdana"/>
          <w:sz w:val="20"/>
          <w:szCs w:val="20"/>
        </w:rPr>
        <w:t>Deze inkomsten en uitgaven liggen ongeveer gelijk.</w:t>
      </w:r>
    </w:p>
    <w:p w14:paraId="406CF3BF" w14:textId="77777777" w:rsidR="000F390F" w:rsidRDefault="000F390F" w:rsidP="000F390F">
      <w:pPr>
        <w:pStyle w:val="Lijstalinea"/>
        <w:spacing w:after="0" w:line="240" w:lineRule="auto"/>
        <w:ind w:left="426"/>
        <w:jc w:val="both"/>
        <w:rPr>
          <w:rFonts w:ascii="Verdana" w:hAnsi="Verdana"/>
          <w:sz w:val="20"/>
          <w:szCs w:val="20"/>
        </w:rPr>
      </w:pPr>
    </w:p>
    <w:p w14:paraId="25794FB6" w14:textId="77777777" w:rsidR="000F390F" w:rsidRDefault="000F390F" w:rsidP="000F390F">
      <w:pPr>
        <w:pStyle w:val="Lijstalinea"/>
        <w:numPr>
          <w:ilvl w:val="0"/>
          <w:numId w:val="46"/>
        </w:numPr>
        <w:spacing w:after="0" w:line="240" w:lineRule="auto"/>
        <w:ind w:left="426"/>
        <w:jc w:val="both"/>
        <w:rPr>
          <w:rFonts w:ascii="Verdana" w:hAnsi="Verdana"/>
          <w:sz w:val="20"/>
          <w:szCs w:val="20"/>
        </w:rPr>
      </w:pPr>
      <w:r>
        <w:rPr>
          <w:rFonts w:ascii="Verdana" w:hAnsi="Verdana"/>
          <w:sz w:val="20"/>
          <w:szCs w:val="20"/>
        </w:rPr>
        <w:t>De tabel hieronder geeft de verdeling weer van de rechthebbenden, de rechtgevende kinderen en de uitgaven per land van verblijf van de rechtgevende kinderen. De gegevens hebben betrekking op het totaal van België en geven de situatie voor de bilaterale overeenkomsten weer in 2015.</w:t>
      </w:r>
    </w:p>
    <w:p w14:paraId="39F3B4E9" w14:textId="77777777" w:rsidR="000F390F" w:rsidRDefault="000F390F" w:rsidP="000F390F">
      <w:pPr>
        <w:pStyle w:val="Lijstalinea"/>
        <w:spacing w:after="0" w:line="240" w:lineRule="auto"/>
        <w:ind w:left="426"/>
        <w:jc w:val="both"/>
        <w:rPr>
          <w:rFonts w:ascii="Verdana" w:hAnsi="Verdana"/>
          <w:b/>
          <w:sz w:val="20"/>
          <w:szCs w:val="20"/>
        </w:rPr>
      </w:pPr>
      <w:r>
        <w:rPr>
          <w:rFonts w:ascii="Verdana" w:hAnsi="Verdana"/>
          <w:b/>
          <w:sz w:val="20"/>
          <w:szCs w:val="20"/>
        </w:rPr>
        <w:t xml:space="preserve"> </w:t>
      </w:r>
    </w:p>
    <w:tbl>
      <w:tblPr>
        <w:tblW w:w="7220" w:type="dxa"/>
        <w:tblInd w:w="914" w:type="dxa"/>
        <w:tblCellMar>
          <w:left w:w="70" w:type="dxa"/>
          <w:right w:w="70" w:type="dxa"/>
        </w:tblCellMar>
        <w:tblLook w:val="04A0" w:firstRow="1" w:lastRow="0" w:firstColumn="1" w:lastColumn="0" w:noHBand="0" w:noVBand="1"/>
      </w:tblPr>
      <w:tblGrid>
        <w:gridCol w:w="2398"/>
        <w:gridCol w:w="1703"/>
        <w:gridCol w:w="1559"/>
        <w:gridCol w:w="1560"/>
      </w:tblGrid>
      <w:tr w:rsidR="000F390F" w14:paraId="4A833215" w14:textId="77777777" w:rsidTr="000F390F">
        <w:trPr>
          <w:trHeight w:val="432"/>
        </w:trPr>
        <w:tc>
          <w:tcPr>
            <w:tcW w:w="7220" w:type="dxa"/>
            <w:gridSpan w:val="4"/>
            <w:tcBorders>
              <w:top w:val="single" w:sz="8" w:space="0" w:color="auto"/>
              <w:left w:val="single" w:sz="8" w:space="0" w:color="auto"/>
              <w:bottom w:val="single" w:sz="8" w:space="0" w:color="auto"/>
              <w:right w:val="single" w:sz="8" w:space="0" w:color="000000"/>
            </w:tcBorders>
            <w:shd w:val="clear" w:color="auto" w:fill="EE732C"/>
            <w:noWrap/>
            <w:vAlign w:val="bottom"/>
            <w:hideMark/>
          </w:tcPr>
          <w:p w14:paraId="55702689" w14:textId="77777777" w:rsidR="000F390F" w:rsidRDefault="000F390F">
            <w:pPr>
              <w:spacing w:line="276" w:lineRule="auto"/>
              <w:jc w:val="center"/>
              <w:rPr>
                <w:rFonts w:ascii="Calibri" w:hAnsi="Calibri"/>
                <w:b/>
                <w:bCs/>
                <w:color w:val="000000"/>
                <w:sz w:val="32"/>
                <w:szCs w:val="32"/>
                <w:lang w:val="nl-BE" w:eastAsia="nl-BE"/>
              </w:rPr>
            </w:pPr>
            <w:r>
              <w:rPr>
                <w:rFonts w:ascii="Calibri" w:hAnsi="Calibri"/>
                <w:b/>
                <w:bCs/>
                <w:color w:val="000000"/>
                <w:sz w:val="22"/>
                <w:szCs w:val="22"/>
                <w:lang w:val="nl-BE" w:eastAsia="nl-BE"/>
              </w:rPr>
              <w:t>2015</w:t>
            </w:r>
          </w:p>
        </w:tc>
      </w:tr>
      <w:tr w:rsidR="000F390F" w14:paraId="7CFF1835" w14:textId="77777777" w:rsidTr="000F390F">
        <w:trPr>
          <w:trHeight w:val="876"/>
        </w:trPr>
        <w:tc>
          <w:tcPr>
            <w:tcW w:w="2398" w:type="dxa"/>
            <w:tcBorders>
              <w:top w:val="nil"/>
              <w:left w:val="single" w:sz="8" w:space="0" w:color="auto"/>
              <w:bottom w:val="nil"/>
              <w:right w:val="single" w:sz="8" w:space="0" w:color="auto"/>
            </w:tcBorders>
            <w:shd w:val="clear" w:color="auto" w:fill="006CB5"/>
            <w:vAlign w:val="center"/>
            <w:hideMark/>
          </w:tcPr>
          <w:p w14:paraId="26252114" w14:textId="77777777" w:rsidR="000F390F" w:rsidRDefault="000F390F">
            <w:pPr>
              <w:spacing w:line="276" w:lineRule="auto"/>
              <w:rPr>
                <w:rFonts w:ascii="Calibri" w:hAnsi="Calibri"/>
                <w:b/>
                <w:bCs/>
                <w:color w:val="FFFFFF"/>
                <w:sz w:val="22"/>
                <w:szCs w:val="22"/>
                <w:lang w:val="nl-BE" w:eastAsia="nl-BE"/>
              </w:rPr>
            </w:pPr>
            <w:r>
              <w:rPr>
                <w:rFonts w:ascii="Calibri" w:hAnsi="Calibri"/>
                <w:b/>
                <w:bCs/>
                <w:color w:val="FFFFFF"/>
                <w:sz w:val="22"/>
                <w:szCs w:val="22"/>
                <w:lang w:val="nl-BE" w:eastAsia="nl-BE"/>
              </w:rPr>
              <w:t>Land van verblijf van de rechtgevende kinderen</w:t>
            </w:r>
          </w:p>
        </w:tc>
        <w:tc>
          <w:tcPr>
            <w:tcW w:w="1703" w:type="dxa"/>
            <w:tcBorders>
              <w:top w:val="nil"/>
              <w:left w:val="nil"/>
              <w:bottom w:val="single" w:sz="8" w:space="0" w:color="auto"/>
              <w:right w:val="single" w:sz="4" w:space="0" w:color="auto"/>
            </w:tcBorders>
            <w:shd w:val="clear" w:color="auto" w:fill="006CB5"/>
            <w:vAlign w:val="center"/>
            <w:hideMark/>
          </w:tcPr>
          <w:p w14:paraId="7972C0BF" w14:textId="77777777" w:rsidR="000F390F" w:rsidRDefault="000F390F">
            <w:pPr>
              <w:spacing w:line="276" w:lineRule="auto"/>
              <w:jc w:val="center"/>
              <w:rPr>
                <w:rFonts w:ascii="Calibri" w:hAnsi="Calibri"/>
                <w:b/>
                <w:bCs/>
                <w:color w:val="FFFFFF"/>
                <w:sz w:val="22"/>
                <w:szCs w:val="22"/>
                <w:lang w:val="nl-BE" w:eastAsia="nl-BE"/>
              </w:rPr>
            </w:pPr>
            <w:r>
              <w:rPr>
                <w:rFonts w:ascii="Calibri" w:hAnsi="Calibri"/>
                <w:b/>
                <w:bCs/>
                <w:color w:val="FFFFFF"/>
                <w:sz w:val="22"/>
                <w:szCs w:val="22"/>
                <w:lang w:val="nl-BE" w:eastAsia="nl-BE"/>
              </w:rPr>
              <w:t>Rechthebbenden</w:t>
            </w:r>
          </w:p>
        </w:tc>
        <w:tc>
          <w:tcPr>
            <w:tcW w:w="1559" w:type="dxa"/>
            <w:tcBorders>
              <w:top w:val="nil"/>
              <w:left w:val="nil"/>
              <w:bottom w:val="single" w:sz="8" w:space="0" w:color="auto"/>
              <w:right w:val="single" w:sz="4" w:space="0" w:color="auto"/>
            </w:tcBorders>
            <w:shd w:val="clear" w:color="auto" w:fill="006CB5"/>
            <w:vAlign w:val="center"/>
            <w:hideMark/>
          </w:tcPr>
          <w:p w14:paraId="42596057" w14:textId="77777777" w:rsidR="000F390F" w:rsidRDefault="000F390F">
            <w:pPr>
              <w:spacing w:line="276" w:lineRule="auto"/>
              <w:jc w:val="center"/>
              <w:rPr>
                <w:rFonts w:ascii="Calibri" w:hAnsi="Calibri"/>
                <w:b/>
                <w:bCs/>
                <w:color w:val="FFFFFF"/>
                <w:sz w:val="22"/>
                <w:szCs w:val="22"/>
                <w:lang w:val="nl-BE" w:eastAsia="nl-BE"/>
              </w:rPr>
            </w:pPr>
            <w:r>
              <w:rPr>
                <w:rFonts w:ascii="Calibri" w:hAnsi="Calibri"/>
                <w:b/>
                <w:bCs/>
                <w:color w:val="FFFFFF"/>
                <w:sz w:val="22"/>
                <w:szCs w:val="22"/>
                <w:lang w:val="nl-BE" w:eastAsia="nl-BE"/>
              </w:rPr>
              <w:t>Rechtgevende kinderen</w:t>
            </w:r>
          </w:p>
        </w:tc>
        <w:tc>
          <w:tcPr>
            <w:tcW w:w="1560" w:type="dxa"/>
            <w:tcBorders>
              <w:top w:val="nil"/>
              <w:left w:val="nil"/>
              <w:bottom w:val="single" w:sz="8" w:space="0" w:color="auto"/>
              <w:right w:val="single" w:sz="8" w:space="0" w:color="auto"/>
            </w:tcBorders>
            <w:shd w:val="clear" w:color="auto" w:fill="006CB5"/>
            <w:vAlign w:val="center"/>
            <w:hideMark/>
          </w:tcPr>
          <w:p w14:paraId="79D1B44E" w14:textId="77777777" w:rsidR="000F390F" w:rsidRDefault="000F390F">
            <w:pPr>
              <w:spacing w:line="276" w:lineRule="auto"/>
              <w:jc w:val="center"/>
              <w:rPr>
                <w:rFonts w:ascii="Calibri" w:hAnsi="Calibri"/>
                <w:b/>
                <w:bCs/>
                <w:color w:val="FFFFFF"/>
                <w:sz w:val="22"/>
                <w:szCs w:val="22"/>
                <w:lang w:val="nl-BE" w:eastAsia="nl-BE"/>
              </w:rPr>
            </w:pPr>
            <w:r>
              <w:rPr>
                <w:rFonts w:ascii="Calibri" w:hAnsi="Calibri"/>
                <w:b/>
                <w:bCs/>
                <w:color w:val="FFFFFF"/>
                <w:sz w:val="22"/>
                <w:szCs w:val="22"/>
                <w:lang w:val="nl-BE" w:eastAsia="nl-BE"/>
              </w:rPr>
              <w:t>Uitgaven</w:t>
            </w:r>
          </w:p>
        </w:tc>
      </w:tr>
      <w:tr w:rsidR="000F390F" w14:paraId="47482F1F" w14:textId="77777777" w:rsidTr="000F390F">
        <w:trPr>
          <w:trHeight w:val="288"/>
        </w:trPr>
        <w:tc>
          <w:tcPr>
            <w:tcW w:w="2398" w:type="dxa"/>
            <w:tcBorders>
              <w:top w:val="nil"/>
              <w:left w:val="single" w:sz="8" w:space="0" w:color="auto"/>
              <w:bottom w:val="nil"/>
              <w:right w:val="nil"/>
            </w:tcBorders>
            <w:noWrap/>
            <w:vAlign w:val="center"/>
            <w:hideMark/>
          </w:tcPr>
          <w:p w14:paraId="61509D77"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Algerije</w:t>
            </w:r>
          </w:p>
        </w:tc>
        <w:tc>
          <w:tcPr>
            <w:tcW w:w="1703" w:type="dxa"/>
            <w:tcBorders>
              <w:top w:val="nil"/>
              <w:left w:val="single" w:sz="8" w:space="0" w:color="auto"/>
              <w:bottom w:val="nil"/>
              <w:right w:val="single" w:sz="4" w:space="0" w:color="auto"/>
            </w:tcBorders>
            <w:noWrap/>
            <w:vAlign w:val="center"/>
            <w:hideMark/>
          </w:tcPr>
          <w:p w14:paraId="6CB5D3F1" w14:textId="77777777" w:rsidR="000F390F" w:rsidRDefault="000F390F">
            <w:pPr>
              <w:spacing w:line="276" w:lineRule="auto"/>
              <w:jc w:val="right"/>
              <w:rPr>
                <w:rFonts w:ascii="Calibri" w:hAnsi="Calibri"/>
                <w:color w:val="000000"/>
                <w:sz w:val="22"/>
                <w:szCs w:val="22"/>
                <w:lang w:val="nl-BE" w:eastAsia="nl-BE"/>
              </w:rPr>
            </w:pPr>
            <w:r>
              <w:rPr>
                <w:rFonts w:ascii="Calibri" w:hAnsi="Calibri"/>
                <w:color w:val="000000"/>
                <w:sz w:val="22"/>
                <w:szCs w:val="22"/>
                <w:lang w:val="nl-BE" w:eastAsia="nl-BE"/>
              </w:rPr>
              <w:t xml:space="preserve">12  </w:t>
            </w:r>
          </w:p>
        </w:tc>
        <w:tc>
          <w:tcPr>
            <w:tcW w:w="1559" w:type="dxa"/>
            <w:tcBorders>
              <w:top w:val="nil"/>
              <w:left w:val="nil"/>
              <w:bottom w:val="nil"/>
              <w:right w:val="single" w:sz="4" w:space="0" w:color="auto"/>
            </w:tcBorders>
            <w:noWrap/>
            <w:vAlign w:val="center"/>
            <w:hideMark/>
          </w:tcPr>
          <w:p w14:paraId="1690AC1B" w14:textId="77777777" w:rsidR="000F390F" w:rsidRDefault="000F390F">
            <w:pPr>
              <w:spacing w:line="276" w:lineRule="auto"/>
              <w:jc w:val="right"/>
              <w:rPr>
                <w:rFonts w:ascii="Calibri" w:hAnsi="Calibri"/>
                <w:color w:val="000000"/>
                <w:sz w:val="22"/>
                <w:szCs w:val="22"/>
                <w:lang w:val="nl-BE" w:eastAsia="nl-BE"/>
              </w:rPr>
            </w:pPr>
            <w:r>
              <w:rPr>
                <w:rFonts w:ascii="Calibri" w:hAnsi="Calibri"/>
                <w:color w:val="000000"/>
                <w:sz w:val="22"/>
                <w:szCs w:val="22"/>
                <w:lang w:val="nl-BE" w:eastAsia="nl-BE"/>
              </w:rPr>
              <w:t xml:space="preserve">21  </w:t>
            </w:r>
          </w:p>
        </w:tc>
        <w:tc>
          <w:tcPr>
            <w:tcW w:w="1560" w:type="dxa"/>
            <w:tcBorders>
              <w:top w:val="nil"/>
              <w:left w:val="nil"/>
              <w:bottom w:val="nil"/>
              <w:right w:val="single" w:sz="8" w:space="0" w:color="auto"/>
            </w:tcBorders>
            <w:noWrap/>
            <w:vAlign w:val="center"/>
            <w:hideMark/>
          </w:tcPr>
          <w:p w14:paraId="47273C7C" w14:textId="77777777" w:rsidR="000F390F" w:rsidRDefault="000F390F">
            <w:pPr>
              <w:spacing w:line="276" w:lineRule="auto"/>
              <w:jc w:val="right"/>
              <w:rPr>
                <w:rFonts w:ascii="Calibri" w:hAnsi="Calibri"/>
                <w:color w:val="000000"/>
                <w:sz w:val="22"/>
                <w:szCs w:val="22"/>
                <w:lang w:val="nl-BE" w:eastAsia="nl-BE"/>
              </w:rPr>
            </w:pPr>
            <w:r>
              <w:rPr>
                <w:rFonts w:ascii="Calibri" w:hAnsi="Calibri"/>
                <w:color w:val="000000"/>
                <w:sz w:val="22"/>
                <w:szCs w:val="22"/>
                <w:lang w:val="nl-BE" w:eastAsia="nl-BE"/>
              </w:rPr>
              <w:t xml:space="preserve"> €                  -   </w:t>
            </w:r>
          </w:p>
        </w:tc>
      </w:tr>
      <w:tr w:rsidR="000F390F" w14:paraId="290C24D9" w14:textId="77777777" w:rsidTr="000F390F">
        <w:trPr>
          <w:trHeight w:val="288"/>
        </w:trPr>
        <w:tc>
          <w:tcPr>
            <w:tcW w:w="2398" w:type="dxa"/>
            <w:tcBorders>
              <w:top w:val="single" w:sz="4" w:space="0" w:color="auto"/>
              <w:left w:val="single" w:sz="8" w:space="0" w:color="auto"/>
              <w:bottom w:val="single" w:sz="4" w:space="0" w:color="auto"/>
              <w:right w:val="nil"/>
            </w:tcBorders>
            <w:noWrap/>
            <w:vAlign w:val="center"/>
            <w:hideMark/>
          </w:tcPr>
          <w:p w14:paraId="37449C71"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Bosnië-Herzegovina</w:t>
            </w:r>
          </w:p>
        </w:tc>
        <w:tc>
          <w:tcPr>
            <w:tcW w:w="1703" w:type="dxa"/>
            <w:tcBorders>
              <w:top w:val="single" w:sz="4" w:space="0" w:color="auto"/>
              <w:left w:val="single" w:sz="8" w:space="0" w:color="auto"/>
              <w:bottom w:val="single" w:sz="4" w:space="0" w:color="auto"/>
              <w:right w:val="single" w:sz="4" w:space="0" w:color="auto"/>
            </w:tcBorders>
            <w:noWrap/>
            <w:vAlign w:val="center"/>
            <w:hideMark/>
          </w:tcPr>
          <w:p w14:paraId="5E326F45" w14:textId="77777777" w:rsidR="000F390F" w:rsidRDefault="000F390F">
            <w:pPr>
              <w:spacing w:line="276" w:lineRule="auto"/>
              <w:jc w:val="right"/>
              <w:rPr>
                <w:rFonts w:ascii="Calibri" w:hAnsi="Calibri"/>
                <w:color w:val="000000"/>
                <w:sz w:val="22"/>
                <w:szCs w:val="22"/>
                <w:lang w:val="nl-BE" w:eastAsia="nl-BE"/>
              </w:rPr>
            </w:pPr>
            <w:r>
              <w:rPr>
                <w:rFonts w:ascii="Calibri" w:hAnsi="Calibri"/>
                <w:color w:val="000000"/>
                <w:sz w:val="22"/>
                <w:szCs w:val="22"/>
                <w:lang w:val="nl-BE" w:eastAsia="nl-BE"/>
              </w:rPr>
              <w:t xml:space="preserve">1  </w:t>
            </w:r>
          </w:p>
        </w:tc>
        <w:tc>
          <w:tcPr>
            <w:tcW w:w="1559" w:type="dxa"/>
            <w:tcBorders>
              <w:top w:val="single" w:sz="4" w:space="0" w:color="auto"/>
              <w:left w:val="nil"/>
              <w:bottom w:val="single" w:sz="4" w:space="0" w:color="auto"/>
              <w:right w:val="single" w:sz="4" w:space="0" w:color="auto"/>
            </w:tcBorders>
            <w:noWrap/>
            <w:vAlign w:val="center"/>
            <w:hideMark/>
          </w:tcPr>
          <w:p w14:paraId="4FE38A33" w14:textId="77777777" w:rsidR="000F390F" w:rsidRDefault="000F390F">
            <w:pPr>
              <w:spacing w:line="276" w:lineRule="auto"/>
              <w:jc w:val="right"/>
              <w:rPr>
                <w:rFonts w:ascii="Calibri" w:hAnsi="Calibri"/>
                <w:color w:val="000000"/>
                <w:sz w:val="22"/>
                <w:szCs w:val="22"/>
                <w:lang w:val="nl-BE" w:eastAsia="nl-BE"/>
              </w:rPr>
            </w:pPr>
            <w:r>
              <w:rPr>
                <w:rFonts w:ascii="Calibri" w:hAnsi="Calibri"/>
                <w:color w:val="000000"/>
                <w:sz w:val="22"/>
                <w:szCs w:val="22"/>
                <w:lang w:val="nl-BE" w:eastAsia="nl-BE"/>
              </w:rPr>
              <w:t xml:space="preserve">2  </w:t>
            </w:r>
          </w:p>
        </w:tc>
        <w:tc>
          <w:tcPr>
            <w:tcW w:w="1560" w:type="dxa"/>
            <w:tcBorders>
              <w:top w:val="single" w:sz="4" w:space="0" w:color="auto"/>
              <w:left w:val="nil"/>
              <w:bottom w:val="single" w:sz="4" w:space="0" w:color="auto"/>
              <w:right w:val="single" w:sz="8" w:space="0" w:color="auto"/>
            </w:tcBorders>
            <w:noWrap/>
            <w:vAlign w:val="center"/>
            <w:hideMark/>
          </w:tcPr>
          <w:p w14:paraId="6739A216" w14:textId="77777777" w:rsidR="000F390F" w:rsidRDefault="000F390F">
            <w:pPr>
              <w:spacing w:line="276" w:lineRule="auto"/>
              <w:jc w:val="right"/>
              <w:rPr>
                <w:rFonts w:ascii="Calibri" w:hAnsi="Calibri"/>
                <w:color w:val="000000"/>
                <w:sz w:val="22"/>
                <w:szCs w:val="22"/>
                <w:lang w:val="nl-BE" w:eastAsia="nl-BE"/>
              </w:rPr>
            </w:pPr>
            <w:r>
              <w:rPr>
                <w:rFonts w:ascii="Calibri" w:hAnsi="Calibri"/>
                <w:color w:val="000000"/>
                <w:sz w:val="22"/>
                <w:szCs w:val="22"/>
                <w:lang w:val="nl-BE" w:eastAsia="nl-BE"/>
              </w:rPr>
              <w:t xml:space="preserve"> €      3.665,62 </w:t>
            </w:r>
          </w:p>
        </w:tc>
      </w:tr>
      <w:tr w:rsidR="000F390F" w14:paraId="5A7354FA" w14:textId="77777777" w:rsidTr="000F390F">
        <w:trPr>
          <w:trHeight w:val="288"/>
        </w:trPr>
        <w:tc>
          <w:tcPr>
            <w:tcW w:w="2398" w:type="dxa"/>
            <w:tcBorders>
              <w:top w:val="nil"/>
              <w:left w:val="single" w:sz="8" w:space="0" w:color="auto"/>
              <w:bottom w:val="nil"/>
              <w:right w:val="nil"/>
            </w:tcBorders>
            <w:noWrap/>
            <w:vAlign w:val="center"/>
            <w:hideMark/>
          </w:tcPr>
          <w:p w14:paraId="51EE602A"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Kosovo</w:t>
            </w:r>
          </w:p>
        </w:tc>
        <w:tc>
          <w:tcPr>
            <w:tcW w:w="1703" w:type="dxa"/>
            <w:tcBorders>
              <w:top w:val="nil"/>
              <w:left w:val="single" w:sz="8" w:space="0" w:color="auto"/>
              <w:bottom w:val="nil"/>
              <w:right w:val="single" w:sz="4" w:space="0" w:color="auto"/>
            </w:tcBorders>
            <w:noWrap/>
            <w:vAlign w:val="center"/>
            <w:hideMark/>
          </w:tcPr>
          <w:p w14:paraId="40EC021A" w14:textId="77777777" w:rsidR="000F390F" w:rsidRDefault="000F390F">
            <w:pPr>
              <w:spacing w:line="276" w:lineRule="auto"/>
              <w:jc w:val="right"/>
              <w:rPr>
                <w:rFonts w:ascii="Calibri" w:hAnsi="Calibri"/>
                <w:color w:val="000000"/>
                <w:sz w:val="22"/>
                <w:szCs w:val="22"/>
                <w:lang w:val="nl-BE" w:eastAsia="nl-BE"/>
              </w:rPr>
            </w:pPr>
            <w:r>
              <w:rPr>
                <w:rFonts w:ascii="Calibri" w:hAnsi="Calibri"/>
                <w:color w:val="000000"/>
                <w:sz w:val="22"/>
                <w:szCs w:val="22"/>
                <w:lang w:val="nl-BE" w:eastAsia="nl-BE"/>
              </w:rPr>
              <w:t xml:space="preserve">3  </w:t>
            </w:r>
          </w:p>
        </w:tc>
        <w:tc>
          <w:tcPr>
            <w:tcW w:w="1559" w:type="dxa"/>
            <w:tcBorders>
              <w:top w:val="nil"/>
              <w:left w:val="nil"/>
              <w:bottom w:val="nil"/>
              <w:right w:val="single" w:sz="4" w:space="0" w:color="auto"/>
            </w:tcBorders>
            <w:noWrap/>
            <w:vAlign w:val="center"/>
            <w:hideMark/>
          </w:tcPr>
          <w:p w14:paraId="391966ED" w14:textId="77777777" w:rsidR="000F390F" w:rsidRDefault="000F390F">
            <w:pPr>
              <w:spacing w:line="276" w:lineRule="auto"/>
              <w:jc w:val="right"/>
              <w:rPr>
                <w:rFonts w:ascii="Calibri" w:hAnsi="Calibri"/>
                <w:color w:val="000000"/>
                <w:sz w:val="22"/>
                <w:szCs w:val="22"/>
                <w:lang w:val="nl-BE" w:eastAsia="nl-BE"/>
              </w:rPr>
            </w:pPr>
            <w:r>
              <w:rPr>
                <w:rFonts w:ascii="Calibri" w:hAnsi="Calibri"/>
                <w:color w:val="000000"/>
                <w:sz w:val="22"/>
                <w:szCs w:val="22"/>
                <w:lang w:val="nl-BE" w:eastAsia="nl-BE"/>
              </w:rPr>
              <w:t xml:space="preserve">7  </w:t>
            </w:r>
          </w:p>
        </w:tc>
        <w:tc>
          <w:tcPr>
            <w:tcW w:w="1560" w:type="dxa"/>
            <w:tcBorders>
              <w:top w:val="nil"/>
              <w:left w:val="nil"/>
              <w:bottom w:val="nil"/>
              <w:right w:val="single" w:sz="8" w:space="0" w:color="auto"/>
            </w:tcBorders>
            <w:noWrap/>
            <w:vAlign w:val="center"/>
            <w:hideMark/>
          </w:tcPr>
          <w:p w14:paraId="1E8E76E1" w14:textId="77777777" w:rsidR="000F390F" w:rsidRDefault="000F390F">
            <w:pPr>
              <w:spacing w:line="276" w:lineRule="auto"/>
              <w:jc w:val="right"/>
              <w:rPr>
                <w:rFonts w:ascii="Calibri" w:hAnsi="Calibri"/>
                <w:color w:val="000000"/>
                <w:sz w:val="22"/>
                <w:szCs w:val="22"/>
                <w:lang w:val="nl-BE" w:eastAsia="nl-BE"/>
              </w:rPr>
            </w:pPr>
            <w:r>
              <w:rPr>
                <w:rFonts w:ascii="Calibri" w:hAnsi="Calibri"/>
                <w:color w:val="000000"/>
                <w:sz w:val="22"/>
                <w:szCs w:val="22"/>
                <w:lang w:val="nl-BE" w:eastAsia="nl-BE"/>
              </w:rPr>
              <w:t xml:space="preserve"> €      2.613,81 </w:t>
            </w:r>
          </w:p>
        </w:tc>
      </w:tr>
      <w:tr w:rsidR="000F390F" w14:paraId="64F4293B" w14:textId="77777777" w:rsidTr="000F390F">
        <w:trPr>
          <w:trHeight w:val="288"/>
        </w:trPr>
        <w:tc>
          <w:tcPr>
            <w:tcW w:w="2398" w:type="dxa"/>
            <w:tcBorders>
              <w:top w:val="single" w:sz="4" w:space="0" w:color="auto"/>
              <w:left w:val="single" w:sz="8" w:space="0" w:color="auto"/>
              <w:bottom w:val="single" w:sz="4" w:space="0" w:color="auto"/>
              <w:right w:val="nil"/>
            </w:tcBorders>
            <w:noWrap/>
            <w:vAlign w:val="center"/>
            <w:hideMark/>
          </w:tcPr>
          <w:p w14:paraId="158FE05A"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Macedonië</w:t>
            </w:r>
          </w:p>
        </w:tc>
        <w:tc>
          <w:tcPr>
            <w:tcW w:w="1703" w:type="dxa"/>
            <w:tcBorders>
              <w:top w:val="single" w:sz="4" w:space="0" w:color="auto"/>
              <w:left w:val="single" w:sz="8" w:space="0" w:color="auto"/>
              <w:bottom w:val="single" w:sz="4" w:space="0" w:color="auto"/>
              <w:right w:val="single" w:sz="4" w:space="0" w:color="auto"/>
            </w:tcBorders>
            <w:noWrap/>
            <w:vAlign w:val="center"/>
            <w:hideMark/>
          </w:tcPr>
          <w:p w14:paraId="4B9E94E4" w14:textId="77777777" w:rsidR="000F390F" w:rsidRDefault="000F390F">
            <w:pPr>
              <w:spacing w:line="276" w:lineRule="auto"/>
              <w:jc w:val="right"/>
              <w:rPr>
                <w:rFonts w:ascii="Calibri" w:hAnsi="Calibri"/>
                <w:color w:val="000000"/>
                <w:sz w:val="22"/>
                <w:szCs w:val="22"/>
                <w:lang w:val="nl-BE" w:eastAsia="nl-BE"/>
              </w:rPr>
            </w:pPr>
            <w:r>
              <w:rPr>
                <w:rFonts w:ascii="Calibri" w:hAnsi="Calibri"/>
                <w:color w:val="000000"/>
                <w:sz w:val="22"/>
                <w:szCs w:val="22"/>
                <w:lang w:val="nl-BE" w:eastAsia="nl-BE"/>
              </w:rPr>
              <w:t xml:space="preserve">8  </w:t>
            </w:r>
          </w:p>
        </w:tc>
        <w:tc>
          <w:tcPr>
            <w:tcW w:w="1559" w:type="dxa"/>
            <w:tcBorders>
              <w:top w:val="single" w:sz="4" w:space="0" w:color="auto"/>
              <w:left w:val="nil"/>
              <w:bottom w:val="single" w:sz="4" w:space="0" w:color="auto"/>
              <w:right w:val="single" w:sz="4" w:space="0" w:color="auto"/>
            </w:tcBorders>
            <w:noWrap/>
            <w:vAlign w:val="center"/>
            <w:hideMark/>
          </w:tcPr>
          <w:p w14:paraId="1DC2D183" w14:textId="77777777" w:rsidR="000F390F" w:rsidRDefault="000F390F">
            <w:pPr>
              <w:spacing w:line="276" w:lineRule="auto"/>
              <w:jc w:val="right"/>
              <w:rPr>
                <w:rFonts w:ascii="Calibri" w:hAnsi="Calibri"/>
                <w:color w:val="000000"/>
                <w:sz w:val="22"/>
                <w:szCs w:val="22"/>
                <w:lang w:val="nl-BE" w:eastAsia="nl-BE"/>
              </w:rPr>
            </w:pPr>
            <w:r>
              <w:rPr>
                <w:rFonts w:ascii="Calibri" w:hAnsi="Calibri"/>
                <w:color w:val="000000"/>
                <w:sz w:val="22"/>
                <w:szCs w:val="22"/>
                <w:lang w:val="nl-BE" w:eastAsia="nl-BE"/>
              </w:rPr>
              <w:t xml:space="preserve">21  </w:t>
            </w:r>
          </w:p>
        </w:tc>
        <w:tc>
          <w:tcPr>
            <w:tcW w:w="1560" w:type="dxa"/>
            <w:tcBorders>
              <w:top w:val="single" w:sz="4" w:space="0" w:color="auto"/>
              <w:left w:val="nil"/>
              <w:bottom w:val="single" w:sz="4" w:space="0" w:color="auto"/>
              <w:right w:val="single" w:sz="8" w:space="0" w:color="auto"/>
            </w:tcBorders>
            <w:noWrap/>
            <w:vAlign w:val="center"/>
            <w:hideMark/>
          </w:tcPr>
          <w:p w14:paraId="55EC4A88" w14:textId="77777777" w:rsidR="000F390F" w:rsidRDefault="000F390F">
            <w:pPr>
              <w:spacing w:line="276" w:lineRule="auto"/>
              <w:jc w:val="right"/>
              <w:rPr>
                <w:rFonts w:ascii="Calibri" w:hAnsi="Calibri"/>
                <w:color w:val="000000"/>
                <w:sz w:val="22"/>
                <w:szCs w:val="22"/>
                <w:lang w:val="nl-BE" w:eastAsia="nl-BE"/>
              </w:rPr>
            </w:pPr>
            <w:r>
              <w:rPr>
                <w:rFonts w:ascii="Calibri" w:hAnsi="Calibri"/>
                <w:color w:val="000000"/>
                <w:sz w:val="22"/>
                <w:szCs w:val="22"/>
                <w:lang w:val="nl-BE" w:eastAsia="nl-BE"/>
              </w:rPr>
              <w:t xml:space="preserve"> €    77.328,29 </w:t>
            </w:r>
          </w:p>
        </w:tc>
      </w:tr>
      <w:tr w:rsidR="000F390F" w14:paraId="38911D5C" w14:textId="77777777" w:rsidTr="000F390F">
        <w:trPr>
          <w:trHeight w:val="288"/>
        </w:trPr>
        <w:tc>
          <w:tcPr>
            <w:tcW w:w="2398" w:type="dxa"/>
            <w:tcBorders>
              <w:top w:val="nil"/>
              <w:left w:val="single" w:sz="8" w:space="0" w:color="auto"/>
              <w:bottom w:val="nil"/>
              <w:right w:val="nil"/>
            </w:tcBorders>
            <w:noWrap/>
            <w:vAlign w:val="center"/>
            <w:hideMark/>
          </w:tcPr>
          <w:p w14:paraId="05DEB6DF"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Marokko</w:t>
            </w:r>
          </w:p>
        </w:tc>
        <w:tc>
          <w:tcPr>
            <w:tcW w:w="1703" w:type="dxa"/>
            <w:tcBorders>
              <w:top w:val="nil"/>
              <w:left w:val="single" w:sz="8" w:space="0" w:color="auto"/>
              <w:bottom w:val="nil"/>
              <w:right w:val="single" w:sz="4" w:space="0" w:color="auto"/>
            </w:tcBorders>
            <w:noWrap/>
            <w:vAlign w:val="center"/>
            <w:hideMark/>
          </w:tcPr>
          <w:p w14:paraId="4C1A34D8" w14:textId="77777777" w:rsidR="000F390F" w:rsidRDefault="000F390F">
            <w:pPr>
              <w:spacing w:line="276" w:lineRule="auto"/>
              <w:jc w:val="right"/>
              <w:rPr>
                <w:rFonts w:ascii="Calibri" w:hAnsi="Calibri"/>
                <w:color w:val="000000"/>
                <w:sz w:val="22"/>
                <w:szCs w:val="22"/>
                <w:lang w:val="nl-BE" w:eastAsia="nl-BE"/>
              </w:rPr>
            </w:pPr>
            <w:r>
              <w:rPr>
                <w:rFonts w:ascii="Calibri" w:hAnsi="Calibri"/>
                <w:color w:val="000000"/>
                <w:sz w:val="22"/>
                <w:szCs w:val="22"/>
                <w:lang w:val="nl-BE" w:eastAsia="nl-BE"/>
              </w:rPr>
              <w:t xml:space="preserve">704  </w:t>
            </w:r>
          </w:p>
        </w:tc>
        <w:tc>
          <w:tcPr>
            <w:tcW w:w="1559" w:type="dxa"/>
            <w:tcBorders>
              <w:top w:val="nil"/>
              <w:left w:val="nil"/>
              <w:bottom w:val="nil"/>
              <w:right w:val="single" w:sz="4" w:space="0" w:color="auto"/>
            </w:tcBorders>
            <w:noWrap/>
            <w:vAlign w:val="center"/>
            <w:hideMark/>
          </w:tcPr>
          <w:p w14:paraId="246A2646" w14:textId="77777777" w:rsidR="000F390F" w:rsidRDefault="000F390F">
            <w:pPr>
              <w:spacing w:line="276" w:lineRule="auto"/>
              <w:jc w:val="right"/>
              <w:rPr>
                <w:rFonts w:ascii="Calibri" w:hAnsi="Calibri"/>
                <w:color w:val="000000"/>
                <w:sz w:val="22"/>
                <w:szCs w:val="22"/>
                <w:lang w:val="nl-BE" w:eastAsia="nl-BE"/>
              </w:rPr>
            </w:pPr>
            <w:r>
              <w:rPr>
                <w:rFonts w:ascii="Calibri" w:hAnsi="Calibri"/>
                <w:color w:val="000000"/>
                <w:sz w:val="22"/>
                <w:szCs w:val="22"/>
                <w:lang w:val="nl-BE" w:eastAsia="nl-BE"/>
              </w:rPr>
              <w:t xml:space="preserve">1.338  </w:t>
            </w:r>
          </w:p>
        </w:tc>
        <w:tc>
          <w:tcPr>
            <w:tcW w:w="1560" w:type="dxa"/>
            <w:tcBorders>
              <w:top w:val="nil"/>
              <w:left w:val="nil"/>
              <w:bottom w:val="nil"/>
              <w:right w:val="single" w:sz="8" w:space="0" w:color="auto"/>
            </w:tcBorders>
            <w:noWrap/>
            <w:vAlign w:val="center"/>
            <w:hideMark/>
          </w:tcPr>
          <w:p w14:paraId="174B232C" w14:textId="77777777" w:rsidR="000F390F" w:rsidRDefault="000F390F">
            <w:pPr>
              <w:spacing w:line="276" w:lineRule="auto"/>
              <w:jc w:val="right"/>
              <w:rPr>
                <w:rFonts w:ascii="Calibri" w:hAnsi="Calibri"/>
                <w:color w:val="000000"/>
                <w:sz w:val="22"/>
                <w:szCs w:val="22"/>
                <w:lang w:val="nl-BE" w:eastAsia="nl-BE"/>
              </w:rPr>
            </w:pPr>
            <w:r>
              <w:rPr>
                <w:rFonts w:ascii="Calibri" w:hAnsi="Calibri"/>
                <w:color w:val="000000"/>
                <w:sz w:val="22"/>
                <w:szCs w:val="22"/>
                <w:lang w:val="nl-BE" w:eastAsia="nl-BE"/>
              </w:rPr>
              <w:t xml:space="preserve"> € 597.012,84 </w:t>
            </w:r>
          </w:p>
        </w:tc>
      </w:tr>
      <w:tr w:rsidR="000F390F" w14:paraId="6305B7A8" w14:textId="77777777" w:rsidTr="000F390F">
        <w:trPr>
          <w:trHeight w:val="288"/>
        </w:trPr>
        <w:tc>
          <w:tcPr>
            <w:tcW w:w="2398" w:type="dxa"/>
            <w:tcBorders>
              <w:top w:val="single" w:sz="4" w:space="0" w:color="auto"/>
              <w:left w:val="single" w:sz="8" w:space="0" w:color="auto"/>
              <w:bottom w:val="single" w:sz="4" w:space="0" w:color="auto"/>
              <w:right w:val="nil"/>
            </w:tcBorders>
            <w:noWrap/>
            <w:vAlign w:val="center"/>
            <w:hideMark/>
          </w:tcPr>
          <w:p w14:paraId="32202C1D"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Montenegro</w:t>
            </w:r>
          </w:p>
        </w:tc>
        <w:tc>
          <w:tcPr>
            <w:tcW w:w="1703" w:type="dxa"/>
            <w:tcBorders>
              <w:top w:val="single" w:sz="4" w:space="0" w:color="auto"/>
              <w:left w:val="single" w:sz="8" w:space="0" w:color="auto"/>
              <w:bottom w:val="single" w:sz="4" w:space="0" w:color="auto"/>
              <w:right w:val="single" w:sz="4" w:space="0" w:color="auto"/>
            </w:tcBorders>
            <w:noWrap/>
            <w:vAlign w:val="center"/>
            <w:hideMark/>
          </w:tcPr>
          <w:p w14:paraId="17491846" w14:textId="77777777" w:rsidR="000F390F" w:rsidRDefault="000F390F">
            <w:pPr>
              <w:spacing w:line="276" w:lineRule="auto"/>
              <w:jc w:val="right"/>
              <w:rPr>
                <w:rFonts w:ascii="Calibri" w:hAnsi="Calibri"/>
                <w:color w:val="000000"/>
                <w:sz w:val="22"/>
                <w:szCs w:val="22"/>
                <w:lang w:val="nl-BE" w:eastAsia="nl-BE"/>
              </w:rPr>
            </w:pPr>
            <w:r>
              <w:rPr>
                <w:rFonts w:ascii="Calibri" w:hAnsi="Calibri"/>
                <w:color w:val="000000"/>
                <w:sz w:val="22"/>
                <w:szCs w:val="22"/>
                <w:lang w:val="nl-BE" w:eastAsia="nl-BE"/>
              </w:rPr>
              <w:t xml:space="preserve">-  </w:t>
            </w:r>
          </w:p>
        </w:tc>
        <w:tc>
          <w:tcPr>
            <w:tcW w:w="1559" w:type="dxa"/>
            <w:tcBorders>
              <w:top w:val="single" w:sz="4" w:space="0" w:color="auto"/>
              <w:left w:val="nil"/>
              <w:bottom w:val="single" w:sz="4" w:space="0" w:color="auto"/>
              <w:right w:val="single" w:sz="4" w:space="0" w:color="auto"/>
            </w:tcBorders>
            <w:noWrap/>
            <w:vAlign w:val="center"/>
            <w:hideMark/>
          </w:tcPr>
          <w:p w14:paraId="6A34F0B2" w14:textId="77777777" w:rsidR="000F390F" w:rsidRDefault="000F390F">
            <w:pPr>
              <w:spacing w:line="276" w:lineRule="auto"/>
              <w:jc w:val="right"/>
              <w:rPr>
                <w:rFonts w:ascii="Calibri" w:hAnsi="Calibri"/>
                <w:color w:val="000000"/>
                <w:sz w:val="22"/>
                <w:szCs w:val="22"/>
                <w:lang w:val="nl-BE" w:eastAsia="nl-BE"/>
              </w:rPr>
            </w:pPr>
            <w:r>
              <w:rPr>
                <w:rFonts w:ascii="Calibri" w:hAnsi="Calibri"/>
                <w:color w:val="000000"/>
                <w:sz w:val="22"/>
                <w:szCs w:val="22"/>
                <w:lang w:val="nl-BE" w:eastAsia="nl-BE"/>
              </w:rPr>
              <w:t xml:space="preserve">-  </w:t>
            </w:r>
          </w:p>
        </w:tc>
        <w:tc>
          <w:tcPr>
            <w:tcW w:w="1560" w:type="dxa"/>
            <w:tcBorders>
              <w:top w:val="single" w:sz="4" w:space="0" w:color="auto"/>
              <w:left w:val="nil"/>
              <w:bottom w:val="single" w:sz="4" w:space="0" w:color="auto"/>
              <w:right w:val="single" w:sz="8" w:space="0" w:color="auto"/>
            </w:tcBorders>
            <w:noWrap/>
            <w:vAlign w:val="center"/>
            <w:hideMark/>
          </w:tcPr>
          <w:p w14:paraId="0C02D082" w14:textId="77777777" w:rsidR="000F390F" w:rsidRDefault="000F390F">
            <w:pPr>
              <w:spacing w:line="276" w:lineRule="auto"/>
              <w:jc w:val="right"/>
              <w:rPr>
                <w:rFonts w:ascii="Calibri" w:hAnsi="Calibri"/>
                <w:color w:val="000000"/>
                <w:sz w:val="22"/>
                <w:szCs w:val="22"/>
                <w:lang w:val="nl-BE" w:eastAsia="nl-BE"/>
              </w:rPr>
            </w:pPr>
            <w:r>
              <w:rPr>
                <w:rFonts w:ascii="Calibri" w:hAnsi="Calibri"/>
                <w:color w:val="000000"/>
                <w:sz w:val="22"/>
                <w:szCs w:val="22"/>
                <w:lang w:val="nl-BE" w:eastAsia="nl-BE"/>
              </w:rPr>
              <w:t xml:space="preserve"> €                  -   </w:t>
            </w:r>
          </w:p>
        </w:tc>
      </w:tr>
      <w:tr w:rsidR="000F390F" w14:paraId="6CCB8A54" w14:textId="77777777" w:rsidTr="000F390F">
        <w:trPr>
          <w:trHeight w:val="288"/>
        </w:trPr>
        <w:tc>
          <w:tcPr>
            <w:tcW w:w="2398" w:type="dxa"/>
            <w:tcBorders>
              <w:top w:val="nil"/>
              <w:left w:val="single" w:sz="8" w:space="0" w:color="auto"/>
              <w:bottom w:val="nil"/>
              <w:right w:val="nil"/>
            </w:tcBorders>
            <w:noWrap/>
            <w:vAlign w:val="center"/>
            <w:hideMark/>
          </w:tcPr>
          <w:p w14:paraId="6D639D37"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Servië</w:t>
            </w:r>
          </w:p>
        </w:tc>
        <w:tc>
          <w:tcPr>
            <w:tcW w:w="1703" w:type="dxa"/>
            <w:tcBorders>
              <w:top w:val="nil"/>
              <w:left w:val="single" w:sz="8" w:space="0" w:color="auto"/>
              <w:bottom w:val="nil"/>
              <w:right w:val="single" w:sz="4" w:space="0" w:color="auto"/>
            </w:tcBorders>
            <w:noWrap/>
            <w:vAlign w:val="center"/>
            <w:hideMark/>
          </w:tcPr>
          <w:p w14:paraId="21934A7B" w14:textId="77777777" w:rsidR="000F390F" w:rsidRDefault="000F390F">
            <w:pPr>
              <w:spacing w:line="276" w:lineRule="auto"/>
              <w:jc w:val="right"/>
              <w:rPr>
                <w:rFonts w:ascii="Calibri" w:hAnsi="Calibri"/>
                <w:color w:val="000000"/>
                <w:sz w:val="22"/>
                <w:szCs w:val="22"/>
                <w:lang w:val="nl-BE" w:eastAsia="nl-BE"/>
              </w:rPr>
            </w:pPr>
            <w:r>
              <w:rPr>
                <w:rFonts w:ascii="Calibri" w:hAnsi="Calibri"/>
                <w:color w:val="000000"/>
                <w:sz w:val="22"/>
                <w:szCs w:val="22"/>
                <w:lang w:val="nl-BE" w:eastAsia="nl-BE"/>
              </w:rPr>
              <w:t xml:space="preserve">-  </w:t>
            </w:r>
          </w:p>
        </w:tc>
        <w:tc>
          <w:tcPr>
            <w:tcW w:w="1559" w:type="dxa"/>
            <w:tcBorders>
              <w:top w:val="nil"/>
              <w:left w:val="nil"/>
              <w:bottom w:val="nil"/>
              <w:right w:val="single" w:sz="4" w:space="0" w:color="auto"/>
            </w:tcBorders>
            <w:noWrap/>
            <w:vAlign w:val="center"/>
            <w:hideMark/>
          </w:tcPr>
          <w:p w14:paraId="2A9D2222" w14:textId="77777777" w:rsidR="000F390F" w:rsidRDefault="000F390F">
            <w:pPr>
              <w:spacing w:line="276" w:lineRule="auto"/>
              <w:jc w:val="right"/>
              <w:rPr>
                <w:rFonts w:ascii="Calibri" w:hAnsi="Calibri"/>
                <w:color w:val="000000"/>
                <w:sz w:val="22"/>
                <w:szCs w:val="22"/>
                <w:lang w:val="nl-BE" w:eastAsia="nl-BE"/>
              </w:rPr>
            </w:pPr>
            <w:r>
              <w:rPr>
                <w:rFonts w:ascii="Calibri" w:hAnsi="Calibri"/>
                <w:color w:val="000000"/>
                <w:sz w:val="22"/>
                <w:szCs w:val="22"/>
                <w:lang w:val="nl-BE" w:eastAsia="nl-BE"/>
              </w:rPr>
              <w:t xml:space="preserve">-  </w:t>
            </w:r>
          </w:p>
        </w:tc>
        <w:tc>
          <w:tcPr>
            <w:tcW w:w="1560" w:type="dxa"/>
            <w:tcBorders>
              <w:top w:val="nil"/>
              <w:left w:val="nil"/>
              <w:bottom w:val="nil"/>
              <w:right w:val="single" w:sz="8" w:space="0" w:color="auto"/>
            </w:tcBorders>
            <w:noWrap/>
            <w:vAlign w:val="center"/>
            <w:hideMark/>
          </w:tcPr>
          <w:p w14:paraId="693336D5" w14:textId="77777777" w:rsidR="000F390F" w:rsidRDefault="000F390F">
            <w:pPr>
              <w:spacing w:line="276" w:lineRule="auto"/>
              <w:jc w:val="right"/>
              <w:rPr>
                <w:rFonts w:ascii="Calibri" w:hAnsi="Calibri"/>
                <w:color w:val="000000"/>
                <w:sz w:val="22"/>
                <w:szCs w:val="22"/>
                <w:lang w:val="nl-BE" w:eastAsia="nl-BE"/>
              </w:rPr>
            </w:pPr>
            <w:r>
              <w:rPr>
                <w:rFonts w:ascii="Calibri" w:hAnsi="Calibri"/>
                <w:color w:val="000000"/>
                <w:sz w:val="22"/>
                <w:szCs w:val="22"/>
                <w:lang w:val="nl-BE" w:eastAsia="nl-BE"/>
              </w:rPr>
              <w:t xml:space="preserve"> €                  -   </w:t>
            </w:r>
          </w:p>
        </w:tc>
      </w:tr>
      <w:tr w:rsidR="000F390F" w14:paraId="3B185D16" w14:textId="77777777" w:rsidTr="000F390F">
        <w:trPr>
          <w:trHeight w:val="288"/>
        </w:trPr>
        <w:tc>
          <w:tcPr>
            <w:tcW w:w="2398" w:type="dxa"/>
            <w:tcBorders>
              <w:top w:val="single" w:sz="4" w:space="0" w:color="auto"/>
              <w:left w:val="single" w:sz="8" w:space="0" w:color="auto"/>
              <w:bottom w:val="single" w:sz="4" w:space="0" w:color="auto"/>
              <w:right w:val="nil"/>
            </w:tcBorders>
            <w:noWrap/>
            <w:vAlign w:val="center"/>
            <w:hideMark/>
          </w:tcPr>
          <w:p w14:paraId="5786A982"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Tunesië</w:t>
            </w:r>
          </w:p>
        </w:tc>
        <w:tc>
          <w:tcPr>
            <w:tcW w:w="1703" w:type="dxa"/>
            <w:tcBorders>
              <w:top w:val="single" w:sz="4" w:space="0" w:color="auto"/>
              <w:left w:val="single" w:sz="8" w:space="0" w:color="auto"/>
              <w:bottom w:val="single" w:sz="4" w:space="0" w:color="auto"/>
              <w:right w:val="single" w:sz="4" w:space="0" w:color="auto"/>
            </w:tcBorders>
            <w:noWrap/>
            <w:vAlign w:val="center"/>
            <w:hideMark/>
          </w:tcPr>
          <w:p w14:paraId="6421B6C4" w14:textId="77777777" w:rsidR="000F390F" w:rsidRDefault="000F390F">
            <w:pPr>
              <w:spacing w:line="276" w:lineRule="auto"/>
              <w:jc w:val="right"/>
              <w:rPr>
                <w:rFonts w:ascii="Calibri" w:hAnsi="Calibri"/>
                <w:color w:val="000000"/>
                <w:sz w:val="22"/>
                <w:szCs w:val="22"/>
                <w:lang w:val="nl-BE" w:eastAsia="nl-BE"/>
              </w:rPr>
            </w:pPr>
            <w:r>
              <w:rPr>
                <w:rFonts w:ascii="Calibri" w:hAnsi="Calibri"/>
                <w:color w:val="000000"/>
                <w:sz w:val="22"/>
                <w:szCs w:val="22"/>
                <w:lang w:val="nl-BE" w:eastAsia="nl-BE"/>
              </w:rPr>
              <w:t xml:space="preserve">131  </w:t>
            </w:r>
          </w:p>
        </w:tc>
        <w:tc>
          <w:tcPr>
            <w:tcW w:w="1559" w:type="dxa"/>
            <w:tcBorders>
              <w:top w:val="single" w:sz="4" w:space="0" w:color="auto"/>
              <w:left w:val="nil"/>
              <w:bottom w:val="single" w:sz="4" w:space="0" w:color="auto"/>
              <w:right w:val="single" w:sz="4" w:space="0" w:color="auto"/>
            </w:tcBorders>
            <w:noWrap/>
            <w:vAlign w:val="center"/>
            <w:hideMark/>
          </w:tcPr>
          <w:p w14:paraId="7C6D7589" w14:textId="77777777" w:rsidR="000F390F" w:rsidRDefault="000F390F">
            <w:pPr>
              <w:spacing w:line="276" w:lineRule="auto"/>
              <w:jc w:val="right"/>
              <w:rPr>
                <w:rFonts w:ascii="Calibri" w:hAnsi="Calibri"/>
                <w:color w:val="000000"/>
                <w:sz w:val="22"/>
                <w:szCs w:val="22"/>
                <w:lang w:val="nl-BE" w:eastAsia="nl-BE"/>
              </w:rPr>
            </w:pPr>
            <w:r>
              <w:rPr>
                <w:rFonts w:ascii="Calibri" w:hAnsi="Calibri"/>
                <w:color w:val="000000"/>
                <w:sz w:val="22"/>
                <w:szCs w:val="22"/>
                <w:lang w:val="nl-BE" w:eastAsia="nl-BE"/>
              </w:rPr>
              <w:t xml:space="preserve">216  </w:t>
            </w:r>
          </w:p>
        </w:tc>
        <w:tc>
          <w:tcPr>
            <w:tcW w:w="1560" w:type="dxa"/>
            <w:tcBorders>
              <w:top w:val="single" w:sz="4" w:space="0" w:color="auto"/>
              <w:left w:val="nil"/>
              <w:bottom w:val="single" w:sz="4" w:space="0" w:color="auto"/>
              <w:right w:val="single" w:sz="8" w:space="0" w:color="auto"/>
            </w:tcBorders>
            <w:noWrap/>
            <w:vAlign w:val="center"/>
            <w:hideMark/>
          </w:tcPr>
          <w:p w14:paraId="0E42FE09" w14:textId="77777777" w:rsidR="000F390F" w:rsidRDefault="000F390F">
            <w:pPr>
              <w:spacing w:line="276" w:lineRule="auto"/>
              <w:jc w:val="right"/>
              <w:rPr>
                <w:rFonts w:ascii="Calibri" w:hAnsi="Calibri"/>
                <w:color w:val="000000"/>
                <w:sz w:val="22"/>
                <w:szCs w:val="22"/>
                <w:lang w:val="nl-BE" w:eastAsia="nl-BE"/>
              </w:rPr>
            </w:pPr>
            <w:r>
              <w:rPr>
                <w:rFonts w:ascii="Calibri" w:hAnsi="Calibri"/>
                <w:color w:val="000000"/>
                <w:sz w:val="22"/>
                <w:szCs w:val="22"/>
                <w:lang w:val="nl-BE" w:eastAsia="nl-BE"/>
              </w:rPr>
              <w:t xml:space="preserve"> €    24.062,85 </w:t>
            </w:r>
          </w:p>
        </w:tc>
      </w:tr>
      <w:tr w:rsidR="000F390F" w14:paraId="3396E4FE" w14:textId="77777777" w:rsidTr="000F390F">
        <w:trPr>
          <w:trHeight w:val="300"/>
        </w:trPr>
        <w:tc>
          <w:tcPr>
            <w:tcW w:w="2398" w:type="dxa"/>
            <w:tcBorders>
              <w:top w:val="nil"/>
              <w:left w:val="single" w:sz="8" w:space="0" w:color="auto"/>
              <w:bottom w:val="nil"/>
              <w:right w:val="nil"/>
            </w:tcBorders>
            <w:noWrap/>
            <w:vAlign w:val="center"/>
            <w:hideMark/>
          </w:tcPr>
          <w:p w14:paraId="30B7E936" w14:textId="77777777" w:rsidR="000F390F" w:rsidRDefault="000F390F">
            <w:pPr>
              <w:spacing w:line="276" w:lineRule="auto"/>
              <w:ind w:firstLineChars="100" w:firstLine="221"/>
              <w:rPr>
                <w:rFonts w:ascii="Calibri" w:hAnsi="Calibri"/>
                <w:b/>
                <w:bCs/>
                <w:color w:val="EE732C"/>
                <w:sz w:val="22"/>
                <w:szCs w:val="22"/>
                <w:lang w:val="nl-BE" w:eastAsia="nl-BE"/>
              </w:rPr>
            </w:pPr>
            <w:r>
              <w:rPr>
                <w:rFonts w:ascii="Calibri" w:hAnsi="Calibri"/>
                <w:b/>
                <w:bCs/>
                <w:color w:val="EE732C"/>
                <w:sz w:val="22"/>
                <w:szCs w:val="22"/>
                <w:lang w:val="nl-BE" w:eastAsia="nl-BE"/>
              </w:rPr>
              <w:t>Turkije</w:t>
            </w:r>
          </w:p>
        </w:tc>
        <w:tc>
          <w:tcPr>
            <w:tcW w:w="1703" w:type="dxa"/>
            <w:tcBorders>
              <w:top w:val="nil"/>
              <w:left w:val="single" w:sz="8" w:space="0" w:color="auto"/>
              <w:bottom w:val="nil"/>
              <w:right w:val="single" w:sz="4" w:space="0" w:color="auto"/>
            </w:tcBorders>
            <w:noWrap/>
            <w:vAlign w:val="center"/>
            <w:hideMark/>
          </w:tcPr>
          <w:p w14:paraId="1A7A9CC1" w14:textId="77777777" w:rsidR="000F390F" w:rsidRDefault="000F390F">
            <w:pPr>
              <w:spacing w:line="276" w:lineRule="auto"/>
              <w:jc w:val="right"/>
              <w:rPr>
                <w:rFonts w:ascii="Calibri" w:hAnsi="Calibri"/>
                <w:color w:val="000000"/>
                <w:sz w:val="22"/>
                <w:szCs w:val="22"/>
                <w:lang w:val="nl-BE" w:eastAsia="nl-BE"/>
              </w:rPr>
            </w:pPr>
            <w:r>
              <w:rPr>
                <w:rFonts w:ascii="Calibri" w:hAnsi="Calibri"/>
                <w:color w:val="000000"/>
                <w:sz w:val="22"/>
                <w:szCs w:val="22"/>
                <w:lang w:val="nl-BE" w:eastAsia="nl-BE"/>
              </w:rPr>
              <w:t xml:space="preserve">184  </w:t>
            </w:r>
          </w:p>
        </w:tc>
        <w:tc>
          <w:tcPr>
            <w:tcW w:w="1559" w:type="dxa"/>
            <w:tcBorders>
              <w:top w:val="nil"/>
              <w:left w:val="nil"/>
              <w:bottom w:val="nil"/>
              <w:right w:val="single" w:sz="4" w:space="0" w:color="auto"/>
            </w:tcBorders>
            <w:noWrap/>
            <w:vAlign w:val="center"/>
            <w:hideMark/>
          </w:tcPr>
          <w:p w14:paraId="6CDC4D4F" w14:textId="77777777" w:rsidR="000F390F" w:rsidRDefault="000F390F">
            <w:pPr>
              <w:spacing w:line="276" w:lineRule="auto"/>
              <w:jc w:val="right"/>
              <w:rPr>
                <w:rFonts w:ascii="Calibri" w:hAnsi="Calibri"/>
                <w:color w:val="000000"/>
                <w:sz w:val="22"/>
                <w:szCs w:val="22"/>
                <w:lang w:val="nl-BE" w:eastAsia="nl-BE"/>
              </w:rPr>
            </w:pPr>
            <w:r>
              <w:rPr>
                <w:rFonts w:ascii="Calibri" w:hAnsi="Calibri"/>
                <w:color w:val="000000"/>
                <w:sz w:val="22"/>
                <w:szCs w:val="22"/>
                <w:lang w:val="nl-BE" w:eastAsia="nl-BE"/>
              </w:rPr>
              <w:t xml:space="preserve">356  </w:t>
            </w:r>
          </w:p>
        </w:tc>
        <w:tc>
          <w:tcPr>
            <w:tcW w:w="1560" w:type="dxa"/>
            <w:tcBorders>
              <w:top w:val="nil"/>
              <w:left w:val="nil"/>
              <w:bottom w:val="nil"/>
              <w:right w:val="single" w:sz="8" w:space="0" w:color="auto"/>
            </w:tcBorders>
            <w:noWrap/>
            <w:vAlign w:val="center"/>
            <w:hideMark/>
          </w:tcPr>
          <w:p w14:paraId="5A8ECE8D" w14:textId="77777777" w:rsidR="000F390F" w:rsidRDefault="000F390F">
            <w:pPr>
              <w:spacing w:line="276" w:lineRule="auto"/>
              <w:jc w:val="right"/>
              <w:rPr>
                <w:rFonts w:ascii="Calibri" w:hAnsi="Calibri"/>
                <w:color w:val="000000"/>
                <w:sz w:val="22"/>
                <w:szCs w:val="22"/>
                <w:lang w:val="nl-BE" w:eastAsia="nl-BE"/>
              </w:rPr>
            </w:pPr>
            <w:r>
              <w:rPr>
                <w:rFonts w:ascii="Calibri" w:hAnsi="Calibri"/>
                <w:color w:val="000000"/>
                <w:sz w:val="22"/>
                <w:szCs w:val="22"/>
                <w:lang w:val="nl-BE" w:eastAsia="nl-BE"/>
              </w:rPr>
              <w:t xml:space="preserve"> € 174.206,51 </w:t>
            </w:r>
          </w:p>
        </w:tc>
      </w:tr>
      <w:tr w:rsidR="000F390F" w14:paraId="44A4C5EE" w14:textId="77777777" w:rsidTr="000F390F">
        <w:trPr>
          <w:trHeight w:val="300"/>
        </w:trPr>
        <w:tc>
          <w:tcPr>
            <w:tcW w:w="2398" w:type="dxa"/>
            <w:tcBorders>
              <w:top w:val="single" w:sz="8" w:space="0" w:color="auto"/>
              <w:left w:val="single" w:sz="8" w:space="0" w:color="auto"/>
              <w:bottom w:val="single" w:sz="8" w:space="0" w:color="auto"/>
              <w:right w:val="nil"/>
            </w:tcBorders>
            <w:shd w:val="clear" w:color="auto" w:fill="006CB5"/>
            <w:noWrap/>
            <w:vAlign w:val="center"/>
            <w:hideMark/>
          </w:tcPr>
          <w:p w14:paraId="3EDBC216" w14:textId="77777777" w:rsidR="000F390F" w:rsidRDefault="000F390F">
            <w:pPr>
              <w:spacing w:line="276" w:lineRule="auto"/>
              <w:jc w:val="center"/>
              <w:rPr>
                <w:rFonts w:ascii="Calibri" w:hAnsi="Calibri"/>
                <w:b/>
                <w:bCs/>
                <w:color w:val="FFFFFF"/>
                <w:sz w:val="22"/>
                <w:szCs w:val="22"/>
                <w:lang w:val="nl-BE" w:eastAsia="nl-BE"/>
              </w:rPr>
            </w:pPr>
            <w:r>
              <w:rPr>
                <w:rFonts w:ascii="Calibri" w:hAnsi="Calibri"/>
                <w:b/>
                <w:bCs/>
                <w:color w:val="FFFFFF"/>
                <w:sz w:val="22"/>
                <w:szCs w:val="22"/>
                <w:lang w:val="nl-BE" w:eastAsia="nl-BE"/>
              </w:rPr>
              <w:t>Totaal</w:t>
            </w:r>
          </w:p>
        </w:tc>
        <w:tc>
          <w:tcPr>
            <w:tcW w:w="1703" w:type="dxa"/>
            <w:tcBorders>
              <w:top w:val="single" w:sz="8" w:space="0" w:color="auto"/>
              <w:left w:val="single" w:sz="8" w:space="0" w:color="auto"/>
              <w:bottom w:val="single" w:sz="8" w:space="0" w:color="auto"/>
              <w:right w:val="single" w:sz="4" w:space="0" w:color="auto"/>
            </w:tcBorders>
            <w:shd w:val="clear" w:color="auto" w:fill="006CB5"/>
            <w:noWrap/>
            <w:vAlign w:val="center"/>
            <w:hideMark/>
          </w:tcPr>
          <w:p w14:paraId="0FB1895B" w14:textId="77777777" w:rsidR="000F390F" w:rsidRDefault="000F390F">
            <w:pPr>
              <w:spacing w:line="276" w:lineRule="auto"/>
              <w:jc w:val="center"/>
              <w:rPr>
                <w:rFonts w:ascii="Calibri" w:hAnsi="Calibri"/>
                <w:b/>
                <w:bCs/>
                <w:color w:val="FFFFFF"/>
                <w:sz w:val="22"/>
                <w:szCs w:val="22"/>
                <w:lang w:val="nl-BE" w:eastAsia="nl-BE"/>
              </w:rPr>
            </w:pPr>
            <w:r>
              <w:rPr>
                <w:rFonts w:ascii="Calibri" w:hAnsi="Calibri"/>
                <w:b/>
                <w:bCs/>
                <w:color w:val="FFFFFF"/>
                <w:sz w:val="22"/>
                <w:szCs w:val="22"/>
                <w:lang w:val="nl-BE" w:eastAsia="nl-BE"/>
              </w:rPr>
              <w:t xml:space="preserve">1.043  </w:t>
            </w:r>
          </w:p>
        </w:tc>
        <w:tc>
          <w:tcPr>
            <w:tcW w:w="1559" w:type="dxa"/>
            <w:tcBorders>
              <w:top w:val="single" w:sz="8" w:space="0" w:color="auto"/>
              <w:left w:val="nil"/>
              <w:bottom w:val="single" w:sz="8" w:space="0" w:color="auto"/>
              <w:right w:val="single" w:sz="4" w:space="0" w:color="auto"/>
            </w:tcBorders>
            <w:shd w:val="clear" w:color="auto" w:fill="006CB5"/>
            <w:noWrap/>
            <w:vAlign w:val="center"/>
            <w:hideMark/>
          </w:tcPr>
          <w:p w14:paraId="28EF26DA" w14:textId="77777777" w:rsidR="000F390F" w:rsidRDefault="000F390F">
            <w:pPr>
              <w:spacing w:line="276" w:lineRule="auto"/>
              <w:jc w:val="center"/>
              <w:rPr>
                <w:rFonts w:ascii="Calibri" w:hAnsi="Calibri"/>
                <w:b/>
                <w:bCs/>
                <w:color w:val="FFFFFF"/>
                <w:sz w:val="22"/>
                <w:szCs w:val="22"/>
                <w:lang w:val="nl-BE" w:eastAsia="nl-BE"/>
              </w:rPr>
            </w:pPr>
            <w:r>
              <w:rPr>
                <w:rFonts w:ascii="Calibri" w:hAnsi="Calibri"/>
                <w:b/>
                <w:bCs/>
                <w:color w:val="FFFFFF"/>
                <w:sz w:val="22"/>
                <w:szCs w:val="22"/>
                <w:lang w:val="nl-BE" w:eastAsia="nl-BE"/>
              </w:rPr>
              <w:t xml:space="preserve">1.961  </w:t>
            </w:r>
          </w:p>
        </w:tc>
        <w:tc>
          <w:tcPr>
            <w:tcW w:w="1560" w:type="dxa"/>
            <w:tcBorders>
              <w:top w:val="single" w:sz="8" w:space="0" w:color="auto"/>
              <w:left w:val="single" w:sz="4" w:space="0" w:color="auto"/>
              <w:bottom w:val="single" w:sz="8" w:space="0" w:color="auto"/>
              <w:right w:val="single" w:sz="8" w:space="0" w:color="auto"/>
            </w:tcBorders>
            <w:shd w:val="clear" w:color="auto" w:fill="006CB5"/>
            <w:noWrap/>
            <w:vAlign w:val="center"/>
            <w:hideMark/>
          </w:tcPr>
          <w:p w14:paraId="79B234E9" w14:textId="77777777" w:rsidR="000F390F" w:rsidRDefault="000F390F">
            <w:pPr>
              <w:spacing w:line="276" w:lineRule="auto"/>
              <w:jc w:val="center"/>
              <w:rPr>
                <w:rFonts w:ascii="Calibri" w:hAnsi="Calibri"/>
                <w:b/>
                <w:bCs/>
                <w:color w:val="FFFFFF"/>
                <w:sz w:val="22"/>
                <w:szCs w:val="22"/>
                <w:lang w:val="nl-BE" w:eastAsia="nl-BE"/>
              </w:rPr>
            </w:pPr>
            <w:r>
              <w:rPr>
                <w:rFonts w:ascii="Calibri" w:hAnsi="Calibri"/>
                <w:b/>
                <w:bCs/>
                <w:color w:val="FFFFFF"/>
                <w:sz w:val="22"/>
                <w:szCs w:val="22"/>
                <w:lang w:val="nl-BE" w:eastAsia="nl-BE"/>
              </w:rPr>
              <w:t xml:space="preserve"> € 878.889,92 </w:t>
            </w:r>
          </w:p>
        </w:tc>
      </w:tr>
    </w:tbl>
    <w:p w14:paraId="004A1BE6" w14:textId="77777777" w:rsidR="000F390F" w:rsidRDefault="000F390F" w:rsidP="000F390F">
      <w:pPr>
        <w:ind w:left="426"/>
        <w:jc w:val="both"/>
        <w:rPr>
          <w:rFonts w:ascii="Verdana" w:hAnsi="Verdana"/>
          <w:sz w:val="18"/>
          <w:szCs w:val="24"/>
        </w:rPr>
      </w:pPr>
    </w:p>
    <w:p w14:paraId="0F6085B7" w14:textId="77777777" w:rsidR="000F390F" w:rsidRDefault="000F390F" w:rsidP="000F390F">
      <w:pPr>
        <w:pStyle w:val="Lijstalinea"/>
        <w:spacing w:after="0" w:line="240" w:lineRule="auto"/>
        <w:ind w:left="426"/>
        <w:jc w:val="both"/>
        <w:rPr>
          <w:rFonts w:ascii="Verdana" w:hAnsi="Verdana"/>
          <w:sz w:val="20"/>
          <w:szCs w:val="20"/>
        </w:rPr>
      </w:pPr>
      <w:bookmarkStart w:id="0" w:name="_GoBack"/>
      <w:bookmarkEnd w:id="0"/>
      <w:r>
        <w:rPr>
          <w:rFonts w:ascii="Verdana" w:hAnsi="Verdana"/>
          <w:sz w:val="20"/>
          <w:szCs w:val="20"/>
        </w:rPr>
        <w:t>Daarmee vertegenwoordigen deze uitgaven 0,8% van de uitgaven voor kinderbijslag voor, 3% van - de kinderen die worden opgevoed in het buitenland. 97% van deze uitgaven vinden hun grondslag in Europese verordeningen (93%) en Belgische regelgeving.</w:t>
      </w:r>
    </w:p>
    <w:p w14:paraId="04F66E56" w14:textId="77777777" w:rsidR="000F390F" w:rsidRDefault="000F390F" w:rsidP="000F390F">
      <w:pPr>
        <w:pStyle w:val="Lijstalinea"/>
        <w:spacing w:after="0" w:line="240" w:lineRule="auto"/>
        <w:ind w:left="426"/>
        <w:jc w:val="both"/>
        <w:rPr>
          <w:rFonts w:ascii="Verdana" w:hAnsi="Verdana"/>
          <w:sz w:val="20"/>
          <w:szCs w:val="20"/>
        </w:rPr>
      </w:pPr>
      <w:r>
        <w:rPr>
          <w:rFonts w:ascii="Verdana" w:hAnsi="Verdana"/>
          <w:sz w:val="20"/>
          <w:szCs w:val="20"/>
        </w:rPr>
        <w:t xml:space="preserve"> </w:t>
      </w:r>
    </w:p>
    <w:p w14:paraId="7CF39D33" w14:textId="77777777" w:rsidR="000F390F" w:rsidRDefault="000F390F" w:rsidP="000F390F">
      <w:pPr>
        <w:pStyle w:val="Lijstalinea"/>
        <w:spacing w:after="0" w:line="240" w:lineRule="auto"/>
        <w:ind w:left="426"/>
        <w:jc w:val="both"/>
        <w:rPr>
          <w:rFonts w:ascii="Verdana" w:hAnsi="Verdana"/>
          <w:sz w:val="20"/>
          <w:szCs w:val="20"/>
        </w:rPr>
      </w:pPr>
      <w:r>
        <w:rPr>
          <w:rFonts w:ascii="Verdana" w:hAnsi="Verdana"/>
          <w:sz w:val="20"/>
          <w:szCs w:val="20"/>
        </w:rPr>
        <w:t>De gegevens voor 2016 zijn momenteel nog niet beschikbaar. Zij zullen pas eind juli 2017 beschikbaar zijn.</w:t>
      </w:r>
    </w:p>
    <w:p w14:paraId="28E2A411" w14:textId="77777777" w:rsidR="000F390F" w:rsidRDefault="000F390F" w:rsidP="000F390F">
      <w:pPr>
        <w:pStyle w:val="Lijstalinea"/>
        <w:spacing w:after="0" w:line="240" w:lineRule="auto"/>
        <w:ind w:left="426"/>
        <w:jc w:val="both"/>
        <w:rPr>
          <w:rFonts w:ascii="Verdana" w:hAnsi="Verdana"/>
          <w:sz w:val="20"/>
          <w:szCs w:val="20"/>
        </w:rPr>
      </w:pPr>
    </w:p>
    <w:p w14:paraId="19BCE171" w14:textId="77777777" w:rsidR="000F390F" w:rsidRDefault="000F390F" w:rsidP="000F390F">
      <w:pPr>
        <w:pStyle w:val="Lijstalinea"/>
        <w:numPr>
          <w:ilvl w:val="0"/>
          <w:numId w:val="46"/>
        </w:numPr>
        <w:spacing w:after="0" w:line="240" w:lineRule="auto"/>
        <w:ind w:left="426"/>
        <w:jc w:val="both"/>
        <w:rPr>
          <w:rFonts w:ascii="Verdana" w:hAnsi="Verdana"/>
          <w:sz w:val="20"/>
          <w:szCs w:val="20"/>
        </w:rPr>
      </w:pPr>
      <w:r>
        <w:rPr>
          <w:rFonts w:ascii="Verdana" w:hAnsi="Verdana"/>
          <w:sz w:val="20"/>
          <w:szCs w:val="20"/>
        </w:rPr>
        <w:t xml:space="preserve">In het voorontwerp van decreet tot regeling van de toelagen in het kader van het gezinsbeleid, principieel goedgekeurd door de Vlaamse Regering op 2 juni 2017, wordt het principe voorzien dat de kinderbijslag niet verschuldigd is voor kinderen die worden opgevoed, of lessen volgen, buiten België. De Vlaamse Regering kan algemene vrijstellingen voorzien op dit principe (cf. art. 8, §3). Het voorontwerp bepaalt eveneens dat het decreet zal uitgevoerd worden onder voorbehoud van de toepassing van het Unierecht en internationale verdragen en protocollen (art. 2). </w:t>
      </w:r>
    </w:p>
    <w:p w14:paraId="77293079" w14:textId="77777777" w:rsidR="00DD500A" w:rsidRPr="000F390F" w:rsidRDefault="00DD500A" w:rsidP="00214C83">
      <w:pPr>
        <w:rPr>
          <w:lang w:val="nl-BE"/>
        </w:rPr>
      </w:pPr>
    </w:p>
    <w:sectPr w:rsidR="00DD500A" w:rsidRPr="000F39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30A6A"/>
    <w:multiLevelType w:val="hybridMultilevel"/>
    <w:tmpl w:val="57885E3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pPr>
        <w:tabs>
          <w:tab w:val="num" w:pos="432"/>
        </w:tabs>
        <w:ind w:left="431" w:hanging="431"/>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32"/>
        </w:tabs>
        <w:ind w:left="431" w:hanging="43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83"/>
    <w:rsid w:val="000F390F"/>
    <w:rsid w:val="00214C83"/>
    <w:rsid w:val="0044462C"/>
    <w:rsid w:val="007C11F4"/>
    <w:rsid w:val="00821058"/>
    <w:rsid w:val="00AE74D4"/>
    <w:rsid w:val="00B63EBD"/>
    <w:rsid w:val="00DD50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0A593"/>
  <w15:docId w15:val="{FF46CFD0-11F3-4835-8301-91654A1D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27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raag_x0020_nummer xmlns="e58823c3-9226-4bb7-a434-941750dd9581" xsi:nil="true"/>
    <dossiernummer xmlns="e58823c3-9226-4bb7-a434-941750dd95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5915AD95C66D4DA87DFF3AF555BDAF" ma:contentTypeVersion="3" ma:contentTypeDescription="Een nieuw document maken." ma:contentTypeScope="" ma:versionID="b89bbd0d09405f89a02fcb80abfcd489">
  <xsd:schema xmlns:xsd="http://www.w3.org/2001/XMLSchema" xmlns:xs="http://www.w3.org/2001/XMLSchema" xmlns:p="http://schemas.microsoft.com/office/2006/metadata/properties" xmlns:ns2="e58823c3-9226-4bb7-a434-941750dd9581" targetNamespace="http://schemas.microsoft.com/office/2006/metadata/properties" ma:root="true" ma:fieldsID="c870eaddf530558e2783b93f80590d3d" ns2:_="">
    <xsd:import namespace="e58823c3-9226-4bb7-a434-941750dd9581"/>
    <xsd:element name="properties">
      <xsd:complexType>
        <xsd:sequence>
          <xsd:element name="documentManagement">
            <xsd:complexType>
              <xsd:all>
                <xsd:element ref="ns2:Vraag_x0020_nummer" minOccurs="0"/>
                <xsd:element ref="ns2:dossier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823c3-9226-4bb7-a434-941750dd9581" elementFormDefault="qualified">
    <xsd:import namespace="http://schemas.microsoft.com/office/2006/documentManagement/types"/>
    <xsd:import namespace="http://schemas.microsoft.com/office/infopath/2007/PartnerControls"/>
    <xsd:element name="Vraag_x0020_nummer" ma:index="1" nillable="true" ma:displayName="Vraag nummer" ma:description="Geef hier het nummer van de VOU in" ma:internalName="Vraag_x0020_nummer" ma:percentage="FALSE">
      <xsd:simpleType>
        <xsd:restriction base="dms:Number"/>
      </xsd:simpleType>
    </xsd:element>
    <xsd:element name="dossiernummer" ma:index="2" nillable="true" ma:displayName="dossiernummer" ma:description="het nummer dat een dossier krijgt vanuit het postregistratiesysteem = een uniek nummer" ma:internalName="dossier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oudstype"/>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FDF721-BED8-4861-BBA4-0A797CA36D9E}">
  <ds:schemaRefs>
    <ds:schemaRef ds:uri="http://purl.org/dc/terms/"/>
    <ds:schemaRef ds:uri="http://schemas.microsoft.com/office/2006/documentManagement/types"/>
    <ds:schemaRef ds:uri="e58823c3-9226-4bb7-a434-941750dd9581"/>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D9CBE24-0966-4416-B0A9-21519EE8082F}">
  <ds:schemaRefs>
    <ds:schemaRef ds:uri="http://schemas.microsoft.com/sharepoint/v3/contenttype/forms"/>
  </ds:schemaRefs>
</ds:datastoreItem>
</file>

<file path=customXml/itemProps3.xml><?xml version="1.0" encoding="utf-8"?>
<ds:datastoreItem xmlns:ds="http://schemas.openxmlformats.org/officeDocument/2006/customXml" ds:itemID="{4E76DE7B-0F89-4312-83C9-AF1831FD6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823c3-9226-4bb7-a434-941750dd9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1078</Words>
  <Characters>5934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Van Neste, Ulrike</cp:lastModifiedBy>
  <cp:revision>3</cp:revision>
  <dcterms:created xsi:type="dcterms:W3CDTF">2017-06-28T15:23:00Z</dcterms:created>
  <dcterms:modified xsi:type="dcterms:W3CDTF">2017-07-26T09:08:00Z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0x0101009A5915AD95C66D4DA87DFF3AF555BDAF</vt:lpwstr>
  </property>
</Properties>
</file>