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B843" w14:textId="77777777" w:rsidR="00FE4D51" w:rsidRDefault="00A47BA3" w:rsidP="00E4695B">
      <w:pPr>
        <w:pStyle w:val="Titel"/>
        <w:rPr>
          <w:lang w:val="nl"/>
        </w:rPr>
      </w:pPr>
      <w:bookmarkStart w:id="0" w:name="_GoBack"/>
      <w:bookmarkEnd w:id="0"/>
      <w:r>
        <w:rPr>
          <w:lang w:val="nl"/>
        </w:rPr>
        <w:t>Bijlage PV 281 Kunst in Huis</w:t>
      </w:r>
    </w:p>
    <w:p w14:paraId="112ECACB" w14:textId="77777777" w:rsidR="00DD191E" w:rsidRDefault="00DD191E" w:rsidP="00DD191E">
      <w:pPr>
        <w:rPr>
          <w:lang w:val="nl"/>
        </w:rPr>
      </w:pPr>
    </w:p>
    <w:p w14:paraId="4B268950" w14:textId="77777777" w:rsidR="00EF5B5B" w:rsidRPr="00DA395E" w:rsidRDefault="00E4695B" w:rsidP="00C04D5C">
      <w:pPr>
        <w:rPr>
          <w:b/>
          <w:color w:val="88B29F" w:themeColor="accent1"/>
          <w:szCs w:val="20"/>
          <w:lang w:val="nl"/>
        </w:rPr>
      </w:pPr>
      <w:r w:rsidRPr="00DA395E">
        <w:rPr>
          <w:b/>
          <w:color w:val="88B29F" w:themeColor="accent1"/>
          <w:szCs w:val="20"/>
          <w:lang w:val="nl"/>
        </w:rPr>
        <w:t>Introductie: o</w:t>
      </w:r>
      <w:r w:rsidR="004E12BE" w:rsidRPr="00DA395E">
        <w:rPr>
          <w:b/>
          <w:color w:val="88B29F" w:themeColor="accent1"/>
          <w:szCs w:val="20"/>
          <w:lang w:val="nl"/>
        </w:rPr>
        <w:t>pdracht en missie</w:t>
      </w:r>
      <w:r w:rsidRPr="00DA395E">
        <w:rPr>
          <w:b/>
          <w:color w:val="88B29F" w:themeColor="accent1"/>
          <w:szCs w:val="20"/>
          <w:lang w:val="nl"/>
        </w:rPr>
        <w:t xml:space="preserve"> van Kunst in Huis</w:t>
      </w:r>
    </w:p>
    <w:p w14:paraId="206EAB6A" w14:textId="77777777" w:rsidR="00EF5B5B" w:rsidRPr="00EF5B5B" w:rsidRDefault="00EF5B5B" w:rsidP="00EF5B5B">
      <w:pPr>
        <w:rPr>
          <w:lang w:val="nl"/>
        </w:rPr>
      </w:pPr>
      <w:r w:rsidRPr="00EF5B5B">
        <w:rPr>
          <w:lang w:val="nl"/>
        </w:rPr>
        <w:t>Kunst in Huis heeft een dubbele opdracht en missie:</w:t>
      </w:r>
    </w:p>
    <w:p w14:paraId="50B2C3D2" w14:textId="77777777" w:rsidR="00EF5B5B" w:rsidRPr="009D0C4F" w:rsidRDefault="00EF5B5B" w:rsidP="00EF5B5B">
      <w:pPr>
        <w:pStyle w:val="Lijstalinea"/>
        <w:numPr>
          <w:ilvl w:val="0"/>
          <w:numId w:val="4"/>
        </w:numPr>
        <w:rPr>
          <w:rFonts w:cstheme="minorHAnsi"/>
          <w:b/>
        </w:rPr>
      </w:pPr>
      <w:r w:rsidRPr="009D0C4F">
        <w:rPr>
          <w:rFonts w:cstheme="minorHAnsi"/>
          <w:b/>
        </w:rPr>
        <w:t>zoveel mogelijk mensen die in Vlaanderen en Brussel wonen of verblijven, in contact brengen m</w:t>
      </w:r>
      <w:r w:rsidR="004E12BE" w:rsidRPr="009D0C4F">
        <w:rPr>
          <w:rFonts w:cstheme="minorHAnsi"/>
          <w:b/>
        </w:rPr>
        <w:t>et hedendaagse beeldende kunst;</w:t>
      </w:r>
    </w:p>
    <w:p w14:paraId="750F1F9C" w14:textId="77777777" w:rsidR="00EF5B5B" w:rsidRPr="009D0C4F" w:rsidRDefault="00EF5B5B" w:rsidP="00EF5B5B">
      <w:pPr>
        <w:pStyle w:val="Lijstalinea"/>
        <w:numPr>
          <w:ilvl w:val="0"/>
          <w:numId w:val="4"/>
        </w:numPr>
        <w:rPr>
          <w:rFonts w:cstheme="minorHAnsi"/>
          <w:b/>
        </w:rPr>
      </w:pPr>
      <w:r w:rsidRPr="009D0C4F">
        <w:rPr>
          <w:rFonts w:cstheme="minorHAnsi"/>
          <w:b/>
        </w:rPr>
        <w:t>een platform bieden aan be</w:t>
      </w:r>
      <w:r w:rsidRPr="009D0C4F">
        <w:rPr>
          <w:rFonts w:cstheme="minorHAnsi"/>
          <w:b/>
        </w:rPr>
        <w:softHyphen/>
        <w:t xml:space="preserve">ginnende (semi-) professionele kunstenaars en voor hen toon- en verkoopkansen creëren. </w:t>
      </w:r>
    </w:p>
    <w:p w14:paraId="603C9915" w14:textId="77777777" w:rsidR="00EF5B5B" w:rsidRDefault="00EF5B5B" w:rsidP="00EF5B5B">
      <w:pPr>
        <w:rPr>
          <w:rFonts w:cstheme="minorHAnsi"/>
        </w:rPr>
      </w:pPr>
      <w:r w:rsidRPr="00EF5B5B">
        <w:rPr>
          <w:rFonts w:cstheme="minorHAnsi"/>
        </w:rPr>
        <w:t xml:space="preserve">Om beide doelstellingen te realiseren, bouwt Kunst in Huis enerzijds een dynamische collectie uit die de vinger aan de pols houdt van het kunstenveld, en anderzijds een gebruiksvriendelijke online catalogus en een netwerk van contactpunten waar de kunstwerken aan democratische tarieven </w:t>
      </w:r>
      <w:r w:rsidR="00D15912">
        <w:rPr>
          <w:rFonts w:cstheme="minorHAnsi"/>
        </w:rPr>
        <w:t xml:space="preserve">bekeken, </w:t>
      </w:r>
      <w:r w:rsidRPr="00EF5B5B">
        <w:rPr>
          <w:rFonts w:cstheme="minorHAnsi"/>
        </w:rPr>
        <w:t>geleend en gekocht kunnen worden.</w:t>
      </w:r>
    </w:p>
    <w:p w14:paraId="0FC9ACBF" w14:textId="77777777" w:rsidR="00E4695B" w:rsidRDefault="00EF5B5B" w:rsidP="006C7393">
      <w:pPr>
        <w:rPr>
          <w:rFonts w:cstheme="minorHAnsi"/>
        </w:rPr>
      </w:pPr>
      <w:r>
        <w:rPr>
          <w:rFonts w:cstheme="minorHAnsi"/>
        </w:rPr>
        <w:t xml:space="preserve">Kunst in Huis werd opgericht in 1978. Sinds 2011 </w:t>
      </w:r>
      <w:r w:rsidR="006B395B">
        <w:rPr>
          <w:rFonts w:cstheme="minorHAnsi"/>
        </w:rPr>
        <w:t>onderging</w:t>
      </w:r>
      <w:r>
        <w:rPr>
          <w:rFonts w:cstheme="minorHAnsi"/>
        </w:rPr>
        <w:t xml:space="preserve"> de organisatie een grondige transformatie, waarbij zowel het financieel beleid, het personeelsbestand, het artistiek beleid als het klantbeleid </w:t>
      </w:r>
      <w:r w:rsidR="00231EAF">
        <w:rPr>
          <w:rFonts w:cstheme="minorHAnsi"/>
        </w:rPr>
        <w:t>diepgaand</w:t>
      </w:r>
      <w:r>
        <w:rPr>
          <w:rFonts w:cstheme="minorHAnsi"/>
        </w:rPr>
        <w:t xml:space="preserve"> werden hervormd. Deze hervorming werd in 2016 grotendeels afgerond.</w:t>
      </w:r>
    </w:p>
    <w:p w14:paraId="46F4E75D" w14:textId="77777777" w:rsidR="001D13B3" w:rsidRPr="00E4695B" w:rsidRDefault="001D13B3" w:rsidP="006C7393">
      <w:pPr>
        <w:rPr>
          <w:rFonts w:cstheme="minorHAnsi"/>
        </w:rPr>
      </w:pPr>
    </w:p>
    <w:p w14:paraId="3C5CBBAB" w14:textId="77777777" w:rsidR="00E4695B" w:rsidRPr="00DA395E" w:rsidRDefault="00A47BA3" w:rsidP="00E4695B">
      <w:pPr>
        <w:pStyle w:val="Kop1"/>
        <w:rPr>
          <w:lang w:val="nl-NL"/>
        </w:rPr>
      </w:pPr>
      <w:bookmarkStart w:id="1" w:name="_Toc485036878"/>
      <w:r>
        <w:rPr>
          <w:lang w:val="nl-NL"/>
        </w:rPr>
        <w:lastRenderedPageBreak/>
        <w:t>S</w:t>
      </w:r>
      <w:r w:rsidR="00EF5B5B">
        <w:rPr>
          <w:lang w:val="nl-NL"/>
        </w:rPr>
        <w:t>preiding van kunst</w:t>
      </w:r>
      <w:bookmarkEnd w:id="1"/>
    </w:p>
    <w:p w14:paraId="4C9863A4" w14:textId="77777777" w:rsidR="008D5136" w:rsidRPr="006B395B" w:rsidRDefault="006B395B" w:rsidP="00E4695B">
      <w:pPr>
        <w:pStyle w:val="Kop2"/>
        <w:rPr>
          <w:lang w:val="nl-NL"/>
        </w:rPr>
      </w:pPr>
      <w:r>
        <w:t>De</w:t>
      </w:r>
      <w:r w:rsidR="008D5136">
        <w:t xml:space="preserve"> collectie</w:t>
      </w:r>
    </w:p>
    <w:p w14:paraId="0D336039" w14:textId="77777777" w:rsidR="00E337A4" w:rsidRPr="00E337A4" w:rsidRDefault="008D5136" w:rsidP="009E1376">
      <w:pPr>
        <w:rPr>
          <w:rFonts w:cstheme="minorHAnsi"/>
        </w:rPr>
      </w:pPr>
      <w:r w:rsidRPr="00DA395E">
        <w:rPr>
          <w:b/>
        </w:rPr>
        <w:t xml:space="preserve">De collectie van Kunst in Huis </w:t>
      </w:r>
      <w:r w:rsidR="00DA395E" w:rsidRPr="00DA395E">
        <w:rPr>
          <w:rFonts w:cstheme="minorHAnsi"/>
          <w:b/>
        </w:rPr>
        <w:t xml:space="preserve">telde eind 2016 5.241 kunstwerken </w:t>
      </w:r>
      <w:r w:rsidR="00E4695B" w:rsidRPr="00DA395E">
        <w:rPr>
          <w:b/>
        </w:rPr>
        <w:t>die</w:t>
      </w:r>
      <w:r w:rsidR="004E12BE" w:rsidRPr="00DA395E">
        <w:rPr>
          <w:b/>
        </w:rPr>
        <w:t xml:space="preserve"> </w:t>
      </w:r>
      <w:r w:rsidRPr="00DA395E">
        <w:rPr>
          <w:b/>
        </w:rPr>
        <w:t xml:space="preserve">in bruikleen </w:t>
      </w:r>
      <w:r w:rsidR="00E4695B" w:rsidRPr="00DA395E">
        <w:rPr>
          <w:b/>
        </w:rPr>
        <w:t xml:space="preserve">zijn </w:t>
      </w:r>
      <w:r w:rsidRPr="00DA395E">
        <w:rPr>
          <w:b/>
        </w:rPr>
        <w:t>van de kunste</w:t>
      </w:r>
      <w:r w:rsidR="004E12BE" w:rsidRPr="00DA395E">
        <w:rPr>
          <w:b/>
        </w:rPr>
        <w:t>naars</w:t>
      </w:r>
      <w:r w:rsidR="004E12BE">
        <w:t xml:space="preserve">. </w:t>
      </w:r>
      <w:r w:rsidR="00E337A4">
        <w:t>T</w:t>
      </w:r>
      <w:r w:rsidR="00E337A4" w:rsidRPr="006460B5">
        <w:t>ussen 2013 en 2016</w:t>
      </w:r>
      <w:r w:rsidR="00E337A4">
        <w:t xml:space="preserve"> werd</w:t>
      </w:r>
      <w:r w:rsidR="00E337A4" w:rsidRPr="006460B5">
        <w:t xml:space="preserve"> afscheid genomen van 3.700 kunst</w:t>
      </w:r>
      <w:r w:rsidR="00E337A4">
        <w:softHyphen/>
      </w:r>
      <w:r w:rsidR="00E337A4" w:rsidRPr="006460B5">
        <w:t xml:space="preserve">werken of ruim de helft (53%) van de collectie van 2012. </w:t>
      </w:r>
      <w:r w:rsidR="00E337A4" w:rsidRPr="00DA395E">
        <w:t>Er kwamen 2.337 nieuwe kunstwerken in de plaats;</w:t>
      </w:r>
      <w:r w:rsidR="00E337A4">
        <w:t xml:space="preserve"> </w:t>
      </w:r>
      <w:r w:rsidR="00E337A4" w:rsidRPr="00DA395E">
        <w:rPr>
          <w:b/>
        </w:rPr>
        <w:t>bijna de helft (45%) van de huidige collectie is dus nieuw werk</w:t>
      </w:r>
      <w:r w:rsidR="00E337A4">
        <w:rPr>
          <w:b/>
        </w:rPr>
        <w:t xml:space="preserve"> sinds 2013</w:t>
      </w:r>
      <w:r w:rsidR="00E337A4" w:rsidRPr="00DA395E">
        <w:rPr>
          <w:b/>
        </w:rPr>
        <w:t>.</w:t>
      </w:r>
      <w:r w:rsidR="00E337A4">
        <w:t xml:space="preserve"> </w:t>
      </w:r>
      <w:r w:rsidR="00E337A4" w:rsidRPr="00DE7917">
        <w:rPr>
          <w:rFonts w:cstheme="minorHAnsi"/>
          <w:b/>
        </w:rPr>
        <w:t>Jaarlijks komen er ruim 500 nieuwe kunstwerken bij</w:t>
      </w:r>
      <w:r w:rsidR="00E337A4">
        <w:rPr>
          <w:rFonts w:cstheme="minorHAnsi"/>
        </w:rPr>
        <w:t>. Andere verlaten de collectie omdat ze verkocht worden of terug gaan naar de kunstenaar.</w:t>
      </w:r>
      <w:r w:rsidR="00E337A4" w:rsidRPr="00713D60">
        <w:rPr>
          <w:rFonts w:cstheme="minorHAnsi"/>
        </w:rPr>
        <w:t xml:space="preserve"> </w:t>
      </w:r>
      <w:r w:rsidR="00E337A4">
        <w:rPr>
          <w:rFonts w:cstheme="minorHAnsi"/>
        </w:rPr>
        <w:t>Zo ontstaat er elk jaar ruimte om nieuwe werken en nieuwe kunstenaars op te nemen.</w:t>
      </w:r>
    </w:p>
    <w:p w14:paraId="06FF35CA" w14:textId="77777777" w:rsidR="009A0859" w:rsidRDefault="004E12BE" w:rsidP="00E337A4">
      <w:r>
        <w:t>De collectie</w:t>
      </w:r>
      <w:r w:rsidR="006B395B">
        <w:t xml:space="preserve"> </w:t>
      </w:r>
      <w:r w:rsidR="008D5136">
        <w:t xml:space="preserve">kende </w:t>
      </w:r>
      <w:r w:rsidR="008D5136" w:rsidRPr="00713D60">
        <w:t xml:space="preserve">op </w:t>
      </w:r>
      <w:r w:rsidR="008D5136">
        <w:t>vier</w:t>
      </w:r>
      <w:r w:rsidR="008D5136" w:rsidRPr="00713D60">
        <w:t xml:space="preserve"> jaar tijd een grondige vernieuwing</w:t>
      </w:r>
      <w:r w:rsidR="008D5136">
        <w:t xml:space="preserve"> (zie </w:t>
      </w:r>
      <w:r w:rsidR="008D5136">
        <w:fldChar w:fldCharType="begin"/>
      </w:r>
      <w:r w:rsidR="008D5136">
        <w:instrText xml:space="preserve"> REF _Ref478656673 \h </w:instrText>
      </w:r>
      <w:r w:rsidR="008D5136">
        <w:fldChar w:fldCharType="separate"/>
      </w:r>
    </w:p>
    <w:p w14:paraId="07BF3A03" w14:textId="77777777" w:rsidR="009D0C4F" w:rsidRDefault="009A0859" w:rsidP="00E337A4">
      <w:r w:rsidRPr="00713D60">
        <w:t xml:space="preserve">Tabel </w:t>
      </w:r>
      <w:r>
        <w:rPr>
          <w:noProof/>
        </w:rPr>
        <w:t>1</w:t>
      </w:r>
      <w:r w:rsidR="008D5136">
        <w:fldChar w:fldCharType="end"/>
      </w:r>
      <w:r w:rsidR="008D5136">
        <w:t>)</w:t>
      </w:r>
      <w:r w:rsidR="008D5136" w:rsidRPr="00713D60">
        <w:t>. Die kwam er op aandringen van zowel de klanten als de Raad van Bestuur naar een frissere en meer heden</w:t>
      </w:r>
      <w:r w:rsidR="008D5136">
        <w:softHyphen/>
      </w:r>
      <w:r w:rsidR="008D5136" w:rsidRPr="00713D60">
        <w:t>daagse collectie</w:t>
      </w:r>
      <w:r w:rsidR="009E1376">
        <w:t>. Tegelijk werd de collectie ingekrompen met</w:t>
      </w:r>
      <w:r w:rsidR="008D5136">
        <w:t xml:space="preserve"> het oog op het verbe</w:t>
      </w:r>
      <w:r w:rsidR="008D5136">
        <w:softHyphen/>
        <w:t xml:space="preserve">teren van de balans tussen aantal kunstwerken </w:t>
      </w:r>
      <w:r w:rsidR="00E13155">
        <w:t xml:space="preserve">en aantal </w:t>
      </w:r>
      <w:r w:rsidR="004E12BE">
        <w:t>uitleen</w:t>
      </w:r>
      <w:r w:rsidR="009E1376">
        <w:t>abonnementen (</w:t>
      </w:r>
      <w:r w:rsidR="008D5136">
        <w:t>voldoende keuze voor de klanten, en tegelijk een zo laag mogelijk aantal kunstwerken die in het depot blijven staan</w:t>
      </w:r>
      <w:r w:rsidR="009E1376">
        <w:t>)</w:t>
      </w:r>
      <w:r w:rsidR="008D5136">
        <w:t xml:space="preserve">. </w:t>
      </w:r>
      <w:bookmarkStart w:id="2" w:name="_Ref478656673"/>
      <w:bookmarkStart w:id="3" w:name="_Ref478656669"/>
    </w:p>
    <w:p w14:paraId="4E213E56" w14:textId="77777777" w:rsidR="008D5136" w:rsidRPr="00713D60" w:rsidRDefault="008D5136" w:rsidP="008D5136">
      <w:pPr>
        <w:pStyle w:val="Bijschrift"/>
      </w:pPr>
      <w:r w:rsidRPr="00713D60">
        <w:t xml:space="preserve">Tabel </w:t>
      </w:r>
      <w:r>
        <w:fldChar w:fldCharType="begin"/>
      </w:r>
      <w:r>
        <w:instrText xml:space="preserve"> SEQ Tabel \* ARABIC </w:instrText>
      </w:r>
      <w:r>
        <w:fldChar w:fldCharType="separate"/>
      </w:r>
      <w:r w:rsidR="009A0859">
        <w:rPr>
          <w:noProof/>
        </w:rPr>
        <w:t>1</w:t>
      </w:r>
      <w:r>
        <w:fldChar w:fldCharType="end"/>
      </w:r>
      <w:bookmarkEnd w:id="2"/>
      <w:r w:rsidRPr="00713D60">
        <w:t xml:space="preserve">: evolutie </w:t>
      </w:r>
      <w:r w:rsidR="00E13155">
        <w:t xml:space="preserve">aantal </w:t>
      </w:r>
      <w:r w:rsidRPr="00713D60">
        <w:t>kunstwerken in collectie (2013-2016)</w:t>
      </w:r>
      <w:bookmarkEnd w:id="3"/>
    </w:p>
    <w:tbl>
      <w:tblPr>
        <w:tblStyle w:val="Onopgemaaktetabel11"/>
        <w:tblW w:w="8980" w:type="dxa"/>
        <w:jc w:val="center"/>
        <w:tblLook w:val="04A0" w:firstRow="1" w:lastRow="0" w:firstColumn="1" w:lastColumn="0" w:noHBand="0" w:noVBand="1"/>
      </w:tblPr>
      <w:tblGrid>
        <w:gridCol w:w="3522"/>
        <w:gridCol w:w="824"/>
        <w:gridCol w:w="704"/>
        <w:gridCol w:w="894"/>
        <w:gridCol w:w="871"/>
        <w:gridCol w:w="2165"/>
      </w:tblGrid>
      <w:tr w:rsidR="008D5136" w:rsidRPr="00713D60" w14:paraId="2597421F" w14:textId="77777777" w:rsidTr="00936E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13A63" w14:textId="77777777" w:rsidR="008D5136" w:rsidRPr="00713D60" w:rsidRDefault="008D5136" w:rsidP="00E337A4">
            <w:pPr>
              <w:spacing w:before="60" w:after="60"/>
              <w:rPr>
                <w:sz w:val="16"/>
              </w:rPr>
            </w:pPr>
          </w:p>
        </w:tc>
        <w:tc>
          <w:tcPr>
            <w:tcW w:w="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9DD4D"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2013</w:t>
            </w:r>
          </w:p>
        </w:tc>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BBE32"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2014</w:t>
            </w:r>
          </w:p>
        </w:tc>
        <w:tc>
          <w:tcPr>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C5B3B"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 xml:space="preserve">2015 </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4C2D1"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2016</w:t>
            </w:r>
          </w:p>
        </w:tc>
        <w:tc>
          <w:tcPr>
            <w:tcW w:w="2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2CAB4"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TOTAAL</w:t>
            </w:r>
          </w:p>
        </w:tc>
      </w:tr>
      <w:tr w:rsidR="008D5136" w:rsidRPr="00713D60" w14:paraId="17CCEF06" w14:textId="77777777" w:rsidTr="00936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053DD" w14:textId="77777777" w:rsidR="008D5136" w:rsidRPr="00713D60" w:rsidRDefault="008D5136" w:rsidP="00E337A4">
            <w:pPr>
              <w:spacing w:before="60" w:after="60"/>
              <w:rPr>
                <w:sz w:val="16"/>
              </w:rPr>
            </w:pPr>
            <w:r w:rsidRPr="00713D60">
              <w:rPr>
                <w:sz w:val="16"/>
              </w:rPr>
              <w:t xml:space="preserve">Kunstwerken </w:t>
            </w:r>
            <w:r w:rsidRPr="00713D60">
              <w:rPr>
                <w:i/>
                <w:sz w:val="16"/>
              </w:rPr>
              <w:t>uit</w:t>
            </w:r>
            <w:r w:rsidRPr="00713D60">
              <w:rPr>
                <w:sz w:val="16"/>
              </w:rPr>
              <w:t xml:space="preserve"> collectie</w:t>
            </w:r>
          </w:p>
        </w:tc>
        <w:tc>
          <w:tcPr>
            <w:tcW w:w="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E0C64"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-994</w:t>
            </w:r>
          </w:p>
        </w:tc>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E40A2"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-1.011</w:t>
            </w:r>
          </w:p>
        </w:tc>
        <w:tc>
          <w:tcPr>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23455"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-995</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E848A"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sz w:val="16"/>
                <w:szCs w:val="16"/>
              </w:rPr>
            </w:pPr>
            <w:r>
              <w:rPr>
                <w:rFonts w:cs="Arial"/>
                <w:bCs/>
                <w:sz w:val="16"/>
                <w:szCs w:val="16"/>
              </w:rPr>
              <w:t>-732</w:t>
            </w:r>
          </w:p>
        </w:tc>
        <w:tc>
          <w:tcPr>
            <w:tcW w:w="2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F4594"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-3.732</w:t>
            </w:r>
          </w:p>
        </w:tc>
      </w:tr>
      <w:tr w:rsidR="008D5136" w:rsidRPr="00713D60" w14:paraId="17C19238" w14:textId="77777777" w:rsidTr="00936EE7">
        <w:trPr>
          <w:jc w:val="center"/>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FA82C3" w14:textId="77777777" w:rsidR="008D5136" w:rsidRPr="00713D60" w:rsidRDefault="008D5136" w:rsidP="00E337A4">
            <w:pPr>
              <w:spacing w:before="60" w:after="60"/>
              <w:rPr>
                <w:sz w:val="16"/>
              </w:rPr>
            </w:pPr>
            <w:r w:rsidRPr="00713D60">
              <w:rPr>
                <w:sz w:val="16"/>
              </w:rPr>
              <w:t xml:space="preserve">Totaal aantal nieuwe kunstwerken </w:t>
            </w:r>
            <w:r w:rsidRPr="00713D60">
              <w:rPr>
                <w:i/>
                <w:sz w:val="16"/>
              </w:rPr>
              <w:t>in</w:t>
            </w:r>
            <w:r w:rsidRPr="00713D60">
              <w:rPr>
                <w:sz w:val="16"/>
              </w:rPr>
              <w:t xml:space="preserve"> collectie</w:t>
            </w:r>
          </w:p>
        </w:tc>
        <w:tc>
          <w:tcPr>
            <w:tcW w:w="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7348D"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+554</w:t>
            </w:r>
          </w:p>
        </w:tc>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7EA87"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+530</w:t>
            </w:r>
          </w:p>
        </w:tc>
        <w:tc>
          <w:tcPr>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D06B3"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+664</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6C9B6"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713D60">
              <w:rPr>
                <w:rFonts w:cs="Arial"/>
                <w:bCs/>
                <w:sz w:val="16"/>
                <w:szCs w:val="16"/>
              </w:rPr>
              <w:t>+589</w:t>
            </w:r>
          </w:p>
        </w:tc>
        <w:tc>
          <w:tcPr>
            <w:tcW w:w="2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505EF"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+2.337</w:t>
            </w:r>
          </w:p>
        </w:tc>
      </w:tr>
      <w:tr w:rsidR="008D5136" w:rsidRPr="00713D60" w14:paraId="5FA8C8F1" w14:textId="77777777" w:rsidTr="00936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33380" w14:textId="77777777" w:rsidR="008D5136" w:rsidRPr="00713D60" w:rsidRDefault="008D5136" w:rsidP="00E337A4">
            <w:pPr>
              <w:spacing w:before="60" w:after="60"/>
              <w:rPr>
                <w:b w:val="0"/>
                <w:sz w:val="16"/>
              </w:rPr>
            </w:pPr>
            <w:r w:rsidRPr="00713D60">
              <w:rPr>
                <w:b w:val="0"/>
                <w:sz w:val="16"/>
              </w:rPr>
              <w:t>Waarvan kunstwerken van nieuwe kunstenaars</w:t>
            </w:r>
          </w:p>
        </w:tc>
        <w:tc>
          <w:tcPr>
            <w:tcW w:w="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BA871"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+158</w:t>
            </w:r>
          </w:p>
        </w:tc>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9C31B"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+126</w:t>
            </w:r>
          </w:p>
        </w:tc>
        <w:tc>
          <w:tcPr>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EA44B"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+160</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1C802"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sz w:val="16"/>
                <w:szCs w:val="16"/>
              </w:rPr>
            </w:pPr>
            <w:r w:rsidRPr="00713D60">
              <w:rPr>
                <w:rFonts w:cs="Arial"/>
                <w:bCs/>
                <w:sz w:val="16"/>
                <w:szCs w:val="16"/>
              </w:rPr>
              <w:t>+94</w:t>
            </w:r>
          </w:p>
        </w:tc>
        <w:tc>
          <w:tcPr>
            <w:tcW w:w="2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2CABF"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+538</w:t>
            </w:r>
          </w:p>
        </w:tc>
      </w:tr>
      <w:tr w:rsidR="008D5136" w:rsidRPr="00713D60" w14:paraId="2A803DEE" w14:textId="77777777" w:rsidTr="00936EE7">
        <w:trPr>
          <w:jc w:val="center"/>
        </w:trPr>
        <w:tc>
          <w:tcPr>
            <w:cnfStyle w:val="001000000000" w:firstRow="0" w:lastRow="0" w:firstColumn="1" w:lastColumn="0" w:oddVBand="0" w:evenVBand="0" w:oddHBand="0" w:evenHBand="0" w:firstRowFirstColumn="0" w:firstRowLastColumn="0" w:lastRowFirstColumn="0" w:lastRowLastColumn="0"/>
            <w:tcW w:w="3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1B14C" w14:textId="77777777" w:rsidR="008D5136" w:rsidRPr="00713D60" w:rsidRDefault="008D5136" w:rsidP="00E337A4">
            <w:pPr>
              <w:spacing w:before="60" w:after="60"/>
              <w:rPr>
                <w:b w:val="0"/>
                <w:sz w:val="16"/>
              </w:rPr>
            </w:pPr>
            <w:r w:rsidRPr="00713D60">
              <w:rPr>
                <w:b w:val="0"/>
                <w:sz w:val="16"/>
              </w:rPr>
              <w:t xml:space="preserve">Waarvan kunstwerken van kunstenaars </w:t>
            </w:r>
            <w:r>
              <w:rPr>
                <w:b w:val="0"/>
                <w:sz w:val="16"/>
              </w:rPr>
              <w:br/>
            </w:r>
            <w:r w:rsidRPr="00713D60">
              <w:rPr>
                <w:b w:val="0"/>
                <w:sz w:val="16"/>
              </w:rPr>
              <w:t>die al in de collectie zitten</w:t>
            </w:r>
          </w:p>
        </w:tc>
        <w:tc>
          <w:tcPr>
            <w:tcW w:w="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B9218"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+396</w:t>
            </w:r>
          </w:p>
        </w:tc>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06242"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+404</w:t>
            </w:r>
          </w:p>
        </w:tc>
        <w:tc>
          <w:tcPr>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65904"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+504</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1BC88"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713D60">
              <w:rPr>
                <w:rFonts w:cs="Arial"/>
                <w:bCs/>
                <w:sz w:val="16"/>
                <w:szCs w:val="16"/>
              </w:rPr>
              <w:t>+495</w:t>
            </w:r>
          </w:p>
        </w:tc>
        <w:tc>
          <w:tcPr>
            <w:tcW w:w="2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A6B3A" w14:textId="77777777" w:rsidR="008D5136" w:rsidRPr="00713D60" w:rsidRDefault="008D5136" w:rsidP="00E337A4">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+1.799</w:t>
            </w:r>
          </w:p>
        </w:tc>
      </w:tr>
    </w:tbl>
    <w:p w14:paraId="14D48D3C" w14:textId="77777777" w:rsidR="00DA395E" w:rsidRDefault="00DA395E" w:rsidP="008D5136"/>
    <w:p w14:paraId="393B0300" w14:textId="77777777" w:rsidR="008D5136" w:rsidRPr="00713D60" w:rsidRDefault="006B395B" w:rsidP="00E4695B">
      <w:pPr>
        <w:pStyle w:val="Kop2"/>
      </w:pPr>
      <w:r>
        <w:lastRenderedPageBreak/>
        <w:t>K</w:t>
      </w:r>
      <w:r w:rsidR="008D5136" w:rsidRPr="00713D60">
        <w:t xml:space="preserve">unstenaars in </w:t>
      </w:r>
      <w:r w:rsidR="008D5136" w:rsidRPr="00494578">
        <w:t>collectie</w:t>
      </w:r>
    </w:p>
    <w:p w14:paraId="27EEE66D" w14:textId="77777777" w:rsidR="00E13155" w:rsidRDefault="00DA395E" w:rsidP="008D5136">
      <w:r w:rsidRPr="00DA395E">
        <w:rPr>
          <w:b/>
        </w:rPr>
        <w:t>Eind 2016 waren er 358 kunstenaars vertegenwoordigd in de collectie</w:t>
      </w:r>
      <w:r w:rsidR="00E337A4">
        <w:rPr>
          <w:b/>
        </w:rPr>
        <w:t>, tegenover 749 in 2011</w:t>
      </w:r>
      <w:r w:rsidRPr="00DA395E">
        <w:rPr>
          <w:b/>
        </w:rPr>
        <w:t>.</w:t>
      </w:r>
      <w:r>
        <w:rPr>
          <w:b/>
        </w:rPr>
        <w:t xml:space="preserve"> </w:t>
      </w:r>
      <w:r w:rsidR="008D5136">
        <w:t>Kunst in Huis heeft een bewuste keuze gemaakt om samen te wer</w:t>
      </w:r>
      <w:r w:rsidR="004E12BE">
        <w:t>ken met een 400-tal kunstenaars:</w:t>
      </w:r>
      <w:r w:rsidR="00E4695B">
        <w:t xml:space="preserve"> op</w:t>
      </w:r>
      <w:r w:rsidR="008D5136">
        <w:t>dat er met elke kunstenaar een relatie onderhouden kan worden</w:t>
      </w:r>
      <w:r w:rsidR="00E13155">
        <w:t>,</w:t>
      </w:r>
      <w:r w:rsidR="008D5136">
        <w:t xml:space="preserve"> </w:t>
      </w:r>
      <w:r w:rsidR="00E4695B">
        <w:t>op</w:t>
      </w:r>
      <w:r w:rsidR="008D5136">
        <w:t xml:space="preserve">dat van elke kunstenaar voldoende werk getoond kan worden om de oeuvre-ontwikkeling te </w:t>
      </w:r>
      <w:r w:rsidR="00E13155">
        <w:t>presenteren</w:t>
      </w:r>
      <w:r w:rsidR="006B395B">
        <w:t>,</w:t>
      </w:r>
      <w:r w:rsidR="008D5136">
        <w:t xml:space="preserve"> en</w:t>
      </w:r>
      <w:r w:rsidR="006B395B">
        <w:t xml:space="preserve"> tot slot om</w:t>
      </w:r>
      <w:r w:rsidR="008D5136">
        <w:t xml:space="preserve"> de uitleen- en verkoopkansen </w:t>
      </w:r>
      <w:r w:rsidR="006B395B">
        <w:t xml:space="preserve">voor elke kunstenaar </w:t>
      </w:r>
      <w:r w:rsidR="008D5136">
        <w:t>te maximaliseren.</w:t>
      </w:r>
      <w:r w:rsidR="00D15912">
        <w:t xml:space="preserve"> </w:t>
      </w:r>
    </w:p>
    <w:p w14:paraId="130AABC2" w14:textId="77777777" w:rsidR="008D5136" w:rsidRPr="00231EAF" w:rsidRDefault="00DA395E" w:rsidP="008D5136">
      <w:pPr>
        <w:rPr>
          <w:rFonts w:cstheme="minorHAnsi"/>
        </w:rPr>
      </w:pPr>
      <w:r w:rsidRPr="00E337A4">
        <w:rPr>
          <w:rFonts w:cstheme="minorHAnsi"/>
          <w:b/>
        </w:rPr>
        <w:t>Sinds de vernieuwingsoperatie vanaf 2013 stro</w:t>
      </w:r>
      <w:r w:rsidR="00E337A4" w:rsidRPr="00E337A4">
        <w:rPr>
          <w:rFonts w:cstheme="minorHAnsi"/>
          <w:b/>
        </w:rPr>
        <w:t xml:space="preserve">omden 69 nieuwe kunstenaars in. </w:t>
      </w:r>
      <w:r w:rsidRPr="00E337A4">
        <w:rPr>
          <w:rFonts w:cstheme="minorHAnsi"/>
          <w:b/>
        </w:rPr>
        <w:t xml:space="preserve">20% </w:t>
      </w:r>
      <w:r w:rsidR="00E337A4" w:rsidRPr="00E337A4">
        <w:rPr>
          <w:rFonts w:cstheme="minorHAnsi"/>
          <w:b/>
        </w:rPr>
        <w:t>van de huidige kunstenaars in collectie is nieuw sinds 2013</w:t>
      </w:r>
      <w:r w:rsidRPr="00E337A4">
        <w:rPr>
          <w:rFonts w:cstheme="minorHAnsi"/>
          <w:b/>
        </w:rPr>
        <w:t xml:space="preserve">. </w:t>
      </w:r>
      <w:r w:rsidR="00E337A4" w:rsidRPr="00713D60">
        <w:rPr>
          <w:rFonts w:cstheme="minorHAnsi"/>
        </w:rPr>
        <w:t>De selectie van kunstenaars gebeurt zowel via scouting door experts als via een open kandidaatstellin</w:t>
      </w:r>
      <w:r w:rsidR="00E337A4">
        <w:rPr>
          <w:rFonts w:cstheme="minorHAnsi"/>
        </w:rPr>
        <w:t>g, beide onder leiding van een artistieke commissie</w:t>
      </w:r>
      <w:r w:rsidR="00E337A4" w:rsidRPr="00713D60">
        <w:rPr>
          <w:rFonts w:cstheme="minorHAnsi"/>
        </w:rPr>
        <w:t xml:space="preserve">. </w:t>
      </w:r>
      <w:r w:rsidR="006B395B">
        <w:rPr>
          <w:rFonts w:cstheme="minorHAnsi"/>
        </w:rPr>
        <w:t xml:space="preserve">Kunst in Huis streeft ernaar om jaarlijks 10 tot 20 nieuwe kunstenaars op te nemen in de collectie. </w:t>
      </w:r>
      <w:r w:rsidR="00D15912">
        <w:rPr>
          <w:rFonts w:cstheme="minorHAnsi"/>
        </w:rPr>
        <w:t>Dit is een arbeidsintensief proces en het</w:t>
      </w:r>
      <w:r w:rsidR="006B395B">
        <w:rPr>
          <w:rFonts w:cstheme="minorHAnsi"/>
        </w:rPr>
        <w:t xml:space="preserve"> tempo hangt </w:t>
      </w:r>
      <w:r>
        <w:rPr>
          <w:rFonts w:cstheme="minorHAnsi"/>
        </w:rPr>
        <w:t xml:space="preserve">bovendien </w:t>
      </w:r>
      <w:r w:rsidR="006B395B">
        <w:rPr>
          <w:rFonts w:cstheme="minorHAnsi"/>
        </w:rPr>
        <w:t>voor een groot deel af van de kunstenaars</w:t>
      </w:r>
      <w:r w:rsidR="004E12BE">
        <w:rPr>
          <w:rFonts w:cstheme="minorHAnsi"/>
        </w:rPr>
        <w:t xml:space="preserve"> zelf</w:t>
      </w:r>
      <w:r w:rsidR="006B395B">
        <w:rPr>
          <w:rFonts w:cstheme="minorHAnsi"/>
        </w:rPr>
        <w:t xml:space="preserve">. </w:t>
      </w:r>
    </w:p>
    <w:tbl>
      <w:tblPr>
        <w:tblStyle w:val="Onopgemaaktetabel11"/>
        <w:tblW w:w="8784" w:type="dxa"/>
        <w:tblLook w:val="04A0" w:firstRow="1" w:lastRow="0" w:firstColumn="1" w:lastColumn="0" w:noHBand="0" w:noVBand="1"/>
      </w:tblPr>
      <w:tblGrid>
        <w:gridCol w:w="2235"/>
        <w:gridCol w:w="1332"/>
        <w:gridCol w:w="1332"/>
        <w:gridCol w:w="1333"/>
        <w:gridCol w:w="1332"/>
        <w:gridCol w:w="1220"/>
      </w:tblGrid>
      <w:tr w:rsidR="008D5136" w:rsidRPr="00713D60" w14:paraId="1E1A47A2" w14:textId="77777777" w:rsidTr="00936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BE1E2" w14:textId="77777777" w:rsidR="008D5136" w:rsidRPr="00713D60" w:rsidRDefault="008D5136" w:rsidP="00E337A4">
            <w:pPr>
              <w:spacing w:before="60" w:after="60"/>
              <w:jc w:val="center"/>
              <w:rPr>
                <w:sz w:val="16"/>
              </w:rPr>
            </w:pP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55B9E"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2013</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587EEF"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2014</w:t>
            </w:r>
          </w:p>
        </w:tc>
        <w:tc>
          <w:tcPr>
            <w:tcW w:w="13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A7C0D"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 xml:space="preserve">2015 </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5E7D9"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2016</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C4399" w14:textId="77777777" w:rsidR="008D5136" w:rsidRPr="00713D60" w:rsidRDefault="008D5136" w:rsidP="00E337A4">
            <w:pPr>
              <w:spacing w:before="60" w:after="60"/>
              <w:jc w:val="center"/>
              <w:cnfStyle w:val="100000000000" w:firstRow="1" w:lastRow="0" w:firstColumn="0" w:lastColumn="0" w:oddVBand="0" w:evenVBand="0" w:oddHBand="0" w:evenHBand="0" w:firstRowFirstColumn="0" w:firstRowLastColumn="0" w:lastRowFirstColumn="0" w:lastRowLastColumn="0"/>
              <w:rPr>
                <w:b w:val="0"/>
                <w:sz w:val="16"/>
              </w:rPr>
            </w:pPr>
            <w:r w:rsidRPr="00713D60">
              <w:rPr>
                <w:b w:val="0"/>
                <w:sz w:val="16"/>
              </w:rPr>
              <w:t>TOTAAL</w:t>
            </w:r>
          </w:p>
        </w:tc>
      </w:tr>
      <w:tr w:rsidR="008D5136" w:rsidRPr="00713D60" w14:paraId="13CCFE39" w14:textId="77777777" w:rsidTr="0093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ADFD9" w14:textId="77777777" w:rsidR="008D5136" w:rsidRPr="00713D60" w:rsidRDefault="008D5136" w:rsidP="00E337A4">
            <w:pPr>
              <w:spacing w:before="60" w:after="60"/>
              <w:rPr>
                <w:sz w:val="16"/>
              </w:rPr>
            </w:pPr>
            <w:r w:rsidRPr="00713D60">
              <w:rPr>
                <w:sz w:val="16"/>
              </w:rPr>
              <w:t>Kunstenaars uit collectie</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A8B67"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-106</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2ED1E"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-169</w:t>
            </w:r>
          </w:p>
        </w:tc>
        <w:tc>
          <w:tcPr>
            <w:tcW w:w="13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F9E19" w14:textId="77777777" w:rsidR="008D5136" w:rsidRPr="00713D60"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713D60">
              <w:rPr>
                <w:rFonts w:cs="Arial"/>
                <w:sz w:val="16"/>
                <w:szCs w:val="16"/>
              </w:rPr>
              <w:t xml:space="preserve"> -66</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0E4D9" w14:textId="77777777" w:rsidR="008D5136" w:rsidRPr="00D15912"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D15912">
              <w:rPr>
                <w:rFonts w:cs="Arial"/>
                <w:sz w:val="16"/>
                <w:szCs w:val="16"/>
              </w:rPr>
              <w:t>-43</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782269" w14:textId="77777777" w:rsidR="008D5136" w:rsidRPr="00D15912" w:rsidRDefault="008D5136" w:rsidP="00E337A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6"/>
                <w:szCs w:val="16"/>
              </w:rPr>
            </w:pPr>
            <w:r w:rsidRPr="00D15912">
              <w:rPr>
                <w:rFonts w:cs="Arial"/>
                <w:b/>
                <w:sz w:val="16"/>
                <w:szCs w:val="16"/>
              </w:rPr>
              <w:t>-384</w:t>
            </w:r>
          </w:p>
        </w:tc>
      </w:tr>
      <w:tr w:rsidR="008D5136" w:rsidRPr="00713D60" w14:paraId="7C406379" w14:textId="77777777" w:rsidTr="00936EE7">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18FA6" w14:textId="77777777" w:rsidR="008D5136" w:rsidRPr="00713D60" w:rsidRDefault="008D5136" w:rsidP="00E337A4">
            <w:pPr>
              <w:spacing w:before="60" w:after="60"/>
              <w:rPr>
                <w:sz w:val="16"/>
              </w:rPr>
            </w:pPr>
            <w:r w:rsidRPr="00713D60">
              <w:rPr>
                <w:sz w:val="16"/>
              </w:rPr>
              <w:t>Kunstenaars in collectie</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09CF7"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+21</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2520C"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+16</w:t>
            </w:r>
          </w:p>
        </w:tc>
        <w:tc>
          <w:tcPr>
            <w:tcW w:w="13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12778B" w14:textId="77777777" w:rsidR="008D5136" w:rsidRPr="00713D60"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713D60">
              <w:rPr>
                <w:rFonts w:cs="Arial"/>
                <w:sz w:val="16"/>
                <w:szCs w:val="16"/>
              </w:rPr>
              <w:t>+20</w:t>
            </w:r>
          </w:p>
        </w:tc>
        <w:tc>
          <w:tcPr>
            <w:tcW w:w="1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0E7EA" w14:textId="77777777" w:rsidR="008D5136" w:rsidRPr="00D15912" w:rsidRDefault="008D5136" w:rsidP="00E337A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D15912">
              <w:rPr>
                <w:rFonts w:cs="Arial"/>
                <w:sz w:val="16"/>
                <w:szCs w:val="16"/>
              </w:rPr>
              <w:t>+12</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DBC5E" w14:textId="77777777" w:rsidR="008D5136" w:rsidRPr="00D15912" w:rsidRDefault="008D5136" w:rsidP="00E337A4">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6"/>
                <w:szCs w:val="16"/>
              </w:rPr>
            </w:pPr>
            <w:r w:rsidRPr="00D15912">
              <w:rPr>
                <w:rFonts w:cs="Arial"/>
                <w:b/>
                <w:sz w:val="16"/>
                <w:szCs w:val="16"/>
              </w:rPr>
              <w:t>+69</w:t>
            </w:r>
          </w:p>
        </w:tc>
      </w:tr>
    </w:tbl>
    <w:p w14:paraId="4D350694" w14:textId="77777777" w:rsidR="008D5136" w:rsidRDefault="00E13155" w:rsidP="00E13155">
      <w:pPr>
        <w:pStyle w:val="Bijschrift"/>
      </w:pPr>
      <w:bookmarkStart w:id="4" w:name="_Ref484604950"/>
      <w:r>
        <w:t xml:space="preserve">Tabel </w:t>
      </w:r>
      <w:r>
        <w:fldChar w:fldCharType="begin"/>
      </w:r>
      <w:r>
        <w:instrText xml:space="preserve"> SEQ Tabel \* ARABIC </w:instrText>
      </w:r>
      <w:r>
        <w:fldChar w:fldCharType="separate"/>
      </w:r>
      <w:r w:rsidR="009A0859">
        <w:rPr>
          <w:noProof/>
        </w:rPr>
        <w:t>2</w:t>
      </w:r>
      <w:r>
        <w:fldChar w:fldCharType="end"/>
      </w:r>
      <w:bookmarkEnd w:id="4"/>
      <w:r>
        <w:t xml:space="preserve">: </w:t>
      </w:r>
      <w:r w:rsidRPr="00A61905">
        <w:t>evolutie aantal kunstenaars in collectie (2013-2016)</w:t>
      </w:r>
    </w:p>
    <w:p w14:paraId="064A2BB8" w14:textId="77777777" w:rsidR="00E13155" w:rsidRDefault="00E13155" w:rsidP="00EF5B5B">
      <w:pPr>
        <w:rPr>
          <w:rFonts w:cstheme="minorHAnsi"/>
        </w:rPr>
      </w:pPr>
    </w:p>
    <w:p w14:paraId="667BDE0D" w14:textId="77777777" w:rsidR="00E13155" w:rsidRDefault="00E13155" w:rsidP="00E4695B">
      <w:pPr>
        <w:pStyle w:val="Kop2"/>
      </w:pPr>
      <w:r>
        <w:t>Return voor de kunstenaars in collectie</w:t>
      </w:r>
    </w:p>
    <w:p w14:paraId="39027902" w14:textId="77777777" w:rsidR="00E13155" w:rsidRPr="00E13155" w:rsidRDefault="00E13155" w:rsidP="00E4695B">
      <w:pPr>
        <w:pStyle w:val="Kop3"/>
      </w:pPr>
      <w:r w:rsidRPr="00E13155">
        <w:t>Toonkansen</w:t>
      </w:r>
      <w:r w:rsidR="001D7C71">
        <w:t xml:space="preserve"> kunstenaars vergroten</w:t>
      </w:r>
    </w:p>
    <w:p w14:paraId="2EE904DD" w14:textId="77777777" w:rsidR="001D7C71" w:rsidRPr="00E337A4" w:rsidRDefault="00E13155" w:rsidP="001D7C71">
      <w:pPr>
        <w:rPr>
          <w:b/>
        </w:rPr>
      </w:pPr>
      <w:r w:rsidRPr="00E337A4">
        <w:rPr>
          <w:b/>
        </w:rPr>
        <w:t xml:space="preserve">Via de filialen (Gent, Antwerpen, Leuven en Brussel) en On Tour-events (Kortrijk, Dilbeek en Genk) wordt een steeds wisselende selectie van kunstwerken </w:t>
      </w:r>
      <w:r w:rsidRPr="00E337A4">
        <w:rPr>
          <w:b/>
          <w:i/>
        </w:rPr>
        <w:t>live</w:t>
      </w:r>
      <w:r w:rsidRPr="00E337A4">
        <w:rPr>
          <w:b/>
        </w:rPr>
        <w:t xml:space="preserve"> getoond</w:t>
      </w:r>
      <w:r w:rsidR="001D7C71" w:rsidRPr="00E337A4">
        <w:rPr>
          <w:b/>
        </w:rPr>
        <w:t>, uitgeleend en verkocht</w:t>
      </w:r>
      <w:r w:rsidRPr="00E337A4">
        <w:rPr>
          <w:b/>
        </w:rPr>
        <w:t xml:space="preserve"> in heel Vlaanderen. </w:t>
      </w:r>
      <w:r w:rsidR="001D7C71" w:rsidRPr="00E337A4">
        <w:rPr>
          <w:b/>
        </w:rPr>
        <w:t xml:space="preserve">Alle kunstwerken en </w:t>
      </w:r>
      <w:r w:rsidR="001D7C71" w:rsidRPr="00E337A4">
        <w:rPr>
          <w:b/>
        </w:rPr>
        <w:lastRenderedPageBreak/>
        <w:t>kunstenaars in collectie zijn consulteerbaar in de online catalogus.</w:t>
      </w:r>
    </w:p>
    <w:p w14:paraId="3C6C6289" w14:textId="77777777" w:rsidR="00E13155" w:rsidRPr="00E13155" w:rsidRDefault="00E13155" w:rsidP="00E13155">
      <w:r w:rsidRPr="00E13155">
        <w:t xml:space="preserve">Kunst in Huis </w:t>
      </w:r>
      <w:r w:rsidR="009E1376">
        <w:t>brengt</w:t>
      </w:r>
      <w:r>
        <w:t xml:space="preserve"> </w:t>
      </w:r>
      <w:r w:rsidRPr="00E13155">
        <w:t xml:space="preserve">sinds 2015 kunstenaars </w:t>
      </w:r>
      <w:r>
        <w:t xml:space="preserve">ook </w:t>
      </w:r>
      <w:r w:rsidRPr="00E13155">
        <w:t xml:space="preserve">individueel onder de aandacht </w:t>
      </w:r>
      <w:r>
        <w:t xml:space="preserve">via events en </w:t>
      </w:r>
      <w:r w:rsidR="009D0C4F">
        <w:t xml:space="preserve">allerhande </w:t>
      </w:r>
      <w:r>
        <w:t>communicatie-initiatieven</w:t>
      </w:r>
      <w:r w:rsidRPr="00E13155">
        <w:t xml:space="preserve">. </w:t>
      </w:r>
      <w:r w:rsidR="009D0C4F" w:rsidRPr="001D7C71">
        <w:rPr>
          <w:b/>
        </w:rPr>
        <w:t>Nieuw vanaf 2017 is</w:t>
      </w:r>
      <w:r w:rsidR="009D0C4F">
        <w:t xml:space="preserve"> </w:t>
      </w:r>
      <w:r w:rsidR="009D0C4F" w:rsidRPr="009D0C4F">
        <w:rPr>
          <w:b/>
        </w:rPr>
        <w:t>“De Nieuwe Garde” van Kunst in Huis</w:t>
      </w:r>
      <w:r w:rsidR="005C354F">
        <w:t xml:space="preserve">: alle nieuwe kunstenaars in collectie worden vanaf nu elk jaar gebundeld onder die naam. </w:t>
      </w:r>
      <w:r w:rsidR="009D0C4F" w:rsidRPr="00E337A4">
        <w:rPr>
          <w:b/>
        </w:rPr>
        <w:t>De gelijknamige expo in het kader van het Antwerp Art Weekend</w:t>
      </w:r>
      <w:r w:rsidR="005C354F" w:rsidRPr="00E337A4">
        <w:rPr>
          <w:b/>
        </w:rPr>
        <w:t>, waaraan 5 van deze ‘nieuwe’ kunstenaars deelnamen,</w:t>
      </w:r>
      <w:r w:rsidR="009D0C4F" w:rsidRPr="00E337A4">
        <w:rPr>
          <w:b/>
        </w:rPr>
        <w:t xml:space="preserve"> wist meer dan 750 bezoekers te </w:t>
      </w:r>
      <w:r w:rsidR="005C354F" w:rsidRPr="00E337A4">
        <w:rPr>
          <w:b/>
        </w:rPr>
        <w:t>trekken</w:t>
      </w:r>
      <w:r w:rsidR="009D0C4F" w:rsidRPr="00E337A4">
        <w:rPr>
          <w:b/>
        </w:rPr>
        <w:t>.</w:t>
      </w:r>
      <w:r w:rsidR="005C354F" w:rsidRPr="00E337A4">
        <w:rPr>
          <w:b/>
        </w:rPr>
        <w:t xml:space="preserve"> </w:t>
      </w:r>
    </w:p>
    <w:p w14:paraId="250CE9DA" w14:textId="77777777" w:rsidR="00E13155" w:rsidRPr="00E13155" w:rsidRDefault="00E13155" w:rsidP="00E4695B">
      <w:pPr>
        <w:pStyle w:val="Kop3"/>
      </w:pPr>
      <w:r w:rsidRPr="00E13155">
        <w:t>Inkomsten</w:t>
      </w:r>
      <w:r w:rsidR="001D7C71">
        <w:t xml:space="preserve"> kunstenaars verhogen</w:t>
      </w:r>
    </w:p>
    <w:p w14:paraId="7B741FFE" w14:textId="77777777" w:rsidR="00E337A4" w:rsidRDefault="00B718DE" w:rsidP="00EF5B5B">
      <w:pPr>
        <w:rPr>
          <w:rFonts w:cstheme="minorHAnsi"/>
        </w:rPr>
      </w:pPr>
      <w:r w:rsidRPr="00E337A4">
        <w:rPr>
          <w:rFonts w:cstheme="minorHAnsi"/>
          <w:b/>
        </w:rPr>
        <w:t xml:space="preserve">In 2016 bedroeg de financiële return voor de kunstenaars uit verhuur en verkoop </w:t>
      </w:r>
      <w:r w:rsidRPr="00E337A4">
        <w:rPr>
          <w:rFonts w:cstheme="minorHAnsi"/>
          <w:b/>
        </w:rPr>
        <w:br/>
        <w:t xml:space="preserve">€ 388.074 (+10%).  Op deze manier </w:t>
      </w:r>
      <w:r w:rsidR="005C354F" w:rsidRPr="00E337A4">
        <w:rPr>
          <w:rFonts w:cstheme="minorHAnsi"/>
          <w:b/>
        </w:rPr>
        <w:t>realiseert Kunst in Huis</w:t>
      </w:r>
      <w:r w:rsidRPr="00E337A4">
        <w:rPr>
          <w:rFonts w:cstheme="minorHAnsi"/>
          <w:b/>
        </w:rPr>
        <w:t xml:space="preserve"> een ‘doorstroming’ van 76% van de werkingssubsidie van 2016 naar de kunstenaars (+5%).</w:t>
      </w:r>
      <w:r>
        <w:rPr>
          <w:rFonts w:cstheme="minorHAnsi"/>
        </w:rPr>
        <w:t xml:space="preserve"> </w:t>
      </w:r>
    </w:p>
    <w:p w14:paraId="30FC3E46" w14:textId="77777777" w:rsidR="00494578" w:rsidRDefault="00B718DE" w:rsidP="00494578">
      <w:pPr>
        <w:rPr>
          <w:rFonts w:cstheme="minorHAnsi"/>
        </w:rPr>
      </w:pPr>
      <w:r>
        <w:rPr>
          <w:rFonts w:cstheme="minorHAnsi"/>
        </w:rPr>
        <w:t xml:space="preserve">Kunst in Huis streeft naar om stap voor stap de return voor de kunstenaars te verhogen en jaarlijks een hoger bedrag naar hen te laten ‘doorstromen’, tot zo’n € 500.000 in 2021. </w:t>
      </w:r>
      <w:r w:rsidR="001D7C71">
        <w:rPr>
          <w:rFonts w:cstheme="minorHAnsi"/>
        </w:rPr>
        <w:t xml:space="preserve">De huurvergoeding is bescheiden en kan niet verhoogd worden zonder het uitleenmodel onbetaalbaar te maken. Om de inkomsten van de kunstenaars toch te kunnen verhogen, kiest Kunst in Huis er sinds 2015 voor om de verkoop van kunstwerken actief te stimuleren. Van elke verkoop gaat 66% van de bruto waarde naar de kunstenaar. De winst is bovendien dubbel: tegelijk krijgen kunstliefhebbers dat extra duwtje in de rug om - vaak voor het eerst - een kunstwerk te durven kopen. </w:t>
      </w:r>
    </w:p>
    <w:p w14:paraId="57EDC597" w14:textId="77777777" w:rsidR="00E337A4" w:rsidRPr="00E337A4" w:rsidRDefault="00E337A4" w:rsidP="00494578">
      <w:pPr>
        <w:rPr>
          <w:rFonts w:cstheme="minorHAnsi"/>
        </w:rPr>
      </w:pPr>
    </w:p>
    <w:p w14:paraId="57C21A9B" w14:textId="77777777" w:rsidR="00E4695B" w:rsidRPr="00DA395E" w:rsidRDefault="00A47BA3" w:rsidP="00E4695B">
      <w:pPr>
        <w:pStyle w:val="Kop1"/>
        <w:rPr>
          <w:lang w:val="nl-NL"/>
        </w:rPr>
      </w:pPr>
      <w:bookmarkStart w:id="5" w:name="_Toc485036879"/>
      <w:r>
        <w:rPr>
          <w:lang w:val="nl-NL"/>
        </w:rPr>
        <w:lastRenderedPageBreak/>
        <w:t>H</w:t>
      </w:r>
      <w:r w:rsidR="00EF5B5B">
        <w:rPr>
          <w:lang w:val="nl-NL"/>
        </w:rPr>
        <w:t>oeveel particulieren hebben hiervan al gebruik gemaakt?</w:t>
      </w:r>
      <w:bookmarkEnd w:id="5"/>
    </w:p>
    <w:p w14:paraId="4C83839A" w14:textId="77777777" w:rsidR="00AB7101" w:rsidRDefault="00AB7101" w:rsidP="00AB7101">
      <w:pPr>
        <w:rPr>
          <w:lang w:val="nl-NL"/>
        </w:rPr>
      </w:pPr>
      <w:r>
        <w:rPr>
          <w:lang w:val="nl-NL"/>
        </w:rPr>
        <w:t>Kunst in Huis meet het succes van de organisatie met betrekking tot de particulieren af aan 3 parameters</w:t>
      </w:r>
      <w:r w:rsidR="00494578">
        <w:rPr>
          <w:lang w:val="nl-NL"/>
        </w:rPr>
        <w:t xml:space="preserve"> (gemeten in aantal abonnementen, die </w:t>
      </w:r>
      <w:r w:rsidR="00E831A5">
        <w:rPr>
          <w:lang w:val="nl-NL"/>
        </w:rPr>
        <w:t>ongeveer</w:t>
      </w:r>
      <w:r w:rsidR="00494578">
        <w:rPr>
          <w:lang w:val="nl-NL"/>
        </w:rPr>
        <w:t xml:space="preserve"> samen vallen met het aantal klanten)</w:t>
      </w:r>
      <w:r>
        <w:rPr>
          <w:lang w:val="nl-NL"/>
        </w:rPr>
        <w:t>:</w:t>
      </w:r>
    </w:p>
    <w:p w14:paraId="6C5C75DF" w14:textId="77777777" w:rsidR="00AB7101" w:rsidRDefault="00494578" w:rsidP="00AB7101">
      <w:pPr>
        <w:pStyle w:val="Lijstalinea"/>
        <w:numPr>
          <w:ilvl w:val="0"/>
          <w:numId w:val="9"/>
        </w:numPr>
        <w:rPr>
          <w:lang w:val="nl-NL"/>
        </w:rPr>
      </w:pPr>
      <w:r>
        <w:rPr>
          <w:b/>
          <w:lang w:val="nl-NL"/>
        </w:rPr>
        <w:t xml:space="preserve">Netto </w:t>
      </w:r>
      <w:r w:rsidR="00AB7101" w:rsidRPr="00BC7E4D">
        <w:rPr>
          <w:b/>
          <w:lang w:val="nl-NL"/>
        </w:rPr>
        <w:t>groei</w:t>
      </w:r>
      <w:r>
        <w:rPr>
          <w:b/>
          <w:lang w:val="nl-NL"/>
        </w:rPr>
        <w:t xml:space="preserve"> kunstuitleen</w:t>
      </w:r>
      <w:r w:rsidR="00BC7E4D">
        <w:rPr>
          <w:b/>
          <w:lang w:val="nl-NL"/>
        </w:rPr>
        <w:t xml:space="preserve">: </w:t>
      </w:r>
      <w:r w:rsidR="00BC7E4D" w:rsidRPr="00BC7E4D">
        <w:rPr>
          <w:b/>
          <w:lang w:val="nl-NL"/>
        </w:rPr>
        <w:t xml:space="preserve">het </w:t>
      </w:r>
      <w:r w:rsidR="00AB7101" w:rsidRPr="00BC7E4D">
        <w:rPr>
          <w:b/>
          <w:lang w:val="nl-NL"/>
        </w:rPr>
        <w:t xml:space="preserve">aantal </w:t>
      </w:r>
      <w:r w:rsidR="00AB7101" w:rsidRPr="00BC7E4D">
        <w:rPr>
          <w:b/>
          <w:i/>
          <w:lang w:val="nl-NL"/>
        </w:rPr>
        <w:t>extra</w:t>
      </w:r>
      <w:r w:rsidR="00AB7101" w:rsidRPr="00BC7E4D">
        <w:rPr>
          <w:b/>
          <w:lang w:val="nl-NL"/>
        </w:rPr>
        <w:t xml:space="preserve"> abonnees </w:t>
      </w:r>
      <w:r w:rsidR="00E4695B">
        <w:rPr>
          <w:b/>
          <w:lang w:val="nl-NL"/>
        </w:rPr>
        <w:t>per jaar</w:t>
      </w:r>
      <w:r w:rsidR="00BC7E4D">
        <w:rPr>
          <w:b/>
          <w:lang w:val="nl-NL"/>
        </w:rPr>
        <w:t>.</w:t>
      </w:r>
      <w:r w:rsidR="00D15912">
        <w:rPr>
          <w:b/>
          <w:lang w:val="nl-NL"/>
        </w:rPr>
        <w:t xml:space="preserve"> </w:t>
      </w:r>
      <w:r w:rsidR="005C354F">
        <w:rPr>
          <w:lang w:val="nl-NL"/>
        </w:rPr>
        <w:t>Kunstuitleen</w:t>
      </w:r>
      <w:r w:rsidR="00D15912" w:rsidRPr="00213BB8">
        <w:t xml:space="preserve"> kan, als gesubsidieerde activiteit, niet méér groeien dan het kader aan mensen en middelen mogelijk maakt. Na enkele jaren lidmaatschap vermindert bovendien het kennismakende effect voor de klanten; streven naar langdurig klantenbehoud </w:t>
      </w:r>
      <w:r w:rsidR="00D15912">
        <w:t>zou</w:t>
      </w:r>
      <w:r w:rsidR="00D15912" w:rsidRPr="00213BB8">
        <w:t xml:space="preserve"> er dus voor </w:t>
      </w:r>
      <w:r w:rsidR="00D15912">
        <w:t xml:space="preserve">zorgen </w:t>
      </w:r>
      <w:r w:rsidR="00D15912" w:rsidRPr="00213BB8">
        <w:t xml:space="preserve">dat de overheidssteun blijft hangen bij mensen die dit niet (meer) nodig hebben. Daarom streeft Kunst in Huis </w:t>
      </w:r>
      <w:r w:rsidR="00D15912">
        <w:t xml:space="preserve">eerder naar een hoge vernieuwingsgraad dan een hoge netto groei. </w:t>
      </w:r>
      <w:r w:rsidR="00D15912" w:rsidRPr="00E337A4">
        <w:rPr>
          <w:b/>
          <w:lang w:val="nl-NL"/>
        </w:rPr>
        <w:t>De ambitie op vlak van netto groei is</w:t>
      </w:r>
      <w:r w:rsidR="005C354F" w:rsidRPr="00E337A4">
        <w:rPr>
          <w:b/>
          <w:lang w:val="nl-NL"/>
        </w:rPr>
        <w:t xml:space="preserve"> daarom</w:t>
      </w:r>
      <w:r w:rsidR="00D15912" w:rsidRPr="00E337A4">
        <w:rPr>
          <w:b/>
          <w:lang w:val="nl-NL"/>
        </w:rPr>
        <w:t xml:space="preserve"> bescheiden, met 1 à 2% per jaar;</w:t>
      </w:r>
    </w:p>
    <w:p w14:paraId="3222DE6E" w14:textId="77777777" w:rsidR="00AB7101" w:rsidRDefault="00494578" w:rsidP="00AB7101">
      <w:pPr>
        <w:pStyle w:val="Lijstalinea"/>
        <w:numPr>
          <w:ilvl w:val="0"/>
          <w:numId w:val="9"/>
        </w:numPr>
        <w:rPr>
          <w:lang w:val="nl-NL"/>
        </w:rPr>
      </w:pPr>
      <w:r>
        <w:rPr>
          <w:b/>
          <w:lang w:val="nl-NL"/>
        </w:rPr>
        <w:t>V</w:t>
      </w:r>
      <w:r w:rsidR="00AB7101" w:rsidRPr="00BC7E4D">
        <w:rPr>
          <w:b/>
          <w:lang w:val="nl-NL"/>
        </w:rPr>
        <w:t>ernieuwingsgraad</w:t>
      </w:r>
      <w:r>
        <w:rPr>
          <w:b/>
          <w:lang w:val="nl-NL"/>
        </w:rPr>
        <w:t xml:space="preserve"> kunstuitleen</w:t>
      </w:r>
      <w:r w:rsidR="00BC7E4D" w:rsidRPr="00BC7E4D">
        <w:rPr>
          <w:b/>
          <w:lang w:val="nl-NL"/>
        </w:rPr>
        <w:t xml:space="preserve">: het </w:t>
      </w:r>
      <w:r w:rsidR="00AB7101" w:rsidRPr="00BC7E4D">
        <w:rPr>
          <w:b/>
          <w:lang w:val="nl-NL"/>
        </w:rPr>
        <w:t xml:space="preserve">aantal </w:t>
      </w:r>
      <w:r w:rsidR="00AB7101" w:rsidRPr="00BC7E4D">
        <w:rPr>
          <w:b/>
          <w:i/>
          <w:lang w:val="nl-NL"/>
        </w:rPr>
        <w:t>nieuwe</w:t>
      </w:r>
      <w:r w:rsidR="00AB7101" w:rsidRPr="00BC7E4D">
        <w:rPr>
          <w:b/>
          <w:lang w:val="nl-NL"/>
        </w:rPr>
        <w:t xml:space="preserve"> abonnees</w:t>
      </w:r>
      <w:r w:rsidR="00231EAF">
        <w:rPr>
          <w:b/>
          <w:lang w:val="nl-NL"/>
        </w:rPr>
        <w:t xml:space="preserve"> per jaar</w:t>
      </w:r>
      <w:r w:rsidR="00BC7E4D" w:rsidRPr="00BC7E4D">
        <w:rPr>
          <w:b/>
          <w:lang w:val="nl-NL"/>
        </w:rPr>
        <w:t>.</w:t>
      </w:r>
      <w:r w:rsidR="00BC7E4D">
        <w:rPr>
          <w:lang w:val="nl-NL"/>
        </w:rPr>
        <w:t xml:space="preserve"> </w:t>
      </w:r>
      <w:r w:rsidR="00D15912">
        <w:rPr>
          <w:lang w:val="nl-NL"/>
        </w:rPr>
        <w:t xml:space="preserve">Om toch zo veel mogelijk mensen te laten proeven van Kunst in Huis binnen de bestaande middelen, </w:t>
      </w:r>
      <w:r w:rsidR="00D15912" w:rsidRPr="00E337A4">
        <w:rPr>
          <w:b/>
          <w:lang w:val="nl-NL"/>
        </w:rPr>
        <w:t xml:space="preserve">streeft de organisatie naar een vernieuwingsgraad van </w:t>
      </w:r>
      <w:r w:rsidR="005C354F" w:rsidRPr="00E337A4">
        <w:rPr>
          <w:b/>
          <w:lang w:val="nl-NL"/>
        </w:rPr>
        <w:t>15 à 20 % per jaar;</w:t>
      </w:r>
    </w:p>
    <w:p w14:paraId="7EBBE385" w14:textId="77777777" w:rsidR="00D15912" w:rsidRDefault="00494578" w:rsidP="00D15912">
      <w:pPr>
        <w:pStyle w:val="Lijstalinea"/>
        <w:numPr>
          <w:ilvl w:val="0"/>
          <w:numId w:val="9"/>
        </w:numPr>
        <w:rPr>
          <w:lang w:val="nl-NL"/>
        </w:rPr>
      </w:pPr>
      <w:r>
        <w:rPr>
          <w:b/>
          <w:lang w:val="nl-NL"/>
        </w:rPr>
        <w:t>A</w:t>
      </w:r>
      <w:r w:rsidR="00AB7101" w:rsidRPr="00BC7E4D">
        <w:rPr>
          <w:b/>
          <w:lang w:val="nl-NL"/>
        </w:rPr>
        <w:t xml:space="preserve">antal </w:t>
      </w:r>
      <w:r>
        <w:rPr>
          <w:b/>
          <w:lang w:val="nl-NL"/>
        </w:rPr>
        <w:t>verkochte</w:t>
      </w:r>
      <w:r w:rsidR="00AB7101" w:rsidRPr="00BC7E4D">
        <w:rPr>
          <w:b/>
          <w:lang w:val="nl-NL"/>
        </w:rPr>
        <w:t xml:space="preserve"> kunstwerken</w:t>
      </w:r>
      <w:r w:rsidR="00E4695B">
        <w:rPr>
          <w:b/>
          <w:lang w:val="nl-NL"/>
        </w:rPr>
        <w:t xml:space="preserve"> per jaar</w:t>
      </w:r>
      <w:r w:rsidR="00BC7E4D" w:rsidRPr="00BC7E4D">
        <w:rPr>
          <w:b/>
          <w:lang w:val="nl-NL"/>
        </w:rPr>
        <w:t>.</w:t>
      </w:r>
      <w:r w:rsidR="00AB7101">
        <w:rPr>
          <w:lang w:val="nl-NL"/>
        </w:rPr>
        <w:t xml:space="preserve"> Kunst in Huis ziet het aankopen van een kunstwerk als een belangrijke stap in de ontwikkeling van kunstleek tot kunstliefhebber. Via kunstuitleen kunnen abonnees kunstwerken </w:t>
      </w:r>
      <w:r w:rsidR="005C354F">
        <w:rPr>
          <w:lang w:val="nl-NL"/>
        </w:rPr>
        <w:t xml:space="preserve">en kunstenaars leren kennen, </w:t>
      </w:r>
      <w:r w:rsidR="00AB7101">
        <w:rPr>
          <w:lang w:val="nl-NL"/>
        </w:rPr>
        <w:t>worden ze</w:t>
      </w:r>
      <w:r w:rsidR="005C354F">
        <w:rPr>
          <w:lang w:val="nl-NL"/>
        </w:rPr>
        <w:t xml:space="preserve"> </w:t>
      </w:r>
      <w:r w:rsidR="00AB7101">
        <w:rPr>
          <w:lang w:val="nl-NL"/>
        </w:rPr>
        <w:t>verliefd op een kunstwerk waarna ze het aankopen</w:t>
      </w:r>
      <w:r w:rsidR="00D15912">
        <w:rPr>
          <w:lang w:val="nl-NL"/>
        </w:rPr>
        <w:t xml:space="preserve"> en </w:t>
      </w:r>
      <w:r w:rsidR="001D7C71">
        <w:rPr>
          <w:lang w:val="nl-NL"/>
        </w:rPr>
        <w:t xml:space="preserve">dan vaak </w:t>
      </w:r>
      <w:r w:rsidR="00D15912">
        <w:rPr>
          <w:lang w:val="nl-NL"/>
        </w:rPr>
        <w:t>stoppen met lenen</w:t>
      </w:r>
      <w:r w:rsidR="00AB7101">
        <w:rPr>
          <w:lang w:val="nl-NL"/>
        </w:rPr>
        <w:t xml:space="preserve">. </w:t>
      </w:r>
      <w:r w:rsidR="00BC7E4D">
        <w:rPr>
          <w:lang w:val="nl-NL"/>
        </w:rPr>
        <w:t xml:space="preserve">Kunst in Huis zet </w:t>
      </w:r>
      <w:r w:rsidR="00BC7E4D">
        <w:rPr>
          <w:lang w:val="nl-NL"/>
        </w:rPr>
        <w:lastRenderedPageBreak/>
        <w:t>actief in</w:t>
      </w:r>
      <w:r w:rsidR="005C354F">
        <w:rPr>
          <w:lang w:val="nl-NL"/>
        </w:rPr>
        <w:t xml:space="preserve"> op deze cyclus</w:t>
      </w:r>
      <w:r w:rsidR="00BC7E4D">
        <w:rPr>
          <w:lang w:val="nl-NL"/>
        </w:rPr>
        <w:t xml:space="preserve">. </w:t>
      </w:r>
      <w:r w:rsidR="00D15912" w:rsidRPr="00E337A4">
        <w:rPr>
          <w:b/>
          <w:lang w:val="nl-NL"/>
        </w:rPr>
        <w:t>De ambitie is om tot 500 verkopen per jaar te groei</w:t>
      </w:r>
      <w:r w:rsidR="00E337A4">
        <w:rPr>
          <w:b/>
          <w:lang w:val="nl-NL"/>
        </w:rPr>
        <w:t xml:space="preserve">en in 2021, waarvan 90% </w:t>
      </w:r>
      <w:r w:rsidR="00D15912" w:rsidRPr="00E337A4">
        <w:rPr>
          <w:b/>
          <w:lang w:val="nl-NL"/>
        </w:rPr>
        <w:t>aan particulieren.</w:t>
      </w:r>
      <w:r w:rsidR="005C354F">
        <w:rPr>
          <w:lang w:val="nl-NL"/>
        </w:rPr>
        <w:t xml:space="preserve"> </w:t>
      </w:r>
    </w:p>
    <w:p w14:paraId="0914630D" w14:textId="77777777" w:rsidR="005C354F" w:rsidRPr="005C354F" w:rsidRDefault="005C354F" w:rsidP="005C354F">
      <w:pPr>
        <w:rPr>
          <w:lang w:val="nl-NL"/>
        </w:rPr>
      </w:pPr>
    </w:p>
    <w:p w14:paraId="6E289567" w14:textId="77777777" w:rsidR="00D15912" w:rsidRDefault="00BC7E4D" w:rsidP="00D15912">
      <w:pPr>
        <w:pStyle w:val="Kop2"/>
        <w:rPr>
          <w:lang w:val="nl-NL"/>
        </w:rPr>
      </w:pPr>
      <w:r w:rsidRPr="00BC7E4D">
        <w:rPr>
          <w:lang w:val="nl-NL"/>
        </w:rPr>
        <w:t>Netto groei</w:t>
      </w:r>
      <w:r w:rsidR="00C04D5C">
        <w:rPr>
          <w:lang w:val="nl-NL"/>
        </w:rPr>
        <w:t xml:space="preserve"> kunstuitleen aan particulieren</w:t>
      </w:r>
    </w:p>
    <w:p w14:paraId="25F88CA7" w14:textId="77777777" w:rsidR="001D7C71" w:rsidRPr="001D7C71" w:rsidRDefault="001D7C71" w:rsidP="001D7C71"/>
    <w:p w14:paraId="4B389C70" w14:textId="77777777" w:rsidR="00D15912" w:rsidRDefault="00E4695B" w:rsidP="00EF5B5B">
      <w:pPr>
        <w:keepNext/>
        <w:rPr>
          <w:rFonts w:cstheme="minorHAnsi"/>
        </w:rPr>
      </w:pPr>
      <w:r>
        <w:rPr>
          <w:noProof/>
          <w:lang w:eastAsia="nl-BE"/>
        </w:rPr>
        <w:drawing>
          <wp:inline distT="0" distB="0" distL="0" distR="0" wp14:anchorId="44FFFCFD" wp14:editId="2B9952BF">
            <wp:extent cx="5759450" cy="2307265"/>
            <wp:effectExtent l="0" t="0" r="12700" b="1714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65040" w14:textId="77777777" w:rsidR="00C83B72" w:rsidRDefault="00C83B72" w:rsidP="00C04D5C">
      <w:pPr>
        <w:keepNext/>
        <w:rPr>
          <w:rFonts w:cstheme="minorHAnsi"/>
          <w:b/>
        </w:rPr>
      </w:pPr>
      <w:r>
        <w:rPr>
          <w:noProof/>
          <w:lang w:eastAsia="nl-BE"/>
        </w:rPr>
        <mc:AlternateContent>
          <mc:Choice Requires="wps">
            <w:drawing>
              <wp:inline distT="0" distB="0" distL="0" distR="0" wp14:anchorId="34084540" wp14:editId="3C557640">
                <wp:extent cx="5759450" cy="269240"/>
                <wp:effectExtent l="0" t="0" r="0" b="0"/>
                <wp:docPr id="11" name="Tekstvak 11"/>
                <wp:cNvGraphicFramePr/>
                <a:graphic xmlns:a="http://schemas.openxmlformats.org/drawingml/2006/main">
                  <a:graphicData uri="http://schemas.microsoft.com/office/word/2010/wordprocessingShape">
                    <wps:wsp>
                      <wps:cNvSpPr txBox="1"/>
                      <wps:spPr>
                        <a:xfrm>
                          <a:off x="0" y="0"/>
                          <a:ext cx="5759450" cy="269240"/>
                        </a:xfrm>
                        <a:prstGeom prst="rect">
                          <a:avLst/>
                        </a:prstGeom>
                        <a:solidFill>
                          <a:prstClr val="white"/>
                        </a:solidFill>
                        <a:ln>
                          <a:noFill/>
                        </a:ln>
                      </wps:spPr>
                      <wps:txbx>
                        <w:txbxContent>
                          <w:p w14:paraId="101E4A82" w14:textId="77777777" w:rsidR="00C83B72" w:rsidRPr="008E31DD" w:rsidRDefault="00C83B72" w:rsidP="00C83B72">
                            <w:pPr>
                              <w:pStyle w:val="Bijschrift"/>
                              <w:rPr>
                                <w:noProof/>
                                <w:sz w:val="20"/>
                              </w:rPr>
                            </w:pPr>
                            <w:r>
                              <w:t xml:space="preserve">Grafiek </w:t>
                            </w:r>
                            <w:r>
                              <w:fldChar w:fldCharType="begin"/>
                            </w:r>
                            <w:r>
                              <w:instrText xml:space="preserve"> SEQ Grafiek \* ARABIC </w:instrText>
                            </w:r>
                            <w:r>
                              <w:fldChar w:fldCharType="separate"/>
                            </w:r>
                            <w:r w:rsidR="009A0859">
                              <w:rPr>
                                <w:noProof/>
                              </w:rPr>
                              <w:t>1</w:t>
                            </w:r>
                            <w:r>
                              <w:fldChar w:fldCharType="end"/>
                            </w:r>
                            <w:r>
                              <w:t>: evolutie aantal particuliere klanten en abonnementen (2012-2016)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34084540" id="_x0000_t202" coordsize="21600,21600" o:spt="202" path="m,l,21600r21600,l21600,xe">
                <v:stroke joinstyle="miter"/>
                <v:path gradientshapeok="t" o:connecttype="rect"/>
              </v:shapetype>
              <v:shape id="Tekstvak 11" o:spid="_x0000_s1026" type="#_x0000_t202" style="width:453.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" stroked="f">
                <v:textbox style="mso-fit-shape-to-text:t" inset="0,0,0,0">
                  <w:txbxContent>
                    <w:p w14:paraId="101E4A82" w14:textId="77777777" w:rsidR="00C83B72" w:rsidRPr="008E31DD" w:rsidRDefault="00C83B72" w:rsidP="00C83B72">
                      <w:pPr>
                        <w:pStyle w:val="Bijschrift"/>
                        <w:rPr>
                          <w:noProof/>
                          <w:sz w:val="20"/>
                        </w:rPr>
                      </w:pPr>
                      <w:r>
                        <w:t xml:space="preserve">Grafiek </w:t>
                      </w:r>
                      <w:r>
                        <w:fldChar w:fldCharType="begin"/>
                      </w:r>
                      <w:r>
                        <w:instrText xml:space="preserve"> SEQ Grafiek \* ARABIC </w:instrText>
                      </w:r>
                      <w:r>
                        <w:fldChar w:fldCharType="separate"/>
                      </w:r>
                      <w:r w:rsidR="009A0859">
                        <w:rPr>
                          <w:noProof/>
                        </w:rPr>
                        <w:t>1</w:t>
                      </w:r>
                      <w:r>
                        <w:fldChar w:fldCharType="end"/>
                      </w:r>
                      <w:r>
                        <w:t>: evolutie aantal particuliere klanten en abonnementen (2012-2016)</w:t>
                      </w:r>
                    </w:p>
                  </w:txbxContent>
                </v:textbox>
                <w10:anchorlock/>
              </v:shape>
            </w:pict>
          </mc:Fallback>
        </mc:AlternateContent>
      </w:r>
    </w:p>
    <w:p w14:paraId="19D17FBE" w14:textId="77777777" w:rsidR="00E27EC4" w:rsidRPr="00E337A4" w:rsidRDefault="00E27EC4" w:rsidP="00E27EC4">
      <w:pPr>
        <w:keepNext/>
        <w:rPr>
          <w:rFonts w:cstheme="minorHAnsi"/>
          <w:b/>
        </w:rPr>
      </w:pPr>
      <w:r w:rsidRPr="00E337A4">
        <w:rPr>
          <w:rFonts w:cstheme="minorHAnsi"/>
          <w:b/>
        </w:rPr>
        <w:t>Eind 2016 waren er 2.635 particuliere abonnementen, verdeeld over 2.472 particuliere klanten</w:t>
      </w:r>
      <w:r w:rsidRPr="00E337A4">
        <w:rPr>
          <w:rStyle w:val="Voetnootmarkering"/>
          <w:rFonts w:cstheme="minorHAnsi"/>
          <w:b/>
        </w:rPr>
        <w:footnoteReference w:id="1"/>
      </w:r>
      <w:r w:rsidRPr="00E337A4">
        <w:rPr>
          <w:rFonts w:cstheme="minorHAnsi"/>
          <w:b/>
        </w:rPr>
        <w:t>.</w:t>
      </w:r>
    </w:p>
    <w:p w14:paraId="151E635C" w14:textId="77777777" w:rsidR="00E27EC4" w:rsidRDefault="00E27EC4" w:rsidP="00E27EC4">
      <w:pPr>
        <w:keepNext/>
        <w:rPr>
          <w:rFonts w:cstheme="minorHAnsi"/>
        </w:rPr>
      </w:pPr>
      <w:r w:rsidRPr="00C04D5C">
        <w:rPr>
          <w:rFonts w:cstheme="minorHAnsi"/>
          <w:b/>
        </w:rPr>
        <w:t xml:space="preserve">De netto krimp in abonnementen in 2016 wordt veroorzaakt door </w:t>
      </w:r>
      <w:r>
        <w:rPr>
          <w:rFonts w:cstheme="minorHAnsi"/>
          <w:b/>
        </w:rPr>
        <w:t xml:space="preserve">opnieuw </w:t>
      </w:r>
      <w:r w:rsidRPr="00C04D5C">
        <w:rPr>
          <w:rFonts w:cstheme="minorHAnsi"/>
          <w:b/>
        </w:rPr>
        <w:t>fors verlies (-54%) in de tijdelijke On Tour-events</w:t>
      </w:r>
      <w:r>
        <w:rPr>
          <w:rFonts w:cstheme="minorHAnsi"/>
          <w:b/>
        </w:rPr>
        <w:t xml:space="preserve"> / voormalige pop-ups¸ die eind 2016 nog maar 11% van de klantenportefeuille vertegenwoordigen (tegenover ruim een kwart in 2011)</w:t>
      </w:r>
      <w:r w:rsidRPr="00BC7E4D">
        <w:rPr>
          <w:rFonts w:cstheme="minorHAnsi"/>
        </w:rPr>
        <w:t>.</w:t>
      </w:r>
      <w:r>
        <w:rPr>
          <w:rFonts w:cstheme="minorHAnsi"/>
        </w:rPr>
        <w:t xml:space="preserve"> Deze events werden opgestart in 2011 als ‘pop-up filiaal’, ter vervanging van een aantal sterk verliesla</w:t>
      </w:r>
      <w:r>
        <w:rPr>
          <w:rFonts w:cstheme="minorHAnsi"/>
        </w:rPr>
        <w:lastRenderedPageBreak/>
        <w:t xml:space="preserve">tende filialen, met als doel om te besparen en toch het klantenbestand te consolideren. De afgelopen jaren kalfde het klantenbestand echter elk jaar verder af. Het nieuwe concept “On Tour”, in 3 van de 5 pop-up steden, slaagde er in 2016 in om het aantal ruilen terug te doen stijgen, wat </w:t>
      </w:r>
      <w:r w:rsidR="00D020D2">
        <w:rPr>
          <w:rFonts w:cstheme="minorHAnsi"/>
        </w:rPr>
        <w:t xml:space="preserve">wijst op </w:t>
      </w:r>
      <w:r>
        <w:rPr>
          <w:rFonts w:cstheme="minorHAnsi"/>
        </w:rPr>
        <w:t>een verhoogde klanttevredenheid, maar kon het tij (nog) niet keren op vlak van consolidatie van het klantenbestand</w:t>
      </w:r>
      <w:r w:rsidR="001D13B3">
        <w:rPr>
          <w:rFonts w:cstheme="minorHAnsi"/>
        </w:rPr>
        <w:t xml:space="preserve"> omdat de instroom van nieuwe klanten niet evident is in een eventconcept die een terugkerende klantenservice moet bieden. Kunst in Huis bezint zich over de verdere aanpak hiervan in het kader van de nieuwe beleidsperiode 2018-21.</w:t>
      </w:r>
    </w:p>
    <w:p w14:paraId="49D670E6" w14:textId="77777777" w:rsidR="00E27EC4" w:rsidRDefault="00E27EC4" w:rsidP="00EF5B5B">
      <w:pPr>
        <w:rPr>
          <w:rFonts w:cstheme="minorHAnsi"/>
        </w:rPr>
      </w:pPr>
      <w:r w:rsidRPr="001D7C71">
        <w:rPr>
          <w:rFonts w:cstheme="minorHAnsi"/>
          <w:b/>
        </w:rPr>
        <w:t xml:space="preserve">In tegenstelling tot de On Tour events doen de filialen in Gent, Antwerpen en Leuven het zeer goed. </w:t>
      </w:r>
      <w:r w:rsidRPr="001D7C71">
        <w:rPr>
          <w:b/>
        </w:rPr>
        <w:t>Vooral d</w:t>
      </w:r>
      <w:r w:rsidRPr="001D7C71">
        <w:rPr>
          <w:rFonts w:cstheme="minorHAnsi"/>
          <w:b/>
          <w:noProof/>
          <w:lang w:eastAsia="nl-BE"/>
        </w:rPr>
        <w:t xml:space="preserve">ankzij de verzilvering van </w:t>
      </w:r>
      <w:r w:rsidRPr="001D7C71">
        <w:rPr>
          <w:rFonts w:cstheme="minorHAnsi"/>
          <w:b/>
        </w:rPr>
        <w:t>Kunstcheques, een nieuwe strategie sinds 2016, groeien</w:t>
      </w:r>
      <w:r w:rsidRPr="001D7C71">
        <w:rPr>
          <w:rFonts w:cstheme="minorHAnsi"/>
          <w:b/>
          <w:noProof/>
          <w:lang w:eastAsia="nl-BE"/>
        </w:rPr>
        <w:t xml:space="preserve"> d</w:t>
      </w:r>
      <w:r w:rsidRPr="001D7C71">
        <w:rPr>
          <w:rFonts w:cstheme="minorHAnsi"/>
          <w:b/>
        </w:rPr>
        <w:t>e filialen, samen met het afhaalpunt in Brussel, met +15,6%, tot 2.343 abonnementen.</w:t>
      </w:r>
      <w:r>
        <w:rPr>
          <w:rFonts w:cstheme="minorHAnsi"/>
        </w:rPr>
        <w:t xml:space="preserve"> </w:t>
      </w:r>
      <w:r w:rsidRPr="00E27EC4">
        <w:rPr>
          <w:rFonts w:cstheme="minorHAnsi"/>
          <w:b/>
        </w:rPr>
        <w:t>Van belang te noteren is dat de verhuis van het filiaal in Antwerpen naar een zichtlocatie in de Montignystraat, geleid heeft tot een netto groei van liefst 59% op 4 jaar tijd (van 434 klanten in 2012 naar 689 klanten in 2016).</w:t>
      </w:r>
      <w:r>
        <w:rPr>
          <w:rFonts w:cstheme="minorHAnsi"/>
        </w:rPr>
        <w:t xml:space="preserve"> Kunst in Huis is er dan ook van overtuigd dat de sleutel tot succes van de kunstuitleen ligt in aantrekkelijke, goedgelegen filialen in kunststeden met een regionale aantrekkingskracht. Het kiezen tussen ‘echte’ kunstwerken ziet Kunst in Huis als een deel van het groeiproces van de kunstliefhebbers, wat niet vervangen maar wel aangevuld wordt door het uitbouwen van de digitale services.</w:t>
      </w:r>
    </w:p>
    <w:p w14:paraId="42B61566" w14:textId="77777777" w:rsidR="00E27EC4" w:rsidRPr="00DA395E" w:rsidRDefault="00E27EC4" w:rsidP="00EF5B5B">
      <w:pPr>
        <w:rPr>
          <w:rFonts w:cstheme="minorHAnsi"/>
        </w:rPr>
      </w:pPr>
    </w:p>
    <w:p w14:paraId="5E5FCED5" w14:textId="77777777" w:rsidR="00BC7E4D" w:rsidRDefault="00BC7E4D" w:rsidP="00E4695B">
      <w:pPr>
        <w:pStyle w:val="Kop2"/>
      </w:pPr>
      <w:r>
        <w:lastRenderedPageBreak/>
        <w:t>Vernieuwingsgraad</w:t>
      </w:r>
      <w:r w:rsidR="00C04D5C">
        <w:t xml:space="preserve"> kunstuitleen aan particulieren</w:t>
      </w:r>
    </w:p>
    <w:p w14:paraId="1C8EA6FC" w14:textId="77777777" w:rsidR="00BC7E4D" w:rsidRDefault="00EF5B5B" w:rsidP="00E27EC4">
      <w:pPr>
        <w:rPr>
          <w:rFonts w:cstheme="minorHAnsi"/>
          <w:b/>
        </w:rPr>
      </w:pPr>
      <w:r w:rsidRPr="001D13B3">
        <w:rPr>
          <w:rFonts w:cstheme="minorHAnsi"/>
          <w:b/>
        </w:rPr>
        <w:t>Op 5 jaar tijd kende de particuliere klantenportefeuille een</w:t>
      </w:r>
      <w:r w:rsidR="005A1E6C" w:rsidRPr="001D13B3">
        <w:rPr>
          <w:rFonts w:cstheme="minorHAnsi"/>
          <w:b/>
        </w:rPr>
        <w:t xml:space="preserve"> gecumuleerde</w:t>
      </w:r>
      <w:r w:rsidRPr="001D13B3">
        <w:rPr>
          <w:rFonts w:cstheme="minorHAnsi"/>
          <w:b/>
        </w:rPr>
        <w:t xml:space="preserve"> vernieuwings</w:t>
      </w:r>
      <w:r w:rsidRPr="001D13B3">
        <w:rPr>
          <w:rFonts w:cstheme="minorHAnsi"/>
          <w:b/>
        </w:rPr>
        <w:softHyphen/>
        <w:t>graad</w:t>
      </w:r>
      <w:r w:rsidR="005A1E6C" w:rsidRPr="001D13B3">
        <w:rPr>
          <w:rFonts w:cstheme="minorHAnsi"/>
          <w:b/>
        </w:rPr>
        <w:t xml:space="preserve"> van 92</w:t>
      </w:r>
      <w:r w:rsidRPr="001D13B3">
        <w:rPr>
          <w:rFonts w:cstheme="minorHAnsi"/>
          <w:b/>
        </w:rPr>
        <w:t>%</w:t>
      </w:r>
      <w:r w:rsidR="00BC7E4D" w:rsidRPr="001D13B3">
        <w:rPr>
          <w:rFonts w:cstheme="minorHAnsi"/>
          <w:b/>
        </w:rPr>
        <w:t xml:space="preserve"> t</w:t>
      </w:r>
      <w:r w:rsidR="004E12BE" w:rsidRPr="001D13B3">
        <w:rPr>
          <w:rFonts w:cstheme="minorHAnsi"/>
          <w:b/>
        </w:rPr>
        <w:t>.</w:t>
      </w:r>
      <w:r w:rsidR="00BC7E4D" w:rsidRPr="001D13B3">
        <w:rPr>
          <w:rFonts w:cstheme="minorHAnsi"/>
          <w:b/>
        </w:rPr>
        <w:t>o</w:t>
      </w:r>
      <w:r w:rsidR="004E12BE" w:rsidRPr="001D13B3">
        <w:rPr>
          <w:rFonts w:cstheme="minorHAnsi"/>
          <w:b/>
        </w:rPr>
        <w:t>.</w:t>
      </w:r>
      <w:r w:rsidR="00BC7E4D" w:rsidRPr="001D13B3">
        <w:rPr>
          <w:rFonts w:cstheme="minorHAnsi"/>
          <w:b/>
        </w:rPr>
        <w:t>v</w:t>
      </w:r>
      <w:r w:rsidR="004E12BE" w:rsidRPr="001D13B3">
        <w:rPr>
          <w:rFonts w:cstheme="minorHAnsi"/>
          <w:b/>
        </w:rPr>
        <w:t>.</w:t>
      </w:r>
      <w:r w:rsidR="00BC7E4D" w:rsidRPr="001D13B3">
        <w:rPr>
          <w:rFonts w:cstheme="minorHAnsi"/>
          <w:b/>
        </w:rPr>
        <w:t xml:space="preserve"> het klantenaantal van 2016</w:t>
      </w:r>
      <w:r w:rsidRPr="001D13B3">
        <w:rPr>
          <w:rFonts w:cstheme="minorHAnsi"/>
          <w:b/>
        </w:rPr>
        <w:t xml:space="preserve">, </w:t>
      </w:r>
      <w:r w:rsidR="005A1E6C" w:rsidRPr="001D13B3">
        <w:rPr>
          <w:rFonts w:cstheme="minorHAnsi"/>
          <w:b/>
        </w:rPr>
        <w:t>waarvan 18% in 2016.</w:t>
      </w:r>
      <w:r w:rsidR="001D13B3" w:rsidRPr="001D13B3">
        <w:rPr>
          <w:rStyle w:val="Voetnootmarkering"/>
          <w:rFonts w:cstheme="minorHAnsi"/>
          <w:b/>
        </w:rPr>
        <w:t xml:space="preserve"> </w:t>
      </w:r>
      <w:r w:rsidR="001D13B3" w:rsidRPr="001D13B3">
        <w:rPr>
          <w:rStyle w:val="Voetnootmarkering"/>
          <w:rFonts w:cstheme="minorHAnsi"/>
          <w:b/>
        </w:rPr>
        <w:footnoteReference w:id="2"/>
      </w:r>
      <w:r w:rsidR="00E27EC4" w:rsidRPr="001D13B3">
        <w:rPr>
          <w:rFonts w:cstheme="minorHAnsi"/>
          <w:b/>
        </w:rPr>
        <w:t xml:space="preserve"> Deze hoge vernieuwingsgraad impliceert dat er op permanente basis nieuwe mensen in contact gebracht worden met hedendaagse kunst.</w:t>
      </w:r>
    </w:p>
    <w:p w14:paraId="27A8D0B7" w14:textId="77777777" w:rsidR="001D13B3" w:rsidRPr="00E27EC4" w:rsidRDefault="001D13B3" w:rsidP="001D13B3">
      <w:pPr>
        <w:rPr>
          <w:b/>
        </w:rPr>
      </w:pPr>
      <w:r w:rsidRPr="00E27EC4">
        <w:rPr>
          <w:b/>
        </w:rPr>
        <w:t xml:space="preserve">Door </w:t>
      </w:r>
      <w:r>
        <w:rPr>
          <w:b/>
        </w:rPr>
        <w:t>het</w:t>
      </w:r>
      <w:r w:rsidRPr="00E27EC4">
        <w:rPr>
          <w:b/>
        </w:rPr>
        <w:t xml:space="preserve"> multiplicator</w:t>
      </w:r>
      <w:r w:rsidRPr="00E27EC4">
        <w:rPr>
          <w:b/>
        </w:rPr>
        <w:softHyphen/>
        <w:t>effect</w:t>
      </w:r>
      <w:r>
        <w:rPr>
          <w:b/>
        </w:rPr>
        <w:t>,</w:t>
      </w:r>
      <w:r w:rsidRPr="00E27EC4">
        <w:rPr>
          <w:b/>
        </w:rPr>
        <w:t xml:space="preserve"> waarbij voor elke klant gemiddeld 4 mensen worden bereikt, genoten bijna 10.000 kunstliefhebbers elke dag </w:t>
      </w:r>
      <w:r>
        <w:rPr>
          <w:b/>
        </w:rPr>
        <w:t xml:space="preserve">opnieuw </w:t>
      </w:r>
      <w:r w:rsidRPr="00E27EC4">
        <w:rPr>
          <w:b/>
        </w:rPr>
        <w:t>van heden</w:t>
      </w:r>
      <w:r w:rsidRPr="00E27EC4">
        <w:rPr>
          <w:b/>
        </w:rPr>
        <w:softHyphen/>
        <w:t>daagse kunst in de intimiteit van een huiselijke setting.</w:t>
      </w:r>
    </w:p>
    <w:p w14:paraId="125BB4AE" w14:textId="77777777" w:rsidR="001D13B3" w:rsidRPr="001D13B3" w:rsidRDefault="001D13B3" w:rsidP="00E27EC4">
      <w:pPr>
        <w:rPr>
          <w:rFonts w:cstheme="minorHAnsi"/>
          <w:b/>
        </w:rPr>
      </w:pPr>
    </w:p>
    <w:tbl>
      <w:tblPr>
        <w:tblStyle w:val="Rastertabel4-Accent11"/>
        <w:tblW w:w="0" w:type="auto"/>
        <w:jc w:val="center"/>
        <w:tblLook w:val="04A0" w:firstRow="1" w:lastRow="0" w:firstColumn="1" w:lastColumn="0" w:noHBand="0" w:noVBand="1"/>
      </w:tblPr>
      <w:tblGrid>
        <w:gridCol w:w="1564"/>
        <w:gridCol w:w="1978"/>
        <w:gridCol w:w="4254"/>
      </w:tblGrid>
      <w:tr w:rsidR="00BC7E4D" w:rsidRPr="00713D60" w14:paraId="13AF88F8" w14:textId="77777777" w:rsidTr="00936E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632F3387" w14:textId="77777777" w:rsidR="00BC7E4D" w:rsidRPr="00713D60" w:rsidRDefault="00BC7E4D" w:rsidP="00936EE7">
            <w:pPr>
              <w:spacing w:before="60" w:after="60"/>
              <w:jc w:val="center"/>
              <w:rPr>
                <w:b w:val="0"/>
                <w:bCs w:val="0"/>
                <w:sz w:val="16"/>
                <w:szCs w:val="16"/>
              </w:rPr>
            </w:pPr>
            <w:r>
              <w:rPr>
                <w:b w:val="0"/>
                <w:bCs w:val="0"/>
                <w:sz w:val="16"/>
                <w:szCs w:val="16"/>
              </w:rPr>
              <w:t>Jaar</w:t>
            </w:r>
          </w:p>
        </w:tc>
        <w:tc>
          <w:tcPr>
            <w:tcW w:w="1978" w:type="dxa"/>
          </w:tcPr>
          <w:p w14:paraId="24D8A45A" w14:textId="77777777" w:rsidR="00BC7E4D" w:rsidRPr="00713D60" w:rsidRDefault="00BC7E4D" w:rsidP="00BC7E4D">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13D60">
              <w:rPr>
                <w:b w:val="0"/>
                <w:bCs w:val="0"/>
                <w:sz w:val="16"/>
                <w:szCs w:val="16"/>
              </w:rPr>
              <w:t>Vernieuwings</w:t>
            </w:r>
            <w:r>
              <w:rPr>
                <w:b w:val="0"/>
                <w:bCs w:val="0"/>
                <w:sz w:val="16"/>
                <w:szCs w:val="16"/>
              </w:rPr>
              <w:t>graad</w:t>
            </w:r>
          </w:p>
        </w:tc>
        <w:tc>
          <w:tcPr>
            <w:tcW w:w="4254" w:type="dxa"/>
          </w:tcPr>
          <w:p w14:paraId="2625D029" w14:textId="77777777" w:rsidR="00BC7E4D" w:rsidRPr="00713D60" w:rsidRDefault="00BC7E4D" w:rsidP="00936EE7">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13D60">
              <w:rPr>
                <w:b w:val="0"/>
                <w:bCs w:val="0"/>
                <w:sz w:val="16"/>
                <w:szCs w:val="16"/>
              </w:rPr>
              <w:t>Instroom op starttotaal</w:t>
            </w:r>
          </w:p>
        </w:tc>
      </w:tr>
      <w:tr w:rsidR="00BC7E4D" w:rsidRPr="00713D60" w14:paraId="2C34B2C5" w14:textId="77777777" w:rsidTr="00936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50263DED" w14:textId="77777777" w:rsidR="00BC7E4D" w:rsidRPr="00713D60" w:rsidRDefault="00BC7E4D" w:rsidP="00936EE7">
            <w:pPr>
              <w:spacing w:before="60" w:after="60"/>
              <w:jc w:val="center"/>
              <w:rPr>
                <w:b w:val="0"/>
                <w:bCs w:val="0"/>
                <w:sz w:val="16"/>
                <w:szCs w:val="16"/>
              </w:rPr>
            </w:pPr>
            <w:r w:rsidRPr="00713D60">
              <w:rPr>
                <w:b w:val="0"/>
                <w:bCs w:val="0"/>
                <w:sz w:val="16"/>
                <w:szCs w:val="16"/>
              </w:rPr>
              <w:t>2012</w:t>
            </w:r>
          </w:p>
        </w:tc>
        <w:tc>
          <w:tcPr>
            <w:tcW w:w="1978" w:type="dxa"/>
          </w:tcPr>
          <w:p w14:paraId="662290E6" w14:textId="77777777" w:rsidR="00BC7E4D" w:rsidRPr="00713D60" w:rsidRDefault="00BC7E4D" w:rsidP="00936EE7">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sidRPr="00713D60">
              <w:rPr>
                <w:sz w:val="16"/>
                <w:szCs w:val="16"/>
              </w:rPr>
              <w:t>25%</w:t>
            </w:r>
          </w:p>
        </w:tc>
        <w:tc>
          <w:tcPr>
            <w:tcW w:w="4254" w:type="dxa"/>
          </w:tcPr>
          <w:p w14:paraId="571DC5A8" w14:textId="77777777" w:rsidR="00BC7E4D" w:rsidRPr="00713D60" w:rsidRDefault="00BC7E4D" w:rsidP="00936EE7">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sidRPr="00713D60">
              <w:rPr>
                <w:sz w:val="16"/>
                <w:szCs w:val="16"/>
              </w:rPr>
              <w:t>505 op 2.020</w:t>
            </w:r>
          </w:p>
        </w:tc>
      </w:tr>
      <w:tr w:rsidR="00BC7E4D" w:rsidRPr="00713D60" w14:paraId="7F4D0A39" w14:textId="77777777" w:rsidTr="00936EE7">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7CBB0941" w14:textId="77777777" w:rsidR="00BC7E4D" w:rsidRPr="00713D60" w:rsidRDefault="00BC7E4D" w:rsidP="00936EE7">
            <w:pPr>
              <w:spacing w:before="60" w:after="60"/>
              <w:jc w:val="center"/>
              <w:rPr>
                <w:b w:val="0"/>
                <w:bCs w:val="0"/>
                <w:sz w:val="16"/>
                <w:szCs w:val="16"/>
              </w:rPr>
            </w:pPr>
            <w:r w:rsidRPr="00713D60">
              <w:rPr>
                <w:b w:val="0"/>
                <w:bCs w:val="0"/>
                <w:sz w:val="16"/>
                <w:szCs w:val="16"/>
              </w:rPr>
              <w:t>2013</w:t>
            </w:r>
          </w:p>
        </w:tc>
        <w:tc>
          <w:tcPr>
            <w:tcW w:w="1978" w:type="dxa"/>
          </w:tcPr>
          <w:p w14:paraId="2E5EECB7" w14:textId="77777777" w:rsidR="00BC7E4D" w:rsidRPr="00713D60" w:rsidRDefault="00BC7E4D" w:rsidP="00936EE7">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sidRPr="00713D60">
              <w:rPr>
                <w:sz w:val="16"/>
                <w:szCs w:val="16"/>
              </w:rPr>
              <w:t>30%</w:t>
            </w:r>
          </w:p>
        </w:tc>
        <w:tc>
          <w:tcPr>
            <w:tcW w:w="4254" w:type="dxa"/>
          </w:tcPr>
          <w:p w14:paraId="0AABE3C1" w14:textId="77777777" w:rsidR="00BC7E4D" w:rsidRPr="00713D60" w:rsidRDefault="00BC7E4D" w:rsidP="00936EE7">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sidRPr="00713D60">
              <w:rPr>
                <w:sz w:val="16"/>
                <w:szCs w:val="16"/>
              </w:rPr>
              <w:t>653 op 2.211</w:t>
            </w:r>
          </w:p>
        </w:tc>
      </w:tr>
      <w:tr w:rsidR="00BC7E4D" w:rsidRPr="00713D60" w14:paraId="01561AFC" w14:textId="77777777" w:rsidTr="00936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498E25DE" w14:textId="77777777" w:rsidR="00BC7E4D" w:rsidRPr="00713D60" w:rsidRDefault="00BC7E4D" w:rsidP="00936EE7">
            <w:pPr>
              <w:spacing w:before="60" w:after="60"/>
              <w:jc w:val="center"/>
              <w:rPr>
                <w:b w:val="0"/>
                <w:bCs w:val="0"/>
                <w:sz w:val="16"/>
                <w:szCs w:val="16"/>
              </w:rPr>
            </w:pPr>
            <w:r w:rsidRPr="00713D60">
              <w:rPr>
                <w:b w:val="0"/>
                <w:bCs w:val="0"/>
                <w:sz w:val="16"/>
                <w:szCs w:val="16"/>
              </w:rPr>
              <w:t>2014</w:t>
            </w:r>
          </w:p>
        </w:tc>
        <w:tc>
          <w:tcPr>
            <w:tcW w:w="1978" w:type="dxa"/>
          </w:tcPr>
          <w:p w14:paraId="6D4F848C" w14:textId="77777777" w:rsidR="00BC7E4D" w:rsidRPr="00713D60" w:rsidRDefault="00BC7E4D" w:rsidP="00936EE7">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sidRPr="00713D60">
              <w:rPr>
                <w:sz w:val="16"/>
                <w:szCs w:val="16"/>
              </w:rPr>
              <w:t>17%</w:t>
            </w:r>
          </w:p>
        </w:tc>
        <w:tc>
          <w:tcPr>
            <w:tcW w:w="4254" w:type="dxa"/>
          </w:tcPr>
          <w:p w14:paraId="1E9CD2F7" w14:textId="77777777" w:rsidR="00BC7E4D" w:rsidRPr="00713D60" w:rsidRDefault="00BC7E4D" w:rsidP="00936EE7">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sidRPr="00713D60">
              <w:rPr>
                <w:sz w:val="16"/>
                <w:szCs w:val="16"/>
              </w:rPr>
              <w:t>418 op 2.540</w:t>
            </w:r>
          </w:p>
        </w:tc>
      </w:tr>
      <w:tr w:rsidR="00BC7E4D" w:rsidRPr="00713D60" w14:paraId="7500D130" w14:textId="77777777" w:rsidTr="00936EE7">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5F55F370" w14:textId="77777777" w:rsidR="00BC7E4D" w:rsidRPr="00713D60" w:rsidRDefault="00BC7E4D" w:rsidP="00936EE7">
            <w:pPr>
              <w:spacing w:before="60" w:after="60"/>
              <w:jc w:val="center"/>
              <w:rPr>
                <w:b w:val="0"/>
                <w:bCs w:val="0"/>
                <w:sz w:val="16"/>
                <w:szCs w:val="16"/>
              </w:rPr>
            </w:pPr>
            <w:r w:rsidRPr="00713D60">
              <w:rPr>
                <w:b w:val="0"/>
                <w:bCs w:val="0"/>
                <w:sz w:val="16"/>
                <w:szCs w:val="16"/>
              </w:rPr>
              <w:t>2015</w:t>
            </w:r>
          </w:p>
        </w:tc>
        <w:tc>
          <w:tcPr>
            <w:tcW w:w="1978" w:type="dxa"/>
          </w:tcPr>
          <w:p w14:paraId="7F68EADF" w14:textId="77777777" w:rsidR="00BC7E4D" w:rsidRPr="00713D60" w:rsidRDefault="00BC7E4D" w:rsidP="00936EE7">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sidRPr="00713D60">
              <w:rPr>
                <w:sz w:val="16"/>
                <w:szCs w:val="16"/>
              </w:rPr>
              <w:t>15%</w:t>
            </w:r>
          </w:p>
        </w:tc>
        <w:tc>
          <w:tcPr>
            <w:tcW w:w="4254" w:type="dxa"/>
          </w:tcPr>
          <w:p w14:paraId="77077AD9" w14:textId="77777777" w:rsidR="00BC7E4D" w:rsidRPr="00713D60" w:rsidRDefault="00BC7E4D" w:rsidP="00936EE7">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r w:rsidRPr="00713D60">
              <w:rPr>
                <w:sz w:val="16"/>
                <w:szCs w:val="16"/>
              </w:rPr>
              <w:t>379 op 2.564</w:t>
            </w:r>
          </w:p>
        </w:tc>
      </w:tr>
      <w:tr w:rsidR="00BC7E4D" w:rsidRPr="00713D60" w14:paraId="26B9975C" w14:textId="77777777" w:rsidTr="00936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B66101B" w14:textId="77777777" w:rsidR="00BC7E4D" w:rsidRPr="00713D60" w:rsidRDefault="00BC7E4D" w:rsidP="00936EE7">
            <w:pPr>
              <w:spacing w:before="60" w:after="60"/>
              <w:jc w:val="center"/>
              <w:rPr>
                <w:b w:val="0"/>
                <w:bCs w:val="0"/>
                <w:sz w:val="16"/>
                <w:szCs w:val="16"/>
              </w:rPr>
            </w:pPr>
            <w:r w:rsidRPr="00713D60">
              <w:rPr>
                <w:b w:val="0"/>
                <w:bCs w:val="0"/>
                <w:sz w:val="16"/>
                <w:szCs w:val="16"/>
              </w:rPr>
              <w:t>2016</w:t>
            </w:r>
          </w:p>
        </w:tc>
        <w:tc>
          <w:tcPr>
            <w:tcW w:w="1978" w:type="dxa"/>
          </w:tcPr>
          <w:p w14:paraId="5584A46A" w14:textId="77777777" w:rsidR="00BC7E4D" w:rsidRPr="00713D60" w:rsidRDefault="005A1E6C" w:rsidP="00936EE7">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w:t>
            </w:r>
          </w:p>
        </w:tc>
        <w:tc>
          <w:tcPr>
            <w:tcW w:w="4254" w:type="dxa"/>
          </w:tcPr>
          <w:p w14:paraId="5CA450B8" w14:textId="77777777" w:rsidR="00BC7E4D" w:rsidRPr="00713D60" w:rsidRDefault="005A1E6C" w:rsidP="005A1E6C">
            <w:pPr>
              <w:spacing w:before="60" w:after="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484</w:t>
            </w:r>
            <w:r w:rsidR="00BC7E4D" w:rsidRPr="00713D60">
              <w:rPr>
                <w:sz w:val="16"/>
                <w:szCs w:val="16"/>
              </w:rPr>
              <w:t xml:space="preserve"> op 2.663</w:t>
            </w:r>
          </w:p>
        </w:tc>
      </w:tr>
      <w:tr w:rsidR="00BC7E4D" w:rsidRPr="00713D60" w14:paraId="6BF901EE" w14:textId="77777777" w:rsidTr="00936EE7">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38F06935" w14:textId="77777777" w:rsidR="00BC7E4D" w:rsidRPr="00713D60" w:rsidRDefault="00BC7E4D" w:rsidP="00936EE7">
            <w:pPr>
              <w:spacing w:before="60" w:after="60"/>
              <w:jc w:val="center"/>
              <w:rPr>
                <w:b w:val="0"/>
                <w:bCs w:val="0"/>
                <w:sz w:val="16"/>
                <w:szCs w:val="16"/>
              </w:rPr>
            </w:pPr>
            <w:r w:rsidRPr="00713D60">
              <w:rPr>
                <w:b w:val="0"/>
                <w:bCs w:val="0"/>
                <w:sz w:val="16"/>
                <w:szCs w:val="16"/>
              </w:rPr>
              <w:t>Totale vernieuwing</w:t>
            </w:r>
          </w:p>
        </w:tc>
        <w:tc>
          <w:tcPr>
            <w:tcW w:w="1978" w:type="dxa"/>
          </w:tcPr>
          <w:p w14:paraId="7A00E659" w14:textId="77777777" w:rsidR="00BC7E4D" w:rsidRPr="00713D60" w:rsidRDefault="00BC7E4D" w:rsidP="00936EE7">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54" w:type="dxa"/>
          </w:tcPr>
          <w:p w14:paraId="0F91EB35" w14:textId="77777777" w:rsidR="00BC7E4D" w:rsidRPr="00713D60" w:rsidRDefault="00BC7E4D" w:rsidP="00FE4D51">
            <w:pPr>
              <w:keepNext/>
              <w:spacing w:before="60" w:after="60"/>
              <w:jc w:val="center"/>
              <w:cnfStyle w:val="000000000000" w:firstRow="0" w:lastRow="0" w:firstColumn="0" w:lastColumn="0" w:oddVBand="0" w:evenVBand="0" w:oddHBand="0" w:evenHBand="0" w:firstRowFirstColumn="0" w:firstRowLastColumn="0" w:lastRowFirstColumn="0" w:lastRowLastColumn="0"/>
              <w:rPr>
                <w:b/>
                <w:sz w:val="16"/>
                <w:szCs w:val="16"/>
              </w:rPr>
            </w:pPr>
            <w:r w:rsidRPr="00713D60">
              <w:rPr>
                <w:b/>
                <w:sz w:val="16"/>
                <w:szCs w:val="16"/>
              </w:rPr>
              <w:t>2.</w:t>
            </w:r>
            <w:r w:rsidR="005A1E6C">
              <w:rPr>
                <w:b/>
                <w:sz w:val="16"/>
                <w:szCs w:val="16"/>
              </w:rPr>
              <w:t>439</w:t>
            </w:r>
          </w:p>
        </w:tc>
      </w:tr>
    </w:tbl>
    <w:p w14:paraId="4ACBF1B5" w14:textId="77777777" w:rsidR="00BC7E4D" w:rsidRDefault="00FE4D51" w:rsidP="00C04D5C">
      <w:pPr>
        <w:pStyle w:val="Bijschrift"/>
        <w:ind w:firstLine="708"/>
        <w:rPr>
          <w:rFonts w:cstheme="minorHAnsi"/>
        </w:rPr>
      </w:pPr>
      <w:r>
        <w:t xml:space="preserve">Tabel </w:t>
      </w:r>
      <w:r>
        <w:fldChar w:fldCharType="begin"/>
      </w:r>
      <w:r>
        <w:instrText xml:space="preserve"> SEQ Tabel \* ARABIC </w:instrText>
      </w:r>
      <w:r>
        <w:fldChar w:fldCharType="separate"/>
      </w:r>
      <w:r w:rsidR="009A0859">
        <w:rPr>
          <w:noProof/>
        </w:rPr>
        <w:t>3</w:t>
      </w:r>
      <w:r>
        <w:fldChar w:fldCharType="end"/>
      </w:r>
      <w:r>
        <w:t xml:space="preserve">: </w:t>
      </w:r>
      <w:r w:rsidRPr="006877C6">
        <w:t>Vernieuwingsgraad 2012 – 2016</w:t>
      </w:r>
    </w:p>
    <w:p w14:paraId="0D049C7A" w14:textId="77777777" w:rsidR="00FE4D51" w:rsidRPr="00231EAF" w:rsidRDefault="00FE4D51" w:rsidP="00EF5B5B">
      <w:pPr>
        <w:rPr>
          <w:rFonts w:cstheme="minorHAnsi"/>
        </w:rPr>
      </w:pPr>
    </w:p>
    <w:p w14:paraId="04F3A122" w14:textId="77777777" w:rsidR="00BC7E4D" w:rsidRPr="000F75A5" w:rsidRDefault="000F75A5" w:rsidP="00E4695B">
      <w:pPr>
        <w:pStyle w:val="Kop2"/>
      </w:pPr>
      <w:r>
        <w:t>Verkoop van kunstwerken</w:t>
      </w:r>
      <w:r w:rsidR="00C04D5C">
        <w:t xml:space="preserve"> aan particulieren</w:t>
      </w:r>
    </w:p>
    <w:p w14:paraId="11793A4B" w14:textId="77777777" w:rsidR="000F75A5" w:rsidRDefault="00E27EC4" w:rsidP="000F75A5">
      <w:r w:rsidRPr="00E27EC4">
        <w:rPr>
          <w:b/>
        </w:rPr>
        <w:t>In 2016 werden 308 kunstwerken verkocht, waarvan 281 aan particulieren.</w:t>
      </w:r>
      <w:r>
        <w:t xml:space="preserve"> </w:t>
      </w:r>
      <w:r w:rsidR="007E03D1">
        <w:t xml:space="preserve">Kunst in Huis </w:t>
      </w:r>
      <w:r w:rsidR="00FE4D51">
        <w:t>streeft ernaar</w:t>
      </w:r>
      <w:r w:rsidR="007E03D1">
        <w:t xml:space="preserve"> om het aantal verkochte kunstwerken tegen 2021 te doen stijgen tot een 500-tal per jaar. </w:t>
      </w:r>
      <w:r w:rsidRPr="00A90C37">
        <w:t xml:space="preserve">In </w:t>
      </w:r>
      <w:r w:rsidRPr="00E27EC4">
        <w:t>2016 was 5</w:t>
      </w:r>
      <w:r w:rsidR="001D13B3">
        <w:t xml:space="preserve">0% van deze </w:t>
      </w:r>
      <w:r w:rsidRPr="00E27EC4">
        <w:t xml:space="preserve">verkopen voor rekening van </w:t>
      </w:r>
      <w:r w:rsidRPr="00E27EC4">
        <w:lastRenderedPageBreak/>
        <w:t xml:space="preserve">kunstleners die stopten met lenen en een kunstwerk aankochten. 40% </w:t>
      </w:r>
      <w:r w:rsidR="001D13B3">
        <w:t>van de kunstwerken werd verkocht</w:t>
      </w:r>
      <w:r w:rsidRPr="00E27EC4">
        <w:t xml:space="preserve"> aan leners die </w:t>
      </w:r>
      <w:r w:rsidR="001D13B3">
        <w:t>daarna wel</w:t>
      </w:r>
      <w:r w:rsidRPr="00E27EC4">
        <w:t xml:space="preserve"> kunst bleven lenen. 10% van de verkopen was voor particulieren die geen </w:t>
      </w:r>
      <w:r w:rsidR="00E337A4">
        <w:t>abonnee</w:t>
      </w:r>
      <w:r w:rsidRPr="00E27EC4">
        <w:t xml:space="preserve"> waren bij Kunst in Huis.</w:t>
      </w:r>
    </w:p>
    <w:p w14:paraId="72BE17C6" w14:textId="77777777" w:rsidR="000F75A5" w:rsidRPr="00713D60" w:rsidRDefault="000F75A5" w:rsidP="000F75A5">
      <w:pPr>
        <w:keepNext/>
      </w:pPr>
      <w:r>
        <w:rPr>
          <w:noProof/>
          <w:lang w:eastAsia="nl-BE"/>
        </w:rPr>
        <w:drawing>
          <wp:inline distT="0" distB="0" distL="0" distR="0" wp14:anchorId="35A65276" wp14:editId="48B65135">
            <wp:extent cx="5486400" cy="2054225"/>
            <wp:effectExtent l="0" t="0" r="0" b="3175"/>
            <wp:docPr id="231" name="Grafiek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A3008B" w14:textId="77777777" w:rsidR="000F75A5" w:rsidRPr="00713D60" w:rsidRDefault="000F75A5" w:rsidP="000F75A5">
      <w:pPr>
        <w:pStyle w:val="Bijschrift"/>
      </w:pPr>
      <w:bookmarkStart w:id="6" w:name="_Ref447896006"/>
      <w:bookmarkStart w:id="7" w:name="_Ref478544627"/>
      <w:r w:rsidRPr="00713D60">
        <w:t xml:space="preserve">Grafiek </w:t>
      </w:r>
      <w:r w:rsidRPr="00713D60">
        <w:fldChar w:fldCharType="begin"/>
      </w:r>
      <w:r w:rsidRPr="00713D60">
        <w:instrText xml:space="preserve"> SEQ Grafiek \* ARABIC </w:instrText>
      </w:r>
      <w:r w:rsidRPr="00713D60">
        <w:fldChar w:fldCharType="separate"/>
      </w:r>
      <w:r w:rsidR="009A0859">
        <w:rPr>
          <w:noProof/>
        </w:rPr>
        <w:t>2</w:t>
      </w:r>
      <w:r w:rsidRPr="00713D60">
        <w:rPr>
          <w:noProof/>
        </w:rPr>
        <w:fldChar w:fldCharType="end"/>
      </w:r>
      <w:bookmarkEnd w:id="6"/>
      <w:r w:rsidRPr="00713D60">
        <w:t>: evolutie aantal verkopen van kunstwer</w:t>
      </w:r>
      <w:r>
        <w:t>ken aan particulieren (2013-2016</w:t>
      </w:r>
      <w:r w:rsidRPr="00713D60">
        <w:t>)</w:t>
      </w:r>
      <w:bookmarkEnd w:id="7"/>
    </w:p>
    <w:p w14:paraId="6558807A" w14:textId="77777777" w:rsidR="00EF5B5B" w:rsidRDefault="00EF5B5B" w:rsidP="00EF5B5B"/>
    <w:p w14:paraId="0F45BA11" w14:textId="77777777" w:rsidR="001D13B3" w:rsidRPr="00EF5B5B" w:rsidRDefault="001D13B3" w:rsidP="00EF5B5B">
      <w:pPr>
        <w:rPr>
          <w:lang w:val="nl-NL"/>
        </w:rPr>
      </w:pPr>
    </w:p>
    <w:p w14:paraId="00FFD2C8" w14:textId="77777777" w:rsidR="00A93B8E" w:rsidRPr="00DA395E" w:rsidRDefault="00A47BA3" w:rsidP="00A93B8E">
      <w:pPr>
        <w:pStyle w:val="Kop1"/>
        <w:rPr>
          <w:lang w:val="nl-NL"/>
        </w:rPr>
      </w:pPr>
      <w:bookmarkStart w:id="8" w:name="_Toc485036880"/>
      <w:r>
        <w:rPr>
          <w:lang w:val="nl-NL"/>
        </w:rPr>
        <w:t>H</w:t>
      </w:r>
      <w:r w:rsidR="00EF5B5B">
        <w:rPr>
          <w:lang w:val="nl-NL"/>
        </w:rPr>
        <w:t>oeveel bedrijven hebben hiervan al gebruik gemaakt?</w:t>
      </w:r>
      <w:bookmarkEnd w:id="8"/>
      <w:r w:rsidR="00EF5B5B">
        <w:rPr>
          <w:lang w:val="nl-NL"/>
        </w:rPr>
        <w:t xml:space="preserve"> </w:t>
      </w:r>
    </w:p>
    <w:p w14:paraId="7145E366" w14:textId="77777777" w:rsidR="00494578" w:rsidRPr="00C83B72" w:rsidRDefault="00C83B72" w:rsidP="00E337A4">
      <w:pPr>
        <w:rPr>
          <w:rFonts w:cstheme="minorHAnsi"/>
        </w:rPr>
      </w:pPr>
      <w:r w:rsidRPr="00E337A4">
        <w:rPr>
          <w:rFonts w:cstheme="minorHAnsi"/>
          <w:b/>
        </w:rPr>
        <w:t>Eind 2016 waren er 130 bedrijfsklanten met in totaal 904 bedrijfsabonnementen</w:t>
      </w:r>
      <w:r w:rsidR="00E337A4">
        <w:rPr>
          <w:rFonts w:cstheme="minorHAnsi"/>
          <w:b/>
        </w:rPr>
        <w:t>, tegenover 99 klanten met 1.015 abonnementen in 2012</w:t>
      </w:r>
      <w:r w:rsidRPr="00E337A4">
        <w:rPr>
          <w:rFonts w:cstheme="minorHAnsi"/>
          <w:b/>
        </w:rPr>
        <w:t xml:space="preserve"> </w:t>
      </w:r>
      <w:r w:rsidRPr="00E337A4">
        <w:rPr>
          <w:rFonts w:cstheme="minorHAnsi"/>
        </w:rPr>
        <w:t>(</w:t>
      </w:r>
      <w:r>
        <w:rPr>
          <w:rFonts w:cstheme="minorHAnsi"/>
        </w:rPr>
        <w:t>zie</w:t>
      </w:r>
      <w:r w:rsidR="00A93B8E">
        <w:rPr>
          <w:rFonts w:cstheme="minorHAnsi"/>
        </w:rPr>
        <w:t xml:space="preserve"> </w:t>
      </w:r>
      <w:r w:rsidR="00A93B8E">
        <w:rPr>
          <w:rFonts w:cstheme="minorHAnsi"/>
        </w:rPr>
        <w:fldChar w:fldCharType="begin"/>
      </w:r>
      <w:r w:rsidR="00A93B8E">
        <w:rPr>
          <w:rFonts w:cstheme="minorHAnsi"/>
        </w:rPr>
        <w:instrText xml:space="preserve"> REF _Ref485033517 \h </w:instrText>
      </w:r>
      <w:r w:rsidR="00A93B8E">
        <w:rPr>
          <w:rFonts w:cstheme="minorHAnsi"/>
        </w:rPr>
      </w:r>
      <w:r w:rsidR="00A93B8E">
        <w:rPr>
          <w:rFonts w:cstheme="minorHAnsi"/>
        </w:rPr>
        <w:fldChar w:fldCharType="separate"/>
      </w:r>
      <w:r w:rsidR="009A0859">
        <w:t xml:space="preserve">Grafiek </w:t>
      </w:r>
      <w:r w:rsidR="009A0859">
        <w:rPr>
          <w:noProof/>
        </w:rPr>
        <w:t>3</w:t>
      </w:r>
      <w:r w:rsidR="00A93B8E">
        <w:rPr>
          <w:rFonts w:cstheme="minorHAnsi"/>
        </w:rPr>
        <w:fldChar w:fldCharType="end"/>
      </w:r>
      <w:r>
        <w:rPr>
          <w:rFonts w:cstheme="minorHAnsi"/>
        </w:rPr>
        <w:t>).</w:t>
      </w:r>
      <w:r w:rsidR="001D13B3" w:rsidRPr="00E337A4">
        <w:rPr>
          <w:rStyle w:val="Voetnootmarkering"/>
          <w:rFonts w:cstheme="minorHAnsi"/>
          <w:b/>
        </w:rPr>
        <w:footnoteReference w:id="3"/>
      </w:r>
      <w:r w:rsidR="001D13B3">
        <w:rPr>
          <w:rFonts w:cstheme="minorHAnsi"/>
        </w:rPr>
        <w:t xml:space="preserve"> </w:t>
      </w:r>
      <w:r w:rsidRPr="001D13B3">
        <w:rPr>
          <w:rFonts w:cstheme="minorHAnsi"/>
          <w:b/>
        </w:rPr>
        <w:t xml:space="preserve">De </w:t>
      </w:r>
      <w:r w:rsidR="001D13B3">
        <w:rPr>
          <w:rFonts w:cstheme="minorHAnsi"/>
          <w:b/>
        </w:rPr>
        <w:t>bedrijvenservice</w:t>
      </w:r>
      <w:r w:rsidRPr="001D13B3">
        <w:rPr>
          <w:rFonts w:cstheme="minorHAnsi"/>
          <w:b/>
        </w:rPr>
        <w:t xml:space="preserve"> werd vanaf 2015 sterk hervormd. Voor de bedrijvenuitleen </w:t>
      </w:r>
      <w:r w:rsidR="00A93B8E" w:rsidRPr="001D13B3">
        <w:rPr>
          <w:rFonts w:cstheme="minorHAnsi"/>
          <w:b/>
        </w:rPr>
        <w:t>wordt</w:t>
      </w:r>
      <w:r w:rsidRPr="001D13B3">
        <w:rPr>
          <w:rFonts w:cstheme="minorHAnsi"/>
          <w:b/>
        </w:rPr>
        <w:t xml:space="preserve"> er geen “participatiedoelstelling” meer </w:t>
      </w:r>
      <w:r w:rsidR="00A93B8E" w:rsidRPr="001D13B3">
        <w:rPr>
          <w:rFonts w:cstheme="minorHAnsi"/>
          <w:b/>
        </w:rPr>
        <w:t xml:space="preserve">geformuleerd, </w:t>
      </w:r>
      <w:r w:rsidR="009D0C4F" w:rsidRPr="001D13B3">
        <w:rPr>
          <w:rFonts w:cstheme="minorHAnsi"/>
          <w:b/>
        </w:rPr>
        <w:t xml:space="preserve">omdat </w:t>
      </w:r>
      <w:r w:rsidRPr="001D13B3">
        <w:rPr>
          <w:rFonts w:cstheme="minorHAnsi"/>
          <w:b/>
        </w:rPr>
        <w:t>het contact met kunst eerder onrechtstreeks</w:t>
      </w:r>
      <w:r w:rsidR="009D0C4F" w:rsidRPr="001D13B3">
        <w:rPr>
          <w:rFonts w:cstheme="minorHAnsi"/>
          <w:b/>
        </w:rPr>
        <w:t xml:space="preserve"> verloopt</w:t>
      </w:r>
      <w:r w:rsidR="00A93B8E" w:rsidRPr="001D13B3">
        <w:rPr>
          <w:rFonts w:cstheme="minorHAnsi"/>
          <w:b/>
        </w:rPr>
        <w:t>,</w:t>
      </w:r>
      <w:r w:rsidRPr="001D13B3">
        <w:rPr>
          <w:rFonts w:cstheme="minorHAnsi"/>
          <w:b/>
        </w:rPr>
        <w:t xml:space="preserve"> maar wel een financiële doelstelling: de bedrijvenuitleen </w:t>
      </w:r>
      <w:r w:rsidR="009D0C4F" w:rsidRPr="001D13B3">
        <w:rPr>
          <w:rFonts w:cstheme="minorHAnsi"/>
          <w:b/>
        </w:rPr>
        <w:t xml:space="preserve">is </w:t>
      </w:r>
      <w:r w:rsidR="00592A6A">
        <w:rPr>
          <w:rFonts w:cstheme="minorHAnsi"/>
          <w:b/>
        </w:rPr>
        <w:t>cruciaal</w:t>
      </w:r>
      <w:r w:rsidR="009D0C4F" w:rsidRPr="001D13B3">
        <w:rPr>
          <w:rFonts w:cstheme="minorHAnsi"/>
          <w:b/>
        </w:rPr>
        <w:t xml:space="preserve"> voor de</w:t>
      </w:r>
      <w:r w:rsidR="00592A6A">
        <w:rPr>
          <w:rFonts w:cstheme="minorHAnsi"/>
          <w:b/>
        </w:rPr>
        <w:t xml:space="preserve"> verwerving van</w:t>
      </w:r>
      <w:r w:rsidRPr="001D13B3">
        <w:rPr>
          <w:rFonts w:cstheme="minorHAnsi"/>
          <w:b/>
        </w:rPr>
        <w:t xml:space="preserve"> eigen inkomsten en </w:t>
      </w:r>
      <w:r w:rsidR="00592A6A">
        <w:rPr>
          <w:rFonts w:cstheme="minorHAnsi"/>
          <w:b/>
        </w:rPr>
        <w:t xml:space="preserve">voor de </w:t>
      </w:r>
      <w:r w:rsidRPr="001D13B3">
        <w:rPr>
          <w:rFonts w:cstheme="minorHAnsi"/>
          <w:b/>
        </w:rPr>
        <w:t xml:space="preserve">toon- </w:t>
      </w:r>
      <w:r w:rsidRPr="001D13B3">
        <w:rPr>
          <w:rFonts w:cstheme="minorHAnsi"/>
          <w:b/>
        </w:rPr>
        <w:lastRenderedPageBreak/>
        <w:t xml:space="preserve">en verkoopkansen voor de kunstenaars. Die </w:t>
      </w:r>
      <w:r w:rsidR="00592A6A">
        <w:rPr>
          <w:rFonts w:cstheme="minorHAnsi"/>
          <w:b/>
        </w:rPr>
        <w:t>zienswijze</w:t>
      </w:r>
      <w:r w:rsidRPr="001D13B3">
        <w:rPr>
          <w:rFonts w:cstheme="minorHAnsi"/>
          <w:b/>
        </w:rPr>
        <w:t xml:space="preserve"> veronderstelt een meer commerciële benadering dan voorheen, met marktconforme tarieven en een dito aanpak.</w:t>
      </w:r>
      <w:r>
        <w:rPr>
          <w:rFonts w:cstheme="minorHAnsi"/>
        </w:rPr>
        <w:t xml:space="preserve"> Om die nieuwe strategie vorm te geven werd eerst de bestaande klantenportefeuille grondig doorgelicht, wat leidde tot heel wat stopzettingen van</w:t>
      </w:r>
      <w:r w:rsidR="00592A6A">
        <w:rPr>
          <w:rFonts w:cstheme="minorHAnsi"/>
        </w:rPr>
        <w:t xml:space="preserve"> gratis abonnementen en</w:t>
      </w:r>
      <w:r>
        <w:rPr>
          <w:rFonts w:cstheme="minorHAnsi"/>
        </w:rPr>
        <w:t xml:space="preserve"> ‘slapende’ klanten maar ook tot een nieuw elan in de samenwerking met andere klanten. </w:t>
      </w:r>
      <w:r w:rsidR="001D13B3">
        <w:rPr>
          <w:rFonts w:cstheme="minorHAnsi"/>
        </w:rPr>
        <w:t xml:space="preserve">Ook werden er nieuwe klanten binnen gehaald. </w:t>
      </w:r>
      <w:r>
        <w:rPr>
          <w:rFonts w:cstheme="minorHAnsi"/>
        </w:rPr>
        <w:t>Sinds eind 2016 is deze operatie afgerond en wordt ook werk gemaakt van actieve prospectie om de bedrijvenportefeuille terug te laten groeien.</w:t>
      </w:r>
      <w:r>
        <w:rPr>
          <w:rFonts w:cstheme="minorHAnsi"/>
        </w:rPr>
        <w:tab/>
      </w:r>
    </w:p>
    <w:p w14:paraId="2131A85C" w14:textId="77777777" w:rsidR="007E03D1" w:rsidRDefault="00C83B72" w:rsidP="007E03D1">
      <w:pPr>
        <w:rPr>
          <w:rFonts w:cstheme="minorHAnsi"/>
        </w:rPr>
      </w:pPr>
      <w:r>
        <w:rPr>
          <w:noProof/>
          <w:lang w:eastAsia="nl-BE"/>
        </w:rPr>
        <mc:AlternateContent>
          <mc:Choice Requires="wps">
            <w:drawing>
              <wp:anchor distT="0" distB="0" distL="114300" distR="114300" simplePos="0" relativeHeight="251685888" behindDoc="0" locked="0" layoutInCell="1" allowOverlap="1" wp14:anchorId="02B1464C" wp14:editId="65E275A6">
                <wp:simplePos x="0" y="0"/>
                <wp:positionH relativeFrom="margin">
                  <wp:align>left</wp:align>
                </wp:positionH>
                <wp:positionV relativeFrom="paragraph">
                  <wp:posOffset>2501501</wp:posOffset>
                </wp:positionV>
                <wp:extent cx="5759450"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77D73265" w14:textId="77777777" w:rsidR="00FE4D51" w:rsidRPr="00D86C1C" w:rsidRDefault="00FE4D51" w:rsidP="00FE4D51">
                            <w:pPr>
                              <w:pStyle w:val="Bijschrift"/>
                              <w:rPr>
                                <w:noProof/>
                                <w:sz w:val="20"/>
                              </w:rPr>
                            </w:pPr>
                            <w:bookmarkStart w:id="9" w:name="_Ref485033517"/>
                            <w:bookmarkStart w:id="10" w:name="_Ref485031973"/>
                            <w:r>
                              <w:t xml:space="preserve">Grafiek </w:t>
                            </w:r>
                            <w:r>
                              <w:fldChar w:fldCharType="begin"/>
                            </w:r>
                            <w:r>
                              <w:instrText xml:space="preserve"> SEQ Grafiek \* ARABIC </w:instrText>
                            </w:r>
                            <w:r>
                              <w:fldChar w:fldCharType="separate"/>
                            </w:r>
                            <w:r w:rsidR="009A0859">
                              <w:rPr>
                                <w:noProof/>
                              </w:rPr>
                              <w:t>3</w:t>
                            </w:r>
                            <w:r>
                              <w:fldChar w:fldCharType="end"/>
                            </w:r>
                            <w:bookmarkEnd w:id="9"/>
                            <w:r>
                              <w:t>: evolutie aantal bedrijfsklanten en -abonnementen (2012-2016)</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B1464C" id="Tekstvak 10" o:spid="_x0000_s1027" type="#_x0000_t202" style="position:absolute;margin-left:0;margin-top:196.95pt;width:453.5pt;height:.05pt;z-index:2516858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" stroked="f">
                <v:textbox style="mso-fit-shape-to-text:t" inset="0,0,0,0">
                  <w:txbxContent>
                    <w:p w14:paraId="77D73265" w14:textId="77777777" w:rsidR="00FE4D51" w:rsidRPr="00D86C1C" w:rsidRDefault="00FE4D51" w:rsidP="00FE4D51">
                      <w:pPr>
                        <w:pStyle w:val="Bijschrift"/>
                        <w:rPr>
                          <w:noProof/>
                          <w:sz w:val="20"/>
                        </w:rPr>
                      </w:pPr>
                      <w:bookmarkStart w:id="11" w:name="_Ref485033517"/>
                      <w:bookmarkStart w:id="12" w:name="_Ref485031973"/>
                      <w:r>
                        <w:t xml:space="preserve">Grafiek </w:t>
                      </w:r>
                      <w:r>
                        <w:fldChar w:fldCharType="begin"/>
                      </w:r>
                      <w:r>
                        <w:instrText xml:space="preserve"> SEQ Grafiek \* ARABIC </w:instrText>
                      </w:r>
                      <w:r>
                        <w:fldChar w:fldCharType="separate"/>
                      </w:r>
                      <w:r w:rsidR="009A0859">
                        <w:rPr>
                          <w:noProof/>
                        </w:rPr>
                        <w:t>3</w:t>
                      </w:r>
                      <w:r>
                        <w:fldChar w:fldCharType="end"/>
                      </w:r>
                      <w:bookmarkEnd w:id="11"/>
                      <w:r>
                        <w:t>: evolutie aantal bedrijfsklanten en -abonnementen (2012-2016)</w:t>
                      </w:r>
                      <w:bookmarkEnd w:id="12"/>
                    </w:p>
                  </w:txbxContent>
                </v:textbox>
                <w10:wrap type="square" anchorx="margin"/>
              </v:shape>
            </w:pict>
          </mc:Fallback>
        </mc:AlternateContent>
      </w:r>
      <w:r>
        <w:rPr>
          <w:noProof/>
          <w:lang w:eastAsia="nl-BE"/>
        </w:rPr>
        <w:drawing>
          <wp:anchor distT="0" distB="0" distL="114300" distR="114300" simplePos="0" relativeHeight="251687936" behindDoc="0" locked="0" layoutInCell="1" allowOverlap="1" wp14:anchorId="3BC8494F" wp14:editId="0DB12AAD">
            <wp:simplePos x="0" y="0"/>
            <wp:positionH relativeFrom="margin">
              <wp:align>left</wp:align>
            </wp:positionH>
            <wp:positionV relativeFrom="paragraph">
              <wp:posOffset>226695</wp:posOffset>
            </wp:positionV>
            <wp:extent cx="5759450" cy="2200910"/>
            <wp:effectExtent l="0" t="0" r="12700" b="8890"/>
            <wp:wrapSquare wrapText="bothSides"/>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C83B72">
        <w:rPr>
          <w:noProof/>
          <w:lang w:eastAsia="nl-BE"/>
        </w:rPr>
        <w:t xml:space="preserve"> </w:t>
      </w:r>
    </w:p>
    <w:p w14:paraId="09148A72" w14:textId="77777777" w:rsidR="00231EAF" w:rsidRDefault="00231EAF" w:rsidP="007E03D1">
      <w:pPr>
        <w:rPr>
          <w:rFonts w:cstheme="minorHAnsi"/>
        </w:rPr>
      </w:pPr>
    </w:p>
    <w:p w14:paraId="740FF3A7" w14:textId="77777777" w:rsidR="009D0C4F" w:rsidRPr="009D0C4F" w:rsidRDefault="00E337A4" w:rsidP="009D0C4F">
      <w:r w:rsidRPr="00E337A4">
        <w:rPr>
          <w:b/>
        </w:rPr>
        <w:t>In 2016 werden 27 kunstwerken verkocht aan bedrijven en organisaties.</w:t>
      </w:r>
      <w:r>
        <w:t xml:space="preserve"> </w:t>
      </w:r>
      <w:r w:rsidR="009D0C4F">
        <w:t xml:space="preserve">De verkoop van kunstwerken aan bedrijven ligt </w:t>
      </w:r>
      <w:r>
        <w:t xml:space="preserve">dus </w:t>
      </w:r>
      <w:r w:rsidR="009D0C4F">
        <w:t>heel w</w:t>
      </w:r>
      <w:r>
        <w:t>at lager dan aan particulieren: n</w:t>
      </w:r>
      <w:r w:rsidR="009D0C4F">
        <w:t xml:space="preserve">iet alleen is de klantenbasis veel kleiner; hier wordt ook niet actief op ingezet omdat de kunstuitleen aan bedrijven </w:t>
      </w:r>
      <w:r w:rsidR="00A93B8E">
        <w:t xml:space="preserve">juist </w:t>
      </w:r>
      <w:r w:rsidR="009D0C4F">
        <w:t xml:space="preserve">een stabiele financieringsbasis biedt voor de particuliere en kunstenaarswerking. Jaarlijks worden 15 à 30 kunstwerken verkocht aan bedrijven. </w:t>
      </w:r>
    </w:p>
    <w:p w14:paraId="23034F5F" w14:textId="77777777" w:rsidR="00494578" w:rsidRPr="00713D60" w:rsidRDefault="00494578" w:rsidP="00494578">
      <w:pPr>
        <w:keepNext/>
        <w:suppressAutoHyphens/>
        <w:autoSpaceDN w:val="0"/>
        <w:textAlignment w:val="baseline"/>
      </w:pPr>
    </w:p>
    <w:p w14:paraId="5108B32C" w14:textId="77777777" w:rsidR="00494578" w:rsidRPr="00E4695B" w:rsidRDefault="00494578" w:rsidP="00DD7234"/>
    <w:sectPr w:rsidR="00494578" w:rsidRPr="00E4695B" w:rsidSect="004B54C4">
      <w:footerReference w:type="default" r:id="rId14"/>
      <w:headerReference w:type="first" r:id="rId15"/>
      <w:footerReference w:type="first" r:id="rId16"/>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C3872" w14:textId="77777777" w:rsidR="00BE16DC" w:rsidRDefault="00BE16DC" w:rsidP="007E16A4">
      <w:pPr>
        <w:spacing w:after="0"/>
      </w:pPr>
      <w:r>
        <w:separator/>
      </w:r>
    </w:p>
  </w:endnote>
  <w:endnote w:type="continuationSeparator" w:id="0">
    <w:p w14:paraId="0EB70E89" w14:textId="77777777" w:rsidR="00BE16DC" w:rsidRDefault="00BE16DC" w:rsidP="007E1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09695"/>
      <w:docPartObj>
        <w:docPartGallery w:val="Page Numbers (Bottom of Page)"/>
        <w:docPartUnique/>
      </w:docPartObj>
    </w:sdtPr>
    <w:sdtEndPr/>
    <w:sdtContent>
      <w:p w14:paraId="0C3995B2" w14:textId="77777777" w:rsidR="00362174" w:rsidRDefault="00362174">
        <w:pPr>
          <w:pStyle w:val="Voettekst"/>
        </w:pPr>
        <w:r>
          <w:rPr>
            <w:noProof/>
            <w:lang w:eastAsia="nl-BE"/>
          </w:rPr>
          <mc:AlternateContent>
            <mc:Choice Requires="wps">
              <w:drawing>
                <wp:anchor distT="0" distB="0" distL="114300" distR="114300" simplePos="0" relativeHeight="251661312" behindDoc="0" locked="0" layoutInCell="1" allowOverlap="1" wp14:anchorId="441A8C9C" wp14:editId="4991278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A90522" w14:textId="77777777" w:rsidR="00362174" w:rsidRPr="00E010DD" w:rsidRDefault="00362174">
                              <w:pPr>
                                <w:pBdr>
                                  <w:top w:val="single" w:sz="4" w:space="1" w:color="7F7F7F" w:themeColor="background1" w:themeShade="7F"/>
                                </w:pBdr>
                                <w:jc w:val="center"/>
                                <w:rPr>
                                  <w:color w:val="CF9FAA" w:themeColor="accent2"/>
                                  <w:sz w:val="16"/>
                                  <w:szCs w:val="16"/>
                                </w:rPr>
                              </w:pPr>
                              <w:r w:rsidRPr="00E010DD">
                                <w:rPr>
                                  <w:sz w:val="16"/>
                                  <w:szCs w:val="16"/>
                                </w:rPr>
                                <w:fldChar w:fldCharType="begin"/>
                              </w:r>
                              <w:r w:rsidRPr="00E010DD">
                                <w:rPr>
                                  <w:sz w:val="16"/>
                                  <w:szCs w:val="16"/>
                                </w:rPr>
                                <w:instrText>PAGE   \* MERGEFORMAT</w:instrText>
                              </w:r>
                              <w:r w:rsidRPr="00E010DD">
                                <w:rPr>
                                  <w:sz w:val="16"/>
                                  <w:szCs w:val="16"/>
                                </w:rPr>
                                <w:fldChar w:fldCharType="separate"/>
                              </w:r>
                              <w:r w:rsidR="009A0859" w:rsidRPr="009A0859">
                                <w:rPr>
                                  <w:noProof/>
                                  <w:color w:val="CF9FAA" w:themeColor="accent2"/>
                                  <w:sz w:val="16"/>
                                  <w:szCs w:val="16"/>
                                  <w:lang w:val="nl-NL"/>
                                </w:rPr>
                                <w:t>2</w:t>
                              </w:r>
                              <w:r w:rsidRPr="00E010DD">
                                <w:rPr>
                                  <w:color w:val="CF9FAA" w:themeColor="accent2"/>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1A8C9C" id="Rechthoek 1"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69A90522" w14:textId="77777777" w:rsidR="00362174" w:rsidRPr="00E010DD" w:rsidRDefault="00362174">
                        <w:pPr>
                          <w:pBdr>
                            <w:top w:val="single" w:sz="4" w:space="1" w:color="7F7F7F" w:themeColor="background1" w:themeShade="7F"/>
                          </w:pBdr>
                          <w:jc w:val="center"/>
                          <w:rPr>
                            <w:color w:val="CF9FAA" w:themeColor="accent2"/>
                            <w:sz w:val="16"/>
                            <w:szCs w:val="16"/>
                          </w:rPr>
                        </w:pPr>
                        <w:r w:rsidRPr="00E010DD">
                          <w:rPr>
                            <w:sz w:val="16"/>
                            <w:szCs w:val="16"/>
                          </w:rPr>
                          <w:fldChar w:fldCharType="begin"/>
                        </w:r>
                        <w:r w:rsidRPr="00E010DD">
                          <w:rPr>
                            <w:sz w:val="16"/>
                            <w:szCs w:val="16"/>
                          </w:rPr>
                          <w:instrText>PAGE   \* MERGEFORMAT</w:instrText>
                        </w:r>
                        <w:r w:rsidRPr="00E010DD">
                          <w:rPr>
                            <w:sz w:val="16"/>
                            <w:szCs w:val="16"/>
                          </w:rPr>
                          <w:fldChar w:fldCharType="separate"/>
                        </w:r>
                        <w:r w:rsidR="009A0859" w:rsidRPr="009A0859">
                          <w:rPr>
                            <w:noProof/>
                            <w:color w:val="CF9FAA" w:themeColor="accent2"/>
                            <w:sz w:val="16"/>
                            <w:szCs w:val="16"/>
                            <w:lang w:val="nl-NL"/>
                          </w:rPr>
                          <w:t>2</w:t>
                        </w:r>
                        <w:r w:rsidRPr="00E010DD">
                          <w:rPr>
                            <w:color w:val="CF9FAA" w:themeColor="accent2"/>
                            <w:sz w:val="16"/>
                            <w:szCs w:val="16"/>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49206"/>
      <w:docPartObj>
        <w:docPartGallery w:val="Page Numbers (Bottom of Page)"/>
        <w:docPartUnique/>
      </w:docPartObj>
    </w:sdtPr>
    <w:sdtEndPr/>
    <w:sdtContent>
      <w:p w14:paraId="2798B59E" w14:textId="77777777" w:rsidR="00362174" w:rsidRDefault="004823E0">
        <w:pPr>
          <w:pStyle w:val="Voettekst"/>
        </w:pPr>
        <w:r>
          <w:rPr>
            <w:noProof/>
            <w:lang w:eastAsia="nl-BE"/>
          </w:rPr>
          <mc:AlternateContent>
            <mc:Choice Requires="wps">
              <w:drawing>
                <wp:anchor distT="0" distB="0" distL="114300" distR="114300" simplePos="0" relativeHeight="251665408" behindDoc="0" locked="0" layoutInCell="1" allowOverlap="1" wp14:anchorId="3E3D2230" wp14:editId="4A555D69">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1B5BBF" w14:textId="77777777" w:rsidR="004823E0" w:rsidRPr="004823E0" w:rsidRDefault="004823E0">
                              <w:pPr>
                                <w:pBdr>
                                  <w:top w:val="single" w:sz="4" w:space="1" w:color="7F7F7F" w:themeColor="background1" w:themeShade="7F"/>
                                </w:pBdr>
                                <w:jc w:val="center"/>
                                <w:rPr>
                                  <w:color w:val="CF9FAA" w:themeColor="accent2"/>
                                  <w:sz w:val="16"/>
                                  <w:szCs w:val="16"/>
                                </w:rPr>
                              </w:pPr>
                              <w:r w:rsidRPr="004823E0">
                                <w:rPr>
                                  <w:sz w:val="16"/>
                                  <w:szCs w:val="16"/>
                                </w:rPr>
                                <w:fldChar w:fldCharType="begin"/>
                              </w:r>
                              <w:r w:rsidRPr="004823E0">
                                <w:rPr>
                                  <w:sz w:val="16"/>
                                  <w:szCs w:val="16"/>
                                </w:rPr>
                                <w:instrText>PAGE   \* MERGEFORMAT</w:instrText>
                              </w:r>
                              <w:r w:rsidRPr="004823E0">
                                <w:rPr>
                                  <w:sz w:val="16"/>
                                  <w:szCs w:val="16"/>
                                </w:rPr>
                                <w:fldChar w:fldCharType="separate"/>
                              </w:r>
                              <w:r w:rsidR="009A0859" w:rsidRPr="009A0859">
                                <w:rPr>
                                  <w:noProof/>
                                  <w:color w:val="CF9FAA" w:themeColor="accent2"/>
                                  <w:sz w:val="16"/>
                                  <w:szCs w:val="16"/>
                                  <w:lang w:val="nl-NL"/>
                                </w:rPr>
                                <w:t>1</w:t>
                              </w:r>
                              <w:r w:rsidRPr="004823E0">
                                <w:rPr>
                                  <w:color w:val="CF9FAA" w:themeColor="accent2"/>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3D2230" id="Rechthoek 2" o:spid="_x0000_s1029"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9/fhK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171B5BBF" w14:textId="77777777" w:rsidR="004823E0" w:rsidRPr="004823E0" w:rsidRDefault="004823E0">
                        <w:pPr>
                          <w:pBdr>
                            <w:top w:val="single" w:sz="4" w:space="1" w:color="7F7F7F" w:themeColor="background1" w:themeShade="7F"/>
                          </w:pBdr>
                          <w:jc w:val="center"/>
                          <w:rPr>
                            <w:color w:val="CF9FAA" w:themeColor="accent2"/>
                            <w:sz w:val="16"/>
                            <w:szCs w:val="16"/>
                          </w:rPr>
                        </w:pPr>
                        <w:r w:rsidRPr="004823E0">
                          <w:rPr>
                            <w:sz w:val="16"/>
                            <w:szCs w:val="16"/>
                          </w:rPr>
                          <w:fldChar w:fldCharType="begin"/>
                        </w:r>
                        <w:r w:rsidRPr="004823E0">
                          <w:rPr>
                            <w:sz w:val="16"/>
                            <w:szCs w:val="16"/>
                          </w:rPr>
                          <w:instrText>PAGE   \* MERGEFORMAT</w:instrText>
                        </w:r>
                        <w:r w:rsidRPr="004823E0">
                          <w:rPr>
                            <w:sz w:val="16"/>
                            <w:szCs w:val="16"/>
                          </w:rPr>
                          <w:fldChar w:fldCharType="separate"/>
                        </w:r>
                        <w:r w:rsidR="009A0859" w:rsidRPr="009A0859">
                          <w:rPr>
                            <w:noProof/>
                            <w:color w:val="CF9FAA" w:themeColor="accent2"/>
                            <w:sz w:val="16"/>
                            <w:szCs w:val="16"/>
                            <w:lang w:val="nl-NL"/>
                          </w:rPr>
                          <w:t>1</w:t>
                        </w:r>
                        <w:r w:rsidRPr="004823E0">
                          <w:rPr>
                            <w:color w:val="CF9FAA" w:themeColor="accent2"/>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3E04" w14:textId="77777777" w:rsidR="00BE16DC" w:rsidRDefault="00BE16DC" w:rsidP="007E16A4">
      <w:pPr>
        <w:spacing w:after="0"/>
      </w:pPr>
      <w:r>
        <w:separator/>
      </w:r>
    </w:p>
  </w:footnote>
  <w:footnote w:type="continuationSeparator" w:id="0">
    <w:p w14:paraId="1792FD15" w14:textId="77777777" w:rsidR="00BE16DC" w:rsidRDefault="00BE16DC" w:rsidP="007E16A4">
      <w:pPr>
        <w:spacing w:after="0"/>
      </w:pPr>
      <w:r>
        <w:continuationSeparator/>
      </w:r>
    </w:p>
  </w:footnote>
  <w:footnote w:id="1">
    <w:p w14:paraId="47ED540B" w14:textId="77777777" w:rsidR="00E27EC4" w:rsidRDefault="00E27EC4" w:rsidP="00E27EC4">
      <w:pPr>
        <w:pStyle w:val="Voetnoottekst"/>
      </w:pPr>
      <w:r>
        <w:rPr>
          <w:rStyle w:val="Voetnootmarkering"/>
        </w:rPr>
        <w:footnoteRef/>
      </w:r>
      <w:r>
        <w:t xml:space="preserve"> </w:t>
      </w:r>
      <w:r w:rsidRPr="005C354F">
        <w:rPr>
          <w:rFonts w:cstheme="minorHAnsi"/>
          <w:sz w:val="14"/>
          <w:szCs w:val="14"/>
        </w:rPr>
        <w:t>Kunst in Huis rekent in aantal abonnementen omdat dit een betere indicatie geeft van de algemene werking en de toonkansen voor de kunstenaars</w:t>
      </w:r>
      <w:r>
        <w:rPr>
          <w:rFonts w:cstheme="minorHAnsi"/>
          <w:sz w:val="14"/>
          <w:szCs w:val="14"/>
        </w:rPr>
        <w:t>.</w:t>
      </w:r>
    </w:p>
  </w:footnote>
  <w:footnote w:id="2">
    <w:p w14:paraId="76BE0E19" w14:textId="77777777" w:rsidR="001D13B3" w:rsidRDefault="001D13B3" w:rsidP="001D13B3">
      <w:pPr>
        <w:pStyle w:val="Voetnoottekst"/>
      </w:pPr>
      <w:r>
        <w:rPr>
          <w:rStyle w:val="Voetnootmarkering"/>
        </w:rPr>
        <w:footnoteRef/>
      </w:r>
      <w:r w:rsidRPr="005A1E6C">
        <w:rPr>
          <w:sz w:val="14"/>
          <w:szCs w:val="14"/>
        </w:rPr>
        <w:t xml:space="preserve"> </w:t>
      </w:r>
      <w:r w:rsidRPr="005A1E6C">
        <w:rPr>
          <w:rFonts w:cstheme="minorHAnsi"/>
          <w:sz w:val="14"/>
          <w:szCs w:val="14"/>
        </w:rPr>
        <w:t>inclusief Kunstcheques</w:t>
      </w:r>
      <w:r>
        <w:rPr>
          <w:rFonts w:cstheme="minorHAnsi"/>
          <w:sz w:val="14"/>
          <w:szCs w:val="14"/>
        </w:rPr>
        <w:t xml:space="preserve"> vanaf 2016</w:t>
      </w:r>
      <w:r w:rsidRPr="005A1E6C">
        <w:rPr>
          <w:rFonts w:cstheme="minorHAnsi"/>
          <w:sz w:val="14"/>
          <w:szCs w:val="14"/>
        </w:rPr>
        <w:t xml:space="preserve"> en </w:t>
      </w:r>
      <w:r>
        <w:rPr>
          <w:rFonts w:cstheme="minorHAnsi"/>
          <w:sz w:val="14"/>
          <w:szCs w:val="14"/>
        </w:rPr>
        <w:t xml:space="preserve">inclusief </w:t>
      </w:r>
      <w:r w:rsidRPr="005A1E6C">
        <w:rPr>
          <w:rFonts w:cstheme="minorHAnsi"/>
          <w:sz w:val="14"/>
          <w:szCs w:val="14"/>
        </w:rPr>
        <w:t>mutaties tussen filialen</w:t>
      </w:r>
      <w:r>
        <w:rPr>
          <w:rFonts w:cstheme="minorHAnsi"/>
          <w:sz w:val="14"/>
          <w:szCs w:val="14"/>
        </w:rPr>
        <w:t>. D</w:t>
      </w:r>
      <w:r w:rsidRPr="005A1E6C">
        <w:rPr>
          <w:rFonts w:cstheme="minorHAnsi"/>
          <w:sz w:val="14"/>
          <w:szCs w:val="14"/>
        </w:rPr>
        <w:t xml:space="preserve">e mutaties kunnen pas sinds 2016 uitgefilterd worden. Zonder mutaties bedraagt de vernieuwingsgraad </w:t>
      </w:r>
      <w:r>
        <w:rPr>
          <w:rFonts w:cstheme="minorHAnsi"/>
          <w:sz w:val="14"/>
          <w:szCs w:val="14"/>
        </w:rPr>
        <w:t xml:space="preserve">in 2016 </w:t>
      </w:r>
      <w:r w:rsidRPr="005A1E6C">
        <w:rPr>
          <w:rFonts w:cstheme="minorHAnsi"/>
          <w:sz w:val="14"/>
          <w:szCs w:val="14"/>
        </w:rPr>
        <w:t>13%</w:t>
      </w:r>
      <w:r>
        <w:rPr>
          <w:rFonts w:cstheme="minorHAnsi"/>
          <w:sz w:val="14"/>
          <w:szCs w:val="14"/>
        </w:rPr>
        <w:t xml:space="preserve"> en de totale vernieuwingsgraad over 5 jaar 87%</w:t>
      </w:r>
      <w:r w:rsidRPr="005A1E6C">
        <w:rPr>
          <w:rFonts w:cstheme="minorHAnsi"/>
          <w:sz w:val="14"/>
          <w:szCs w:val="14"/>
        </w:rPr>
        <w:t>.</w:t>
      </w:r>
    </w:p>
  </w:footnote>
  <w:footnote w:id="3">
    <w:p w14:paraId="742FC8B2" w14:textId="77777777" w:rsidR="001D13B3" w:rsidRDefault="001D13B3" w:rsidP="001D13B3">
      <w:pPr>
        <w:pStyle w:val="Voetnoottekst"/>
      </w:pPr>
      <w:r>
        <w:rPr>
          <w:rStyle w:val="Voetnootmarkering"/>
        </w:rPr>
        <w:footnoteRef/>
      </w:r>
      <w:r>
        <w:t xml:space="preserve"> </w:t>
      </w:r>
      <w:r>
        <w:rPr>
          <w:rFonts w:cstheme="minorHAnsi"/>
          <w:sz w:val="14"/>
          <w:szCs w:val="14"/>
        </w:rPr>
        <w:t>S</w:t>
      </w:r>
      <w:r w:rsidRPr="00C83B72">
        <w:rPr>
          <w:rFonts w:cstheme="minorHAnsi"/>
          <w:sz w:val="14"/>
          <w:szCs w:val="14"/>
        </w:rPr>
        <w:t xml:space="preserve">inds 2015 worden de ‘kleine’ bedrijfsklanten met minder dan 5 abonnementen bij de ‘grote’ bedrijfsklanten geteld. Voorheen werden ze meegeteld bij de particulieren omdat ze </w:t>
      </w:r>
      <w:r>
        <w:rPr>
          <w:rFonts w:cstheme="minorHAnsi"/>
          <w:sz w:val="14"/>
          <w:szCs w:val="14"/>
        </w:rPr>
        <w:t>via de filialen bediend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B263" w14:textId="77777777" w:rsidR="00362174" w:rsidRDefault="004823E0">
    <w:pPr>
      <w:pStyle w:val="Koptekst"/>
    </w:pPr>
    <w:r w:rsidRPr="006A7B13">
      <w:rPr>
        <w:noProof/>
        <w:lang w:eastAsia="nl-BE"/>
      </w:rPr>
      <w:drawing>
        <wp:anchor distT="0" distB="0" distL="114300" distR="114300" simplePos="0" relativeHeight="251663360" behindDoc="0" locked="0" layoutInCell="1" allowOverlap="1" wp14:anchorId="60A5F3E7" wp14:editId="598AD5E9">
          <wp:simplePos x="0" y="0"/>
          <wp:positionH relativeFrom="margin">
            <wp:posOffset>-3810</wp:posOffset>
          </wp:positionH>
          <wp:positionV relativeFrom="paragraph">
            <wp:posOffset>110490</wp:posOffset>
          </wp:positionV>
          <wp:extent cx="471805" cy="724535"/>
          <wp:effectExtent l="0" t="0" r="4445" b="0"/>
          <wp:wrapSquare wrapText="bothSides"/>
          <wp:docPr id="15" name="Afbeelding 7" descr="KIH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H_B_RGB.jpg"/>
                  <pic:cNvPicPr/>
                </pic:nvPicPr>
                <pic:blipFill>
                  <a:blip r:embed="rId1" cstate="print"/>
                  <a:stretch>
                    <a:fillRect/>
                  </a:stretch>
                </pic:blipFill>
                <pic:spPr>
                  <a:xfrm>
                    <a:off x="0" y="0"/>
                    <a:ext cx="471805" cy="724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5C2A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E690C80"/>
    <w:multiLevelType w:val="hybridMultilevel"/>
    <w:tmpl w:val="78FCDA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BA1029"/>
    <w:multiLevelType w:val="hybridMultilevel"/>
    <w:tmpl w:val="73620846"/>
    <w:lvl w:ilvl="0" w:tplc="FC8A0070">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 w15:restartNumberingAfterBreak="0">
    <w:nsid w:val="29C63DB9"/>
    <w:multiLevelType w:val="hybridMultilevel"/>
    <w:tmpl w:val="5F0CBF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9A08C6"/>
    <w:multiLevelType w:val="hybridMultilevel"/>
    <w:tmpl w:val="115C35F0"/>
    <w:lvl w:ilvl="0" w:tplc="9556A684">
      <w:start w:val="1"/>
      <w:numFmt w:val="decimal"/>
      <w:lvlText w:val="%1."/>
      <w:lvlJc w:val="left"/>
      <w:pPr>
        <w:ind w:left="360" w:hanging="360"/>
      </w:pPr>
      <w:rPr>
        <w:rFonts w:ascii="Verdana" w:hAnsi="Verdana" w:hint="default"/>
        <w:sz w:val="20"/>
        <w:szCs w:val="20"/>
      </w:rPr>
    </w:lvl>
    <w:lvl w:ilvl="1" w:tplc="00E223FA">
      <w:start w:val="1"/>
      <w:numFmt w:val="bullet"/>
      <w:lvlText w:val="o"/>
      <w:lvlJc w:val="left"/>
      <w:pPr>
        <w:ind w:left="1080" w:hanging="360"/>
      </w:pPr>
      <w:rPr>
        <w:rFonts w:ascii="Verdana" w:eastAsia="Verdana" w:hAnsi="Verdana" w:cs="Verdana" w:hint="default"/>
        <w:sz w:val="20"/>
      </w:rPr>
    </w:lvl>
    <w:lvl w:ilvl="2" w:tplc="8C30BA40">
      <w:start w:val="1"/>
      <w:numFmt w:val="bullet"/>
      <w:lvlText w:val=""/>
      <w:lvlJc w:val="left"/>
      <w:pPr>
        <w:ind w:left="1800" w:hanging="360"/>
      </w:pPr>
      <w:rPr>
        <w:rFonts w:ascii="Verdana" w:eastAsia="Verdana" w:hAnsi="Verdana" w:cs="Verdana" w:hint="default"/>
        <w:sz w:val="20"/>
      </w:rPr>
    </w:lvl>
    <w:lvl w:ilvl="3" w:tplc="A8CC285E">
      <w:start w:val="1"/>
      <w:numFmt w:val="bullet"/>
      <w:lvlText w:val=""/>
      <w:lvlJc w:val="left"/>
      <w:pPr>
        <w:ind w:left="2520" w:hanging="360"/>
      </w:pPr>
      <w:rPr>
        <w:rFonts w:ascii="Verdana" w:eastAsia="Verdana" w:hAnsi="Verdana" w:cs="Verdana" w:hint="default"/>
        <w:sz w:val="20"/>
      </w:rPr>
    </w:lvl>
    <w:lvl w:ilvl="4" w:tplc="07DCE4CC">
      <w:start w:val="1"/>
      <w:numFmt w:val="bullet"/>
      <w:lvlText w:val="o"/>
      <w:lvlJc w:val="left"/>
      <w:pPr>
        <w:ind w:left="3240" w:hanging="360"/>
      </w:pPr>
      <w:rPr>
        <w:rFonts w:ascii="Verdana" w:eastAsia="Verdana" w:hAnsi="Verdana" w:cs="Verdana" w:hint="default"/>
        <w:sz w:val="20"/>
      </w:rPr>
    </w:lvl>
    <w:lvl w:ilvl="5" w:tplc="15465F18">
      <w:start w:val="1"/>
      <w:numFmt w:val="bullet"/>
      <w:lvlText w:val=""/>
      <w:lvlJc w:val="left"/>
      <w:pPr>
        <w:ind w:left="3960" w:hanging="360"/>
      </w:pPr>
      <w:rPr>
        <w:rFonts w:ascii="Verdana" w:eastAsia="Verdana" w:hAnsi="Verdana" w:cs="Verdana" w:hint="default"/>
        <w:sz w:val="20"/>
      </w:rPr>
    </w:lvl>
    <w:lvl w:ilvl="6" w:tplc="9CCCB7C2">
      <w:start w:val="1"/>
      <w:numFmt w:val="bullet"/>
      <w:lvlText w:val=""/>
      <w:lvlJc w:val="left"/>
      <w:pPr>
        <w:ind w:left="4680" w:hanging="360"/>
      </w:pPr>
      <w:rPr>
        <w:rFonts w:ascii="Verdana" w:eastAsia="Verdana" w:hAnsi="Verdana" w:cs="Verdana" w:hint="default"/>
        <w:sz w:val="20"/>
      </w:rPr>
    </w:lvl>
    <w:lvl w:ilvl="7" w:tplc="041E4BF0">
      <w:start w:val="1"/>
      <w:numFmt w:val="bullet"/>
      <w:lvlText w:val="o"/>
      <w:lvlJc w:val="left"/>
      <w:pPr>
        <w:ind w:left="5400" w:hanging="360"/>
      </w:pPr>
      <w:rPr>
        <w:rFonts w:ascii="Verdana" w:eastAsia="Verdana" w:hAnsi="Verdana" w:cs="Verdana" w:hint="default"/>
        <w:sz w:val="20"/>
      </w:rPr>
    </w:lvl>
    <w:lvl w:ilvl="8" w:tplc="CC86F0A0">
      <w:start w:val="1"/>
      <w:numFmt w:val="bullet"/>
      <w:lvlText w:val=""/>
      <w:lvlJc w:val="left"/>
      <w:pPr>
        <w:ind w:left="6120" w:hanging="360"/>
      </w:pPr>
      <w:rPr>
        <w:rFonts w:ascii="Verdana" w:eastAsia="Verdana" w:hAnsi="Verdana" w:cs="Verdana" w:hint="default"/>
        <w:sz w:val="20"/>
      </w:rPr>
    </w:lvl>
  </w:abstractNum>
  <w:abstractNum w:abstractNumId="5" w15:restartNumberingAfterBreak="0">
    <w:nsid w:val="2BA5124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44C569C3"/>
    <w:multiLevelType w:val="hybridMultilevel"/>
    <w:tmpl w:val="38F0E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8C670A"/>
    <w:multiLevelType w:val="hybridMultilevel"/>
    <w:tmpl w:val="BA4452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C2F1990"/>
    <w:multiLevelType w:val="multilevel"/>
    <w:tmpl w:val="890885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5"/>
  </w:num>
  <w:num w:numId="6">
    <w:abstractNumId w:val="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4E"/>
    <w:rsid w:val="00053980"/>
    <w:rsid w:val="000605A7"/>
    <w:rsid w:val="000633B3"/>
    <w:rsid w:val="000A04EF"/>
    <w:rsid w:val="000D6E87"/>
    <w:rsid w:val="000F75A5"/>
    <w:rsid w:val="00105B1D"/>
    <w:rsid w:val="00123800"/>
    <w:rsid w:val="0013206F"/>
    <w:rsid w:val="0013359B"/>
    <w:rsid w:val="00144088"/>
    <w:rsid w:val="00153216"/>
    <w:rsid w:val="001873BA"/>
    <w:rsid w:val="001A06AF"/>
    <w:rsid w:val="001A2764"/>
    <w:rsid w:val="001D13B3"/>
    <w:rsid w:val="001D7C71"/>
    <w:rsid w:val="00231EAF"/>
    <w:rsid w:val="00280E88"/>
    <w:rsid w:val="002901FE"/>
    <w:rsid w:val="002F11D1"/>
    <w:rsid w:val="00330790"/>
    <w:rsid w:val="0035417D"/>
    <w:rsid w:val="00362174"/>
    <w:rsid w:val="00393A38"/>
    <w:rsid w:val="003D6725"/>
    <w:rsid w:val="00425D93"/>
    <w:rsid w:val="00432931"/>
    <w:rsid w:val="004717E8"/>
    <w:rsid w:val="004823E0"/>
    <w:rsid w:val="00494578"/>
    <w:rsid w:val="004A4AA1"/>
    <w:rsid w:val="004B54C4"/>
    <w:rsid w:val="004E12BE"/>
    <w:rsid w:val="004F0FEE"/>
    <w:rsid w:val="00592A6A"/>
    <w:rsid w:val="005A1E6C"/>
    <w:rsid w:val="005C354F"/>
    <w:rsid w:val="005C4B2E"/>
    <w:rsid w:val="005C5A5C"/>
    <w:rsid w:val="005F46F0"/>
    <w:rsid w:val="006577EB"/>
    <w:rsid w:val="0067573A"/>
    <w:rsid w:val="006A7B13"/>
    <w:rsid w:val="006B395B"/>
    <w:rsid w:val="006C1FE7"/>
    <w:rsid w:val="006C2BAB"/>
    <w:rsid w:val="006C7393"/>
    <w:rsid w:val="006F072F"/>
    <w:rsid w:val="00711C07"/>
    <w:rsid w:val="00720A9E"/>
    <w:rsid w:val="00767988"/>
    <w:rsid w:val="00773478"/>
    <w:rsid w:val="00783C63"/>
    <w:rsid w:val="007B7EAC"/>
    <w:rsid w:val="007E03D1"/>
    <w:rsid w:val="007E16A4"/>
    <w:rsid w:val="008529B6"/>
    <w:rsid w:val="008677F4"/>
    <w:rsid w:val="008A36C9"/>
    <w:rsid w:val="008C2311"/>
    <w:rsid w:val="008C7F4E"/>
    <w:rsid w:val="008D5136"/>
    <w:rsid w:val="009312ED"/>
    <w:rsid w:val="00957C28"/>
    <w:rsid w:val="009A0859"/>
    <w:rsid w:val="009A2602"/>
    <w:rsid w:val="009A6B31"/>
    <w:rsid w:val="009B08C6"/>
    <w:rsid w:val="009D0C4F"/>
    <w:rsid w:val="009D3776"/>
    <w:rsid w:val="009E1376"/>
    <w:rsid w:val="00A26F0E"/>
    <w:rsid w:val="00A47BA3"/>
    <w:rsid w:val="00A6278F"/>
    <w:rsid w:val="00A6430E"/>
    <w:rsid w:val="00A93B8E"/>
    <w:rsid w:val="00AA14F6"/>
    <w:rsid w:val="00AB5E24"/>
    <w:rsid w:val="00AB7101"/>
    <w:rsid w:val="00AC33B5"/>
    <w:rsid w:val="00AD5C93"/>
    <w:rsid w:val="00AF378C"/>
    <w:rsid w:val="00B00C37"/>
    <w:rsid w:val="00B10C35"/>
    <w:rsid w:val="00B2594C"/>
    <w:rsid w:val="00B41586"/>
    <w:rsid w:val="00B718DE"/>
    <w:rsid w:val="00B93B26"/>
    <w:rsid w:val="00BC7E4D"/>
    <w:rsid w:val="00BD0E56"/>
    <w:rsid w:val="00BE16DC"/>
    <w:rsid w:val="00BE6865"/>
    <w:rsid w:val="00BF28EA"/>
    <w:rsid w:val="00C04D5C"/>
    <w:rsid w:val="00C07689"/>
    <w:rsid w:val="00C32D6C"/>
    <w:rsid w:val="00C33818"/>
    <w:rsid w:val="00C650E1"/>
    <w:rsid w:val="00C83B72"/>
    <w:rsid w:val="00CA468B"/>
    <w:rsid w:val="00D0138A"/>
    <w:rsid w:val="00D020D2"/>
    <w:rsid w:val="00D15912"/>
    <w:rsid w:val="00D872BC"/>
    <w:rsid w:val="00DA395E"/>
    <w:rsid w:val="00DB6FD7"/>
    <w:rsid w:val="00DC0044"/>
    <w:rsid w:val="00DD191E"/>
    <w:rsid w:val="00DD63F3"/>
    <w:rsid w:val="00DD7234"/>
    <w:rsid w:val="00E010DD"/>
    <w:rsid w:val="00E13155"/>
    <w:rsid w:val="00E27EC4"/>
    <w:rsid w:val="00E337A4"/>
    <w:rsid w:val="00E407F5"/>
    <w:rsid w:val="00E4695B"/>
    <w:rsid w:val="00E66509"/>
    <w:rsid w:val="00E831A5"/>
    <w:rsid w:val="00E94A64"/>
    <w:rsid w:val="00EA7624"/>
    <w:rsid w:val="00EF5B5B"/>
    <w:rsid w:val="00F7226A"/>
    <w:rsid w:val="00FE4D51"/>
    <w:rsid w:val="00FF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73E44"/>
  <w15:docId w15:val="{1254F9FD-8032-45CC-875B-D8A95747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5B1D"/>
    <w:pPr>
      <w:spacing w:before="120" w:after="120" w:line="240" w:lineRule="auto"/>
    </w:pPr>
    <w:rPr>
      <w:sz w:val="20"/>
      <w:lang w:val="nl-BE"/>
    </w:rPr>
  </w:style>
  <w:style w:type="paragraph" w:styleId="Kop1">
    <w:name w:val="heading 1"/>
    <w:basedOn w:val="Standaard"/>
    <w:next w:val="Standaard"/>
    <w:link w:val="Kop1Char"/>
    <w:uiPriority w:val="9"/>
    <w:qFormat/>
    <w:rsid w:val="00DA395E"/>
    <w:pPr>
      <w:keepNext/>
      <w:keepLines/>
      <w:numPr>
        <w:numId w:val="2"/>
      </w:numPr>
      <w:spacing w:before="240"/>
      <w:ind w:left="431" w:hanging="431"/>
      <w:outlineLvl w:val="0"/>
    </w:pPr>
    <w:rPr>
      <w:rFonts w:asciiTheme="majorHAnsi" w:eastAsiaTheme="majorEastAsia" w:hAnsiTheme="majorHAnsi" w:cstheme="majorBidi"/>
      <w:b/>
      <w:bCs/>
      <w:color w:val="88B29F" w:themeColor="accent1"/>
      <w:szCs w:val="28"/>
    </w:rPr>
  </w:style>
  <w:style w:type="paragraph" w:styleId="Kop2">
    <w:name w:val="heading 2"/>
    <w:basedOn w:val="Standaard"/>
    <w:next w:val="Standaard"/>
    <w:link w:val="Kop2Char"/>
    <w:uiPriority w:val="9"/>
    <w:unhideWhenUsed/>
    <w:qFormat/>
    <w:rsid w:val="00DA395E"/>
    <w:pPr>
      <w:keepNext/>
      <w:keepLines/>
      <w:numPr>
        <w:ilvl w:val="1"/>
        <w:numId w:val="2"/>
      </w:numPr>
      <w:ind w:left="578" w:hanging="578"/>
      <w:outlineLvl w:val="1"/>
    </w:pPr>
    <w:rPr>
      <w:rFonts w:asciiTheme="majorHAnsi" w:eastAsiaTheme="majorEastAsia" w:hAnsiTheme="majorHAnsi" w:cstheme="majorBidi"/>
      <w:color w:val="88B29F" w:themeColor="accent1"/>
      <w:szCs w:val="26"/>
    </w:rPr>
  </w:style>
  <w:style w:type="paragraph" w:styleId="Kop3">
    <w:name w:val="heading 3"/>
    <w:basedOn w:val="Standaard"/>
    <w:next w:val="Standaard"/>
    <w:link w:val="Kop3Char"/>
    <w:uiPriority w:val="9"/>
    <w:unhideWhenUsed/>
    <w:qFormat/>
    <w:rsid w:val="00DA395E"/>
    <w:pPr>
      <w:keepNext/>
      <w:keepLines/>
      <w:numPr>
        <w:ilvl w:val="2"/>
        <w:numId w:val="2"/>
      </w:numPr>
      <w:spacing w:before="40" w:after="0"/>
      <w:outlineLvl w:val="2"/>
    </w:pPr>
    <w:rPr>
      <w:rFonts w:asciiTheme="majorHAnsi" w:eastAsiaTheme="majorEastAsia" w:hAnsiTheme="majorHAnsi" w:cstheme="majorBidi"/>
      <w:i/>
      <w:color w:val="3D5E4F" w:themeColor="accent1" w:themeShade="7F"/>
      <w:szCs w:val="24"/>
    </w:rPr>
  </w:style>
  <w:style w:type="paragraph" w:styleId="Kop4">
    <w:name w:val="heading 4"/>
    <w:basedOn w:val="Standaard"/>
    <w:next w:val="Standaard"/>
    <w:link w:val="Kop4Char"/>
    <w:uiPriority w:val="9"/>
    <w:unhideWhenUsed/>
    <w:qFormat/>
    <w:rsid w:val="00DD7234"/>
    <w:pPr>
      <w:keepNext/>
      <w:keepLines/>
      <w:numPr>
        <w:ilvl w:val="3"/>
        <w:numId w:val="2"/>
      </w:numPr>
      <w:spacing w:before="40" w:after="0"/>
      <w:outlineLvl w:val="3"/>
    </w:pPr>
    <w:rPr>
      <w:rFonts w:asciiTheme="majorHAnsi" w:eastAsiaTheme="majorEastAsia" w:hAnsiTheme="majorHAnsi" w:cstheme="majorBidi"/>
      <w:i/>
      <w:iCs/>
      <w:color w:val="5C8E77" w:themeColor="accent1" w:themeShade="BF"/>
    </w:rPr>
  </w:style>
  <w:style w:type="paragraph" w:styleId="Kop5">
    <w:name w:val="heading 5"/>
    <w:basedOn w:val="Standaard"/>
    <w:next w:val="Standaard"/>
    <w:link w:val="Kop5Char"/>
    <w:uiPriority w:val="9"/>
    <w:unhideWhenUsed/>
    <w:qFormat/>
    <w:rsid w:val="00DD7234"/>
    <w:pPr>
      <w:keepNext/>
      <w:keepLines/>
      <w:numPr>
        <w:ilvl w:val="4"/>
        <w:numId w:val="2"/>
      </w:numPr>
      <w:spacing w:before="40" w:after="0"/>
      <w:outlineLvl w:val="4"/>
    </w:pPr>
    <w:rPr>
      <w:rFonts w:asciiTheme="majorHAnsi" w:eastAsiaTheme="majorEastAsia" w:hAnsiTheme="majorHAnsi" w:cstheme="majorBidi"/>
      <w:color w:val="5C8E77" w:themeColor="accent1" w:themeShade="BF"/>
    </w:rPr>
  </w:style>
  <w:style w:type="paragraph" w:styleId="Kop6">
    <w:name w:val="heading 6"/>
    <w:basedOn w:val="Standaard"/>
    <w:next w:val="Standaard"/>
    <w:link w:val="Kop6Char"/>
    <w:uiPriority w:val="9"/>
    <w:semiHidden/>
    <w:unhideWhenUsed/>
    <w:qFormat/>
    <w:rsid w:val="00DD7234"/>
    <w:pPr>
      <w:keepNext/>
      <w:keepLines/>
      <w:numPr>
        <w:ilvl w:val="5"/>
        <w:numId w:val="2"/>
      </w:numPr>
      <w:spacing w:before="40" w:after="0"/>
      <w:outlineLvl w:val="5"/>
    </w:pPr>
    <w:rPr>
      <w:rFonts w:asciiTheme="majorHAnsi" w:eastAsiaTheme="majorEastAsia" w:hAnsiTheme="majorHAnsi" w:cstheme="majorBidi"/>
      <w:color w:val="3D5E4F" w:themeColor="accent1" w:themeShade="7F"/>
    </w:rPr>
  </w:style>
  <w:style w:type="paragraph" w:styleId="Kop7">
    <w:name w:val="heading 7"/>
    <w:basedOn w:val="Standaard"/>
    <w:next w:val="Standaard"/>
    <w:link w:val="Kop7Char"/>
    <w:uiPriority w:val="9"/>
    <w:semiHidden/>
    <w:unhideWhenUsed/>
    <w:qFormat/>
    <w:rsid w:val="00DD7234"/>
    <w:pPr>
      <w:keepNext/>
      <w:keepLines/>
      <w:numPr>
        <w:ilvl w:val="6"/>
        <w:numId w:val="2"/>
      </w:numPr>
      <w:spacing w:before="40" w:after="0"/>
      <w:outlineLvl w:val="6"/>
    </w:pPr>
    <w:rPr>
      <w:rFonts w:asciiTheme="majorHAnsi" w:eastAsiaTheme="majorEastAsia" w:hAnsiTheme="majorHAnsi" w:cstheme="majorBidi"/>
      <w:i/>
      <w:iCs/>
      <w:color w:val="3D5E4F" w:themeColor="accent1" w:themeShade="7F"/>
    </w:rPr>
  </w:style>
  <w:style w:type="paragraph" w:styleId="Kop8">
    <w:name w:val="heading 8"/>
    <w:basedOn w:val="Standaard"/>
    <w:next w:val="Standaard"/>
    <w:link w:val="Kop8Char"/>
    <w:uiPriority w:val="9"/>
    <w:semiHidden/>
    <w:unhideWhenUsed/>
    <w:qFormat/>
    <w:rsid w:val="00DD72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D72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16A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6A4"/>
    <w:rPr>
      <w:rFonts w:ascii="Tahoma" w:hAnsi="Tahoma" w:cs="Tahoma"/>
      <w:sz w:val="16"/>
      <w:szCs w:val="16"/>
      <w:lang w:val="nl-BE"/>
    </w:rPr>
  </w:style>
  <w:style w:type="paragraph" w:styleId="Koptekst">
    <w:name w:val="header"/>
    <w:basedOn w:val="Standaard"/>
    <w:link w:val="KoptekstChar"/>
    <w:uiPriority w:val="99"/>
    <w:unhideWhenUsed/>
    <w:rsid w:val="007E16A4"/>
    <w:pPr>
      <w:tabs>
        <w:tab w:val="center" w:pos="4536"/>
        <w:tab w:val="right" w:pos="9072"/>
      </w:tabs>
      <w:spacing w:after="0"/>
    </w:pPr>
  </w:style>
  <w:style w:type="character" w:customStyle="1" w:styleId="KoptekstChar">
    <w:name w:val="Koptekst Char"/>
    <w:basedOn w:val="Standaardalinea-lettertype"/>
    <w:link w:val="Koptekst"/>
    <w:uiPriority w:val="99"/>
    <w:rsid w:val="007E16A4"/>
    <w:rPr>
      <w:lang w:val="nl-BE"/>
    </w:rPr>
  </w:style>
  <w:style w:type="paragraph" w:styleId="Voettekst">
    <w:name w:val="footer"/>
    <w:basedOn w:val="Standaard"/>
    <w:link w:val="VoettekstChar"/>
    <w:uiPriority w:val="99"/>
    <w:unhideWhenUsed/>
    <w:rsid w:val="007E16A4"/>
    <w:pPr>
      <w:tabs>
        <w:tab w:val="center" w:pos="4536"/>
        <w:tab w:val="right" w:pos="9072"/>
      </w:tabs>
      <w:spacing w:after="0"/>
    </w:pPr>
  </w:style>
  <w:style w:type="character" w:customStyle="1" w:styleId="VoettekstChar">
    <w:name w:val="Voettekst Char"/>
    <w:basedOn w:val="Standaardalinea-lettertype"/>
    <w:link w:val="Voettekst"/>
    <w:uiPriority w:val="99"/>
    <w:rsid w:val="007E16A4"/>
    <w:rPr>
      <w:lang w:val="nl-BE"/>
    </w:rPr>
  </w:style>
  <w:style w:type="character" w:customStyle="1" w:styleId="Kop1Char">
    <w:name w:val="Kop 1 Char"/>
    <w:basedOn w:val="Standaardalinea-lettertype"/>
    <w:link w:val="Kop1"/>
    <w:uiPriority w:val="9"/>
    <w:rsid w:val="00DA395E"/>
    <w:rPr>
      <w:rFonts w:asciiTheme="majorHAnsi" w:eastAsiaTheme="majorEastAsia" w:hAnsiTheme="majorHAnsi" w:cstheme="majorBidi"/>
      <w:b/>
      <w:bCs/>
      <w:color w:val="88B29F" w:themeColor="accent1"/>
      <w:sz w:val="20"/>
      <w:szCs w:val="28"/>
      <w:lang w:val="nl-BE"/>
    </w:rPr>
  </w:style>
  <w:style w:type="paragraph" w:styleId="Lijstopsomteken">
    <w:name w:val="List Bullet"/>
    <w:basedOn w:val="Standaard"/>
    <w:uiPriority w:val="99"/>
    <w:unhideWhenUsed/>
    <w:rsid w:val="006577EB"/>
    <w:pPr>
      <w:numPr>
        <w:numId w:val="1"/>
      </w:numPr>
      <w:contextualSpacing/>
    </w:pPr>
  </w:style>
  <w:style w:type="paragraph" w:styleId="Bijschrift">
    <w:name w:val="caption"/>
    <w:basedOn w:val="Standaard"/>
    <w:next w:val="Standaard"/>
    <w:uiPriority w:val="35"/>
    <w:unhideWhenUsed/>
    <w:qFormat/>
    <w:rsid w:val="008D5136"/>
    <w:rPr>
      <w:bCs/>
      <w:sz w:val="16"/>
      <w:szCs w:val="18"/>
    </w:rPr>
  </w:style>
  <w:style w:type="paragraph" w:styleId="Plattetekst">
    <w:name w:val="Body Text"/>
    <w:basedOn w:val="Standaard"/>
    <w:link w:val="PlattetekstChar"/>
    <w:uiPriority w:val="99"/>
    <w:unhideWhenUsed/>
    <w:rsid w:val="006577EB"/>
  </w:style>
  <w:style w:type="character" w:customStyle="1" w:styleId="PlattetekstChar">
    <w:name w:val="Platte tekst Char"/>
    <w:basedOn w:val="Standaardalinea-lettertype"/>
    <w:link w:val="Plattetekst"/>
    <w:uiPriority w:val="99"/>
    <w:rsid w:val="006577EB"/>
    <w:rPr>
      <w:lang w:val="nl-BE"/>
    </w:rPr>
  </w:style>
  <w:style w:type="character" w:styleId="Hyperlink">
    <w:name w:val="Hyperlink"/>
    <w:basedOn w:val="Standaardalinea-lettertype"/>
    <w:uiPriority w:val="99"/>
    <w:unhideWhenUsed/>
    <w:rsid w:val="00B93B26"/>
    <w:rPr>
      <w:color w:val="77787B" w:themeColor="hyperlink"/>
      <w:u w:val="single"/>
    </w:rPr>
  </w:style>
  <w:style w:type="paragraph" w:styleId="Lijstalinea">
    <w:name w:val="List Paragraph"/>
    <w:basedOn w:val="Standaard"/>
    <w:uiPriority w:val="34"/>
    <w:qFormat/>
    <w:rsid w:val="001873BA"/>
    <w:pPr>
      <w:ind w:left="720"/>
    </w:pPr>
  </w:style>
  <w:style w:type="character" w:customStyle="1" w:styleId="Kop2Char">
    <w:name w:val="Kop 2 Char"/>
    <w:basedOn w:val="Standaardalinea-lettertype"/>
    <w:link w:val="Kop2"/>
    <w:uiPriority w:val="9"/>
    <w:rsid w:val="00DA395E"/>
    <w:rPr>
      <w:rFonts w:asciiTheme="majorHAnsi" w:eastAsiaTheme="majorEastAsia" w:hAnsiTheme="majorHAnsi" w:cstheme="majorBidi"/>
      <w:color w:val="88B29F" w:themeColor="accent1"/>
      <w:sz w:val="20"/>
      <w:szCs w:val="26"/>
      <w:lang w:val="nl-BE"/>
    </w:rPr>
  </w:style>
  <w:style w:type="paragraph" w:styleId="Titel">
    <w:name w:val="Title"/>
    <w:basedOn w:val="Standaard"/>
    <w:next w:val="Standaard"/>
    <w:link w:val="TitelChar"/>
    <w:uiPriority w:val="10"/>
    <w:qFormat/>
    <w:rsid w:val="00DC0044"/>
    <w:pPr>
      <w:spacing w:after="0"/>
      <w:contextualSpacing/>
    </w:pPr>
    <w:rPr>
      <w:rFonts w:asciiTheme="majorHAnsi" w:eastAsiaTheme="majorEastAsia" w:hAnsiTheme="majorHAnsi" w:cstheme="majorBidi"/>
      <w:b/>
      <w:color w:val="88B29F" w:themeColor="accent1"/>
      <w:spacing w:val="-10"/>
      <w:kern w:val="28"/>
      <w:sz w:val="56"/>
      <w:szCs w:val="56"/>
    </w:rPr>
  </w:style>
  <w:style w:type="character" w:customStyle="1" w:styleId="TitelChar">
    <w:name w:val="Titel Char"/>
    <w:basedOn w:val="Standaardalinea-lettertype"/>
    <w:link w:val="Titel"/>
    <w:uiPriority w:val="10"/>
    <w:rsid w:val="00DC0044"/>
    <w:rPr>
      <w:rFonts w:asciiTheme="majorHAnsi" w:eastAsiaTheme="majorEastAsia" w:hAnsiTheme="majorHAnsi" w:cstheme="majorBidi"/>
      <w:b/>
      <w:color w:val="88B29F" w:themeColor="accent1"/>
      <w:spacing w:val="-10"/>
      <w:kern w:val="28"/>
      <w:sz w:val="56"/>
      <w:szCs w:val="56"/>
      <w:lang w:val="nl-BE"/>
    </w:rPr>
  </w:style>
  <w:style w:type="paragraph" w:styleId="Ondertitel">
    <w:name w:val="Subtitle"/>
    <w:basedOn w:val="Standaard"/>
    <w:next w:val="Standaard"/>
    <w:link w:val="OndertitelChar"/>
    <w:uiPriority w:val="11"/>
    <w:qFormat/>
    <w:rsid w:val="00767988"/>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767988"/>
    <w:rPr>
      <w:rFonts w:eastAsiaTheme="minorEastAsia"/>
      <w:color w:val="5A5A5A" w:themeColor="text1" w:themeTint="A5"/>
      <w:spacing w:val="15"/>
      <w:lang w:val="nl-BE"/>
    </w:rPr>
  </w:style>
  <w:style w:type="character" w:customStyle="1" w:styleId="Kop3Char">
    <w:name w:val="Kop 3 Char"/>
    <w:basedOn w:val="Standaardalinea-lettertype"/>
    <w:link w:val="Kop3"/>
    <w:uiPriority w:val="9"/>
    <w:rsid w:val="00DA395E"/>
    <w:rPr>
      <w:rFonts w:asciiTheme="majorHAnsi" w:eastAsiaTheme="majorEastAsia" w:hAnsiTheme="majorHAnsi" w:cstheme="majorBidi"/>
      <w:i/>
      <w:color w:val="3D5E4F" w:themeColor="accent1" w:themeShade="7F"/>
      <w:sz w:val="20"/>
      <w:szCs w:val="24"/>
      <w:lang w:val="nl-BE"/>
    </w:rPr>
  </w:style>
  <w:style w:type="character" w:customStyle="1" w:styleId="Kop4Char">
    <w:name w:val="Kop 4 Char"/>
    <w:basedOn w:val="Standaardalinea-lettertype"/>
    <w:link w:val="Kop4"/>
    <w:uiPriority w:val="9"/>
    <w:semiHidden/>
    <w:rsid w:val="00DD7234"/>
    <w:rPr>
      <w:rFonts w:asciiTheme="majorHAnsi" w:eastAsiaTheme="majorEastAsia" w:hAnsiTheme="majorHAnsi" w:cstheme="majorBidi"/>
      <w:i/>
      <w:iCs/>
      <w:color w:val="5C8E77" w:themeColor="accent1" w:themeShade="BF"/>
      <w:sz w:val="20"/>
      <w:lang w:val="nl-BE"/>
    </w:rPr>
  </w:style>
  <w:style w:type="character" w:customStyle="1" w:styleId="Kop5Char">
    <w:name w:val="Kop 5 Char"/>
    <w:basedOn w:val="Standaardalinea-lettertype"/>
    <w:link w:val="Kop5"/>
    <w:uiPriority w:val="9"/>
    <w:semiHidden/>
    <w:rsid w:val="00DD7234"/>
    <w:rPr>
      <w:rFonts w:asciiTheme="majorHAnsi" w:eastAsiaTheme="majorEastAsia" w:hAnsiTheme="majorHAnsi" w:cstheme="majorBidi"/>
      <w:color w:val="5C8E77" w:themeColor="accent1" w:themeShade="BF"/>
      <w:sz w:val="20"/>
      <w:lang w:val="nl-BE"/>
    </w:rPr>
  </w:style>
  <w:style w:type="character" w:customStyle="1" w:styleId="Kop6Char">
    <w:name w:val="Kop 6 Char"/>
    <w:basedOn w:val="Standaardalinea-lettertype"/>
    <w:link w:val="Kop6"/>
    <w:uiPriority w:val="9"/>
    <w:semiHidden/>
    <w:rsid w:val="00DD7234"/>
    <w:rPr>
      <w:rFonts w:asciiTheme="majorHAnsi" w:eastAsiaTheme="majorEastAsia" w:hAnsiTheme="majorHAnsi" w:cstheme="majorBidi"/>
      <w:color w:val="3D5E4F" w:themeColor="accent1" w:themeShade="7F"/>
      <w:sz w:val="20"/>
      <w:lang w:val="nl-BE"/>
    </w:rPr>
  </w:style>
  <w:style w:type="character" w:customStyle="1" w:styleId="Kop7Char">
    <w:name w:val="Kop 7 Char"/>
    <w:basedOn w:val="Standaardalinea-lettertype"/>
    <w:link w:val="Kop7"/>
    <w:uiPriority w:val="9"/>
    <w:semiHidden/>
    <w:rsid w:val="00DD7234"/>
    <w:rPr>
      <w:rFonts w:asciiTheme="majorHAnsi" w:eastAsiaTheme="majorEastAsia" w:hAnsiTheme="majorHAnsi" w:cstheme="majorBidi"/>
      <w:i/>
      <w:iCs/>
      <w:color w:val="3D5E4F" w:themeColor="accent1" w:themeShade="7F"/>
      <w:sz w:val="20"/>
      <w:lang w:val="nl-BE"/>
    </w:rPr>
  </w:style>
  <w:style w:type="character" w:customStyle="1" w:styleId="Kop8Char">
    <w:name w:val="Kop 8 Char"/>
    <w:basedOn w:val="Standaardalinea-lettertype"/>
    <w:link w:val="Kop8"/>
    <w:uiPriority w:val="9"/>
    <w:semiHidden/>
    <w:rsid w:val="00DD7234"/>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DD7234"/>
    <w:rPr>
      <w:rFonts w:asciiTheme="majorHAnsi" w:eastAsiaTheme="majorEastAsia" w:hAnsiTheme="majorHAnsi" w:cstheme="majorBidi"/>
      <w:i/>
      <w:iCs/>
      <w:color w:val="272727" w:themeColor="text1" w:themeTint="D8"/>
      <w:sz w:val="21"/>
      <w:szCs w:val="21"/>
      <w:lang w:val="nl-BE"/>
    </w:rPr>
  </w:style>
  <w:style w:type="table" w:customStyle="1" w:styleId="Onopgemaaktetabel11">
    <w:name w:val="Onopgemaakte tabel 11"/>
    <w:aliases w:val="Kunst in Huis"/>
    <w:basedOn w:val="Standaardtabel"/>
    <w:uiPriority w:val="99"/>
    <w:rsid w:val="008D5136"/>
    <w:pPr>
      <w:spacing w:after="0" w:line="240" w:lineRule="auto"/>
    </w:pPr>
    <w:rPr>
      <w:rFonts w:ascii="Arial" w:hAnsi="Arial"/>
      <w:sz w:val="16"/>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cs="Arial" w:hint="default"/>
        <w:b/>
        <w:bCs/>
        <w:sz w:val="16"/>
        <w:szCs w:val="16"/>
      </w:rPr>
      <w:tblPr/>
      <w:tcPr>
        <w:shd w:val="clear" w:color="auto" w:fill="B7D0C5" w:themeFill="accent1" w:themeFillTint="99"/>
      </w:tcPr>
    </w:tblStylePr>
    <w:tblStylePr w:type="lastRow">
      <w:rPr>
        <w:b/>
        <w:bCs/>
      </w:rPr>
      <w:tblPr/>
      <w:tcPr>
        <w:tcBorders>
          <w:top w:val="double" w:sz="4" w:space="0" w:color="BFBFBF" w:themeColor="background1" w:themeShade="BF"/>
        </w:tcBorders>
      </w:tcPr>
    </w:tblStylePr>
    <w:tblStylePr w:type="firstCol">
      <w:rPr>
        <w:rFonts w:asciiTheme="majorHAnsi" w:hAnsiTheme="majorHAnsi" w:cs="Arial" w:hint="default"/>
        <w:b/>
        <w:bCs/>
        <w:sz w:val="16"/>
        <w:szCs w:val="16"/>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11">
    <w:name w:val="Rastertabel 4 - Accent 11"/>
    <w:basedOn w:val="Standaardtabel"/>
    <w:uiPriority w:val="49"/>
    <w:rsid w:val="00BC7E4D"/>
    <w:pPr>
      <w:spacing w:after="0" w:line="240" w:lineRule="auto"/>
    </w:pPr>
    <w:rPr>
      <w:lang w:val="nl-BE"/>
    </w:rPr>
    <w:tblPr>
      <w:tblStyleRowBandSize w:val="1"/>
      <w:tblStyleColBandSize w:val="1"/>
      <w:tblBorders>
        <w:top w:val="single" w:sz="4" w:space="0" w:color="B7D0C5" w:themeColor="accent1" w:themeTint="99"/>
        <w:left w:val="single" w:sz="4" w:space="0" w:color="B7D0C5" w:themeColor="accent1" w:themeTint="99"/>
        <w:bottom w:val="single" w:sz="4" w:space="0" w:color="B7D0C5" w:themeColor="accent1" w:themeTint="99"/>
        <w:right w:val="single" w:sz="4" w:space="0" w:color="B7D0C5" w:themeColor="accent1" w:themeTint="99"/>
        <w:insideH w:val="single" w:sz="4" w:space="0" w:color="B7D0C5" w:themeColor="accent1" w:themeTint="99"/>
        <w:insideV w:val="single" w:sz="4" w:space="0" w:color="B7D0C5" w:themeColor="accent1" w:themeTint="99"/>
      </w:tblBorders>
    </w:tblPr>
    <w:tblStylePr w:type="firstRow">
      <w:rPr>
        <w:b/>
        <w:bCs/>
        <w:color w:val="FFFFFF" w:themeColor="background1"/>
      </w:rPr>
      <w:tblPr/>
      <w:tcPr>
        <w:tcBorders>
          <w:top w:val="single" w:sz="4" w:space="0" w:color="88B29F" w:themeColor="accent1"/>
          <w:left w:val="single" w:sz="4" w:space="0" w:color="88B29F" w:themeColor="accent1"/>
          <w:bottom w:val="single" w:sz="4" w:space="0" w:color="88B29F" w:themeColor="accent1"/>
          <w:right w:val="single" w:sz="4" w:space="0" w:color="88B29F" w:themeColor="accent1"/>
          <w:insideH w:val="nil"/>
          <w:insideV w:val="nil"/>
        </w:tcBorders>
        <w:shd w:val="clear" w:color="auto" w:fill="88B29F" w:themeFill="accent1"/>
      </w:tcPr>
    </w:tblStylePr>
    <w:tblStylePr w:type="lastRow">
      <w:rPr>
        <w:b/>
        <w:bCs/>
      </w:rPr>
      <w:tblPr/>
      <w:tcPr>
        <w:tcBorders>
          <w:top w:val="double" w:sz="4" w:space="0" w:color="88B29F" w:themeColor="accent1"/>
        </w:tcBorders>
      </w:tcPr>
    </w:tblStylePr>
    <w:tblStylePr w:type="firstCol">
      <w:rPr>
        <w:b/>
        <w:bCs/>
      </w:rPr>
    </w:tblStylePr>
    <w:tblStylePr w:type="lastCol">
      <w:rPr>
        <w:b/>
        <w:bCs/>
      </w:rPr>
    </w:tblStylePr>
    <w:tblStylePr w:type="band1Vert">
      <w:tblPr/>
      <w:tcPr>
        <w:shd w:val="clear" w:color="auto" w:fill="E7EFEB" w:themeFill="accent1" w:themeFillTint="33"/>
      </w:tcPr>
    </w:tblStylePr>
    <w:tblStylePr w:type="band1Horz">
      <w:tblPr/>
      <w:tcPr>
        <w:shd w:val="clear" w:color="auto" w:fill="E7EFEB" w:themeFill="accent1" w:themeFillTint="33"/>
      </w:tcPr>
    </w:tblStylePr>
  </w:style>
  <w:style w:type="paragraph" w:styleId="Voetnoottekst">
    <w:name w:val="footnote text"/>
    <w:basedOn w:val="Standaard"/>
    <w:link w:val="VoetnoottekstChar"/>
    <w:uiPriority w:val="99"/>
    <w:unhideWhenUsed/>
    <w:rsid w:val="00494578"/>
    <w:pPr>
      <w:spacing w:before="0" w:after="0"/>
    </w:pPr>
    <w:rPr>
      <w:sz w:val="24"/>
      <w:szCs w:val="24"/>
    </w:rPr>
  </w:style>
  <w:style w:type="character" w:customStyle="1" w:styleId="VoetnoottekstChar">
    <w:name w:val="Voetnoottekst Char"/>
    <w:basedOn w:val="Standaardalinea-lettertype"/>
    <w:link w:val="Voetnoottekst"/>
    <w:uiPriority w:val="99"/>
    <w:rsid w:val="00494578"/>
    <w:rPr>
      <w:sz w:val="24"/>
      <w:szCs w:val="24"/>
      <w:lang w:val="nl-BE"/>
    </w:rPr>
  </w:style>
  <w:style w:type="character" w:styleId="Voetnootmarkering">
    <w:name w:val="footnote reference"/>
    <w:basedOn w:val="Standaardalinea-lettertype"/>
    <w:uiPriority w:val="99"/>
    <w:unhideWhenUsed/>
    <w:rsid w:val="00494578"/>
    <w:rPr>
      <w:vertAlign w:val="superscript"/>
    </w:rPr>
  </w:style>
  <w:style w:type="paragraph" w:styleId="Kopvaninhoudsopgave">
    <w:name w:val="TOC Heading"/>
    <w:basedOn w:val="Kop1"/>
    <w:next w:val="Standaard"/>
    <w:uiPriority w:val="39"/>
    <w:unhideWhenUsed/>
    <w:qFormat/>
    <w:rsid w:val="00C04D5C"/>
    <w:pPr>
      <w:numPr>
        <w:numId w:val="0"/>
      </w:numPr>
      <w:spacing w:after="0" w:line="259" w:lineRule="auto"/>
      <w:outlineLvl w:val="9"/>
    </w:pPr>
    <w:rPr>
      <w:b w:val="0"/>
      <w:bCs w:val="0"/>
      <w:color w:val="5C8E77" w:themeColor="accent1" w:themeShade="BF"/>
      <w:sz w:val="32"/>
      <w:szCs w:val="32"/>
      <w:lang w:eastAsia="nl-BE"/>
    </w:rPr>
  </w:style>
  <w:style w:type="paragraph" w:styleId="Inhopg1">
    <w:name w:val="toc 1"/>
    <w:basedOn w:val="Standaard"/>
    <w:next w:val="Standaard"/>
    <w:autoRedefine/>
    <w:uiPriority w:val="39"/>
    <w:unhideWhenUsed/>
    <w:rsid w:val="00C04D5C"/>
    <w:pPr>
      <w:spacing w:after="100"/>
    </w:pPr>
    <w:rPr>
      <w:sz w:val="16"/>
    </w:rPr>
  </w:style>
  <w:style w:type="paragraph" w:styleId="Inhopg2">
    <w:name w:val="toc 2"/>
    <w:basedOn w:val="Standaard"/>
    <w:next w:val="Standaard"/>
    <w:autoRedefine/>
    <w:uiPriority w:val="39"/>
    <w:unhideWhenUsed/>
    <w:rsid w:val="00C04D5C"/>
    <w:pPr>
      <w:spacing w:after="100"/>
      <w:ind w:left="200"/>
    </w:pPr>
    <w:rPr>
      <w:sz w:val="16"/>
    </w:rPr>
  </w:style>
  <w:style w:type="paragraph" w:styleId="Inhopg3">
    <w:name w:val="toc 3"/>
    <w:basedOn w:val="Standaard"/>
    <w:next w:val="Standaard"/>
    <w:autoRedefine/>
    <w:uiPriority w:val="39"/>
    <w:unhideWhenUsed/>
    <w:rsid w:val="00C04D5C"/>
    <w:pPr>
      <w:spacing w:after="100"/>
      <w:ind w:left="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3134">
      <w:bodyDiv w:val="1"/>
      <w:marLeft w:val="0"/>
      <w:marRight w:val="0"/>
      <w:marTop w:val="0"/>
      <w:marBottom w:val="0"/>
      <w:divBdr>
        <w:top w:val="none" w:sz="0" w:space="0" w:color="auto"/>
        <w:left w:val="none" w:sz="0" w:space="0" w:color="auto"/>
        <w:bottom w:val="none" w:sz="0" w:space="0" w:color="auto"/>
        <w:right w:val="none" w:sz="0" w:space="0" w:color="auto"/>
      </w:divBdr>
    </w:div>
    <w:div w:id="345136495">
      <w:bodyDiv w:val="1"/>
      <w:marLeft w:val="0"/>
      <w:marRight w:val="0"/>
      <w:marTop w:val="0"/>
      <w:marBottom w:val="0"/>
      <w:divBdr>
        <w:top w:val="none" w:sz="0" w:space="0" w:color="auto"/>
        <w:left w:val="none" w:sz="0" w:space="0" w:color="auto"/>
        <w:bottom w:val="none" w:sz="0" w:space="0" w:color="auto"/>
        <w:right w:val="none" w:sz="0" w:space="0" w:color="auto"/>
      </w:divBdr>
    </w:div>
    <w:div w:id="1096435965">
      <w:bodyDiv w:val="1"/>
      <w:marLeft w:val="0"/>
      <w:marRight w:val="0"/>
      <w:marTop w:val="0"/>
      <w:marBottom w:val="0"/>
      <w:divBdr>
        <w:top w:val="none" w:sz="0" w:space="0" w:color="auto"/>
        <w:left w:val="none" w:sz="0" w:space="0" w:color="auto"/>
        <w:bottom w:val="none" w:sz="0" w:space="0" w:color="auto"/>
        <w:right w:val="none" w:sz="0" w:space="0" w:color="auto"/>
      </w:divBdr>
    </w:div>
    <w:div w:id="1727025971">
      <w:bodyDiv w:val="1"/>
      <w:marLeft w:val="0"/>
      <w:marRight w:val="0"/>
      <w:marTop w:val="0"/>
      <w:marBottom w:val="0"/>
      <w:divBdr>
        <w:top w:val="none" w:sz="0" w:space="0" w:color="auto"/>
        <w:left w:val="none" w:sz="0" w:space="0" w:color="auto"/>
        <w:bottom w:val="none" w:sz="0" w:space="0" w:color="auto"/>
        <w:right w:val="none" w:sz="0" w:space="0" w:color="auto"/>
      </w:divBdr>
    </w:div>
    <w:div w:id="18043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cuments\Aangepaste%20Office-sjablonen\leeg%20document%20met%20log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thy\Desktop\grafiek%20klanten%20abonnement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thy\Desktop\Jaarverslag%202016\grafieken%20jaarverslag%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thy\Desktop\grafiek%20klanten%20abonnemente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000"/>
              <a:t>evolutie</a:t>
            </a:r>
            <a:r>
              <a:rPr lang="nl-BE" sz="1000" baseline="0"/>
              <a:t> aantal particuliere klanten en abonnementen </a:t>
            </a:r>
            <a:br>
              <a:rPr lang="nl-BE" sz="1000" baseline="0"/>
            </a:br>
            <a:r>
              <a:rPr lang="nl-BE" sz="1000" baseline="0"/>
              <a:t>(2012-2016)</a:t>
            </a:r>
            <a:endParaRPr lang="nl-BE" sz="10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4"/>
          <c:order val="0"/>
          <c:tx>
            <c:strRef>
              <c:f>Blad1!$L$7</c:f>
              <c:strCache>
                <c:ptCount val="1"/>
                <c:pt idx="0">
                  <c:v>2016</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Blad1!$M$2:$N$2</c:f>
              <c:strCache>
                <c:ptCount val="2"/>
                <c:pt idx="0">
                  <c:v>Aantal particuliere abonnementen</c:v>
                </c:pt>
                <c:pt idx="1">
                  <c:v>Aantal particuliere klanten</c:v>
                </c:pt>
              </c:strCache>
            </c:strRef>
          </c:cat>
          <c:val>
            <c:numRef>
              <c:f>Blad1!$M$7:$N$7</c:f>
              <c:numCache>
                <c:formatCode>#,##0</c:formatCode>
                <c:ptCount val="2"/>
                <c:pt idx="0">
                  <c:v>2635</c:v>
                </c:pt>
                <c:pt idx="1">
                  <c:v>2472</c:v>
                </c:pt>
              </c:numCache>
            </c:numRef>
          </c:val>
          <c:extLst xmlns:c16r2="http://schemas.microsoft.com/office/drawing/2015/06/chart">
            <c:ext xmlns:c16="http://schemas.microsoft.com/office/drawing/2014/chart" uri="{C3380CC4-5D6E-409C-BE32-E72D297353CC}">
              <c16:uniqueId val="{00000000-0829-43B3-A3CF-8EE6C4B1D17B}"/>
            </c:ext>
          </c:extLst>
        </c:ser>
        <c:ser>
          <c:idx val="3"/>
          <c:order val="1"/>
          <c:tx>
            <c:strRef>
              <c:f>Blad1!$L$6</c:f>
              <c:strCache>
                <c:ptCount val="1"/>
                <c:pt idx="0">
                  <c:v>2015</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Blad1!$M$2:$N$2</c:f>
              <c:strCache>
                <c:ptCount val="2"/>
                <c:pt idx="0">
                  <c:v>Aantal particuliere abonnementen</c:v>
                </c:pt>
                <c:pt idx="1">
                  <c:v>Aantal particuliere klanten</c:v>
                </c:pt>
              </c:strCache>
            </c:strRef>
          </c:cat>
          <c:val>
            <c:numRef>
              <c:f>Blad1!$M$6:$N$6</c:f>
              <c:numCache>
                <c:formatCode>#,##0</c:formatCode>
                <c:ptCount val="2"/>
                <c:pt idx="0">
                  <c:v>2667</c:v>
                </c:pt>
                <c:pt idx="1">
                  <c:v>2414</c:v>
                </c:pt>
              </c:numCache>
            </c:numRef>
          </c:val>
          <c:extLst xmlns:c16r2="http://schemas.microsoft.com/office/drawing/2015/06/chart">
            <c:ext xmlns:c16="http://schemas.microsoft.com/office/drawing/2014/chart" uri="{C3380CC4-5D6E-409C-BE32-E72D297353CC}">
              <c16:uniqueId val="{00000001-0829-43B3-A3CF-8EE6C4B1D17B}"/>
            </c:ext>
          </c:extLst>
        </c:ser>
        <c:ser>
          <c:idx val="2"/>
          <c:order val="2"/>
          <c:tx>
            <c:strRef>
              <c:f>Blad1!$L$5</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Blad1!$M$2:$N$2</c:f>
              <c:strCache>
                <c:ptCount val="2"/>
                <c:pt idx="0">
                  <c:v>Aantal particuliere abonnementen</c:v>
                </c:pt>
                <c:pt idx="1">
                  <c:v>Aantal particuliere klanten</c:v>
                </c:pt>
              </c:strCache>
            </c:strRef>
          </c:cat>
          <c:val>
            <c:numRef>
              <c:f>Blad1!$M$5:$N$5</c:f>
              <c:numCache>
                <c:formatCode>#,##0</c:formatCode>
                <c:ptCount val="2"/>
                <c:pt idx="0">
                  <c:v>2564</c:v>
                </c:pt>
                <c:pt idx="1">
                  <c:v>2369</c:v>
                </c:pt>
              </c:numCache>
            </c:numRef>
          </c:val>
          <c:extLst xmlns:c16r2="http://schemas.microsoft.com/office/drawing/2015/06/chart">
            <c:ext xmlns:c16="http://schemas.microsoft.com/office/drawing/2014/chart" uri="{C3380CC4-5D6E-409C-BE32-E72D297353CC}">
              <c16:uniqueId val="{00000002-0829-43B3-A3CF-8EE6C4B1D17B}"/>
            </c:ext>
          </c:extLst>
        </c:ser>
        <c:ser>
          <c:idx val="1"/>
          <c:order val="3"/>
          <c:tx>
            <c:strRef>
              <c:f>Blad1!$L$4</c:f>
              <c:strCache>
                <c:ptCount val="1"/>
                <c:pt idx="0">
                  <c:v>2013</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Blad1!$M$2:$N$2</c:f>
              <c:strCache>
                <c:ptCount val="2"/>
                <c:pt idx="0">
                  <c:v>Aantal particuliere abonnementen</c:v>
                </c:pt>
                <c:pt idx="1">
                  <c:v>Aantal particuliere klanten</c:v>
                </c:pt>
              </c:strCache>
            </c:strRef>
          </c:cat>
          <c:val>
            <c:numRef>
              <c:f>Blad1!$M$4:$N$4</c:f>
              <c:numCache>
                <c:formatCode>#,##0</c:formatCode>
                <c:ptCount val="2"/>
                <c:pt idx="0">
                  <c:v>2540</c:v>
                </c:pt>
                <c:pt idx="1">
                  <c:v>2440</c:v>
                </c:pt>
              </c:numCache>
            </c:numRef>
          </c:val>
          <c:extLst xmlns:c16r2="http://schemas.microsoft.com/office/drawing/2015/06/chart">
            <c:ext xmlns:c16="http://schemas.microsoft.com/office/drawing/2014/chart" uri="{C3380CC4-5D6E-409C-BE32-E72D297353CC}">
              <c16:uniqueId val="{00000003-0829-43B3-A3CF-8EE6C4B1D17B}"/>
            </c:ext>
          </c:extLst>
        </c:ser>
        <c:ser>
          <c:idx val="0"/>
          <c:order val="4"/>
          <c:tx>
            <c:strRef>
              <c:f>Blad1!$L$3</c:f>
              <c:strCache>
                <c:ptCount val="1"/>
                <c:pt idx="0">
                  <c:v>2012</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Blad1!$M$2:$N$2</c:f>
              <c:strCache>
                <c:ptCount val="2"/>
                <c:pt idx="0">
                  <c:v>Aantal particuliere abonnementen</c:v>
                </c:pt>
                <c:pt idx="1">
                  <c:v>Aantal particuliere klanten</c:v>
                </c:pt>
              </c:strCache>
            </c:strRef>
          </c:cat>
          <c:val>
            <c:numRef>
              <c:f>Blad1!$M$3:$N$3</c:f>
              <c:numCache>
                <c:formatCode>#,##0</c:formatCode>
                <c:ptCount val="2"/>
                <c:pt idx="0">
                  <c:v>2211</c:v>
                </c:pt>
                <c:pt idx="1">
                  <c:v>2076</c:v>
                </c:pt>
              </c:numCache>
            </c:numRef>
          </c:val>
          <c:extLst xmlns:c16r2="http://schemas.microsoft.com/office/drawing/2015/06/chart">
            <c:ext xmlns:c16="http://schemas.microsoft.com/office/drawing/2014/chart" uri="{C3380CC4-5D6E-409C-BE32-E72D297353CC}">
              <c16:uniqueId val="{00000004-0829-43B3-A3CF-8EE6C4B1D17B}"/>
            </c:ext>
          </c:extLst>
        </c:ser>
        <c:dLbls>
          <c:dLblPos val="outEnd"/>
          <c:showLegendKey val="0"/>
          <c:showVal val="1"/>
          <c:showCatName val="0"/>
          <c:showSerName val="0"/>
          <c:showPercent val="0"/>
          <c:showBubbleSize val="0"/>
        </c:dLbls>
        <c:gapWidth val="219"/>
        <c:axId val="244786368"/>
        <c:axId val="244786760"/>
      </c:barChart>
      <c:catAx>
        <c:axId val="2447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44786760"/>
        <c:crosses val="autoZero"/>
        <c:auto val="1"/>
        <c:lblAlgn val="ctr"/>
        <c:lblOffset val="100"/>
        <c:noMultiLvlLbl val="0"/>
      </c:catAx>
      <c:valAx>
        <c:axId val="244786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447863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000"/>
              <a:t>evolutie aantal verkopen van kunstwerken aan particulieren in de filialen</a:t>
            </a:r>
            <a:r>
              <a:rPr lang="nl-NL" sz="1000" baseline="0"/>
              <a:t> </a:t>
            </a:r>
            <a:br>
              <a:rPr lang="nl-NL" sz="1000" baseline="0"/>
            </a:br>
            <a:r>
              <a:rPr lang="nl-NL" sz="1000"/>
              <a:t>(2013-2016)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stacked"/>
        <c:varyColors val="0"/>
        <c:ser>
          <c:idx val="1"/>
          <c:order val="0"/>
          <c:tx>
            <c:strRef>
              <c:f>'Verhuur en Verkoop (2)'!$B$124</c:f>
              <c:strCache>
                <c:ptCount val="1"/>
                <c:pt idx="0">
                  <c:v>Antwerpen</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'Verhuur en Verkoop (2)'!$A$125:$A$128</c:f>
              <c:numCache>
                <c:formatCode>General</c:formatCode>
                <c:ptCount val="4"/>
                <c:pt idx="0">
                  <c:v>2013</c:v>
                </c:pt>
                <c:pt idx="1">
                  <c:v>2014</c:v>
                </c:pt>
                <c:pt idx="2">
                  <c:v>2015</c:v>
                </c:pt>
                <c:pt idx="3">
                  <c:v>2016</c:v>
                </c:pt>
              </c:numCache>
            </c:numRef>
          </c:cat>
          <c:val>
            <c:numRef>
              <c:f>'Verhuur en Verkoop (2)'!$B$125:$B$128</c:f>
              <c:numCache>
                <c:formatCode>General</c:formatCode>
                <c:ptCount val="4"/>
                <c:pt idx="0">
                  <c:v>60</c:v>
                </c:pt>
                <c:pt idx="1">
                  <c:v>46</c:v>
                </c:pt>
                <c:pt idx="2">
                  <c:v>71</c:v>
                </c:pt>
                <c:pt idx="3">
                  <c:v>74</c:v>
                </c:pt>
              </c:numCache>
            </c:numRef>
          </c:val>
          <c:extLst xmlns:c16r2="http://schemas.microsoft.com/office/drawing/2015/06/chart">
            <c:ext xmlns:c16="http://schemas.microsoft.com/office/drawing/2014/chart" uri="{C3380CC4-5D6E-409C-BE32-E72D297353CC}">
              <c16:uniqueId val="{00000000-CB9D-4143-A65F-E1DCDB50BA65}"/>
            </c:ext>
          </c:extLst>
        </c:ser>
        <c:ser>
          <c:idx val="2"/>
          <c:order val="1"/>
          <c:tx>
            <c:strRef>
              <c:f>'Verhuur en Verkoop (2)'!$C$124</c:f>
              <c:strCache>
                <c:ptCount val="1"/>
                <c:pt idx="0">
                  <c:v>Gent</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'Verhuur en Verkoop (2)'!$A$125:$A$128</c:f>
              <c:numCache>
                <c:formatCode>General</c:formatCode>
                <c:ptCount val="4"/>
                <c:pt idx="0">
                  <c:v>2013</c:v>
                </c:pt>
                <c:pt idx="1">
                  <c:v>2014</c:v>
                </c:pt>
                <c:pt idx="2">
                  <c:v>2015</c:v>
                </c:pt>
                <c:pt idx="3">
                  <c:v>2016</c:v>
                </c:pt>
              </c:numCache>
            </c:numRef>
          </c:cat>
          <c:val>
            <c:numRef>
              <c:f>'Verhuur en Verkoop (2)'!$C$125:$C$128</c:f>
              <c:numCache>
                <c:formatCode>General</c:formatCode>
                <c:ptCount val="4"/>
                <c:pt idx="0">
                  <c:v>67</c:v>
                </c:pt>
                <c:pt idx="1">
                  <c:v>57</c:v>
                </c:pt>
                <c:pt idx="2">
                  <c:v>88</c:v>
                </c:pt>
                <c:pt idx="3">
                  <c:v>94</c:v>
                </c:pt>
              </c:numCache>
            </c:numRef>
          </c:val>
          <c:extLst xmlns:c16r2="http://schemas.microsoft.com/office/drawing/2015/06/chart">
            <c:ext xmlns:c16="http://schemas.microsoft.com/office/drawing/2014/chart" uri="{C3380CC4-5D6E-409C-BE32-E72D297353CC}">
              <c16:uniqueId val="{00000001-CB9D-4143-A65F-E1DCDB50BA65}"/>
            </c:ext>
          </c:extLst>
        </c:ser>
        <c:ser>
          <c:idx val="0"/>
          <c:order val="2"/>
          <c:tx>
            <c:strRef>
              <c:f>'Verhuur en Verkoop (2)'!$D$124</c:f>
              <c:strCache>
                <c:ptCount val="1"/>
                <c:pt idx="0">
                  <c:v>Leuven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'Verhuur en Verkoop (2)'!$A$125:$A$128</c:f>
              <c:numCache>
                <c:formatCode>General</c:formatCode>
                <c:ptCount val="4"/>
                <c:pt idx="0">
                  <c:v>2013</c:v>
                </c:pt>
                <c:pt idx="1">
                  <c:v>2014</c:v>
                </c:pt>
                <c:pt idx="2">
                  <c:v>2015</c:v>
                </c:pt>
                <c:pt idx="3">
                  <c:v>2016</c:v>
                </c:pt>
              </c:numCache>
            </c:numRef>
          </c:cat>
          <c:val>
            <c:numRef>
              <c:f>'Verhuur en Verkoop (2)'!$D$125:$D$128</c:f>
              <c:numCache>
                <c:formatCode>General</c:formatCode>
                <c:ptCount val="4"/>
                <c:pt idx="0">
                  <c:v>45</c:v>
                </c:pt>
                <c:pt idx="1">
                  <c:v>51</c:v>
                </c:pt>
                <c:pt idx="2">
                  <c:v>50</c:v>
                </c:pt>
                <c:pt idx="3">
                  <c:v>69</c:v>
                </c:pt>
              </c:numCache>
            </c:numRef>
          </c:val>
          <c:extLst xmlns:c16r2="http://schemas.microsoft.com/office/drawing/2015/06/chart">
            <c:ext xmlns:c16="http://schemas.microsoft.com/office/drawing/2014/chart" uri="{C3380CC4-5D6E-409C-BE32-E72D297353CC}">
              <c16:uniqueId val="{00000002-CB9D-4143-A65F-E1DCDB50BA65}"/>
            </c:ext>
          </c:extLst>
        </c:ser>
        <c:ser>
          <c:idx val="3"/>
          <c:order val="3"/>
          <c:tx>
            <c:strRef>
              <c:f>'Verhuur en Verkoop (2)'!$E$124</c:f>
              <c:strCache>
                <c:ptCount val="1"/>
                <c:pt idx="0">
                  <c:v>Brussel</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'Verhuur en Verkoop (2)'!$A$125:$A$128</c:f>
              <c:numCache>
                <c:formatCode>General</c:formatCode>
                <c:ptCount val="4"/>
                <c:pt idx="0">
                  <c:v>2013</c:v>
                </c:pt>
                <c:pt idx="1">
                  <c:v>2014</c:v>
                </c:pt>
                <c:pt idx="2">
                  <c:v>2015</c:v>
                </c:pt>
                <c:pt idx="3">
                  <c:v>2016</c:v>
                </c:pt>
              </c:numCache>
            </c:numRef>
          </c:cat>
          <c:val>
            <c:numRef>
              <c:f>'Verhuur en Verkoop (2)'!$E$125:$E$128</c:f>
              <c:numCache>
                <c:formatCode>General</c:formatCode>
                <c:ptCount val="4"/>
                <c:pt idx="0">
                  <c:v>36</c:v>
                </c:pt>
                <c:pt idx="1">
                  <c:v>39</c:v>
                </c:pt>
                <c:pt idx="2">
                  <c:v>28</c:v>
                </c:pt>
                <c:pt idx="3">
                  <c:v>24</c:v>
                </c:pt>
              </c:numCache>
            </c:numRef>
          </c:val>
          <c:extLst xmlns:c16r2="http://schemas.microsoft.com/office/drawing/2015/06/chart">
            <c:ext xmlns:c16="http://schemas.microsoft.com/office/drawing/2014/chart" uri="{C3380CC4-5D6E-409C-BE32-E72D297353CC}">
              <c16:uniqueId val="{00000003-CB9D-4143-A65F-E1DCDB50BA65}"/>
            </c:ext>
          </c:extLst>
        </c:ser>
        <c:ser>
          <c:idx val="4"/>
          <c:order val="4"/>
          <c:tx>
            <c:strRef>
              <c:f>'Verhuur en Verkoop (2)'!$F$124</c:f>
              <c:strCache>
                <c:ptCount val="1"/>
                <c:pt idx="0">
                  <c:v>On Tour / pop-up</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'Verhuur en Verkoop (2)'!$A$125:$A$128</c:f>
              <c:numCache>
                <c:formatCode>General</c:formatCode>
                <c:ptCount val="4"/>
                <c:pt idx="0">
                  <c:v>2013</c:v>
                </c:pt>
                <c:pt idx="1">
                  <c:v>2014</c:v>
                </c:pt>
                <c:pt idx="2">
                  <c:v>2015</c:v>
                </c:pt>
                <c:pt idx="3">
                  <c:v>2016</c:v>
                </c:pt>
              </c:numCache>
            </c:numRef>
          </c:cat>
          <c:val>
            <c:numRef>
              <c:f>'Verhuur en Verkoop (2)'!$F$125:$F$128</c:f>
              <c:numCache>
                <c:formatCode>General</c:formatCode>
                <c:ptCount val="4"/>
                <c:pt idx="0">
                  <c:v>31</c:v>
                </c:pt>
                <c:pt idx="1">
                  <c:v>21</c:v>
                </c:pt>
                <c:pt idx="2">
                  <c:v>14</c:v>
                </c:pt>
                <c:pt idx="3">
                  <c:v>20</c:v>
                </c:pt>
              </c:numCache>
            </c:numRef>
          </c:val>
          <c:extLst xmlns:c16r2="http://schemas.microsoft.com/office/drawing/2015/06/chart">
            <c:ext xmlns:c16="http://schemas.microsoft.com/office/drawing/2014/chart" uri="{C3380CC4-5D6E-409C-BE32-E72D297353CC}">
              <c16:uniqueId val="{00000004-CB9D-4143-A65F-E1DCDB50BA65}"/>
            </c:ext>
          </c:extLst>
        </c:ser>
        <c:dLbls>
          <c:dLblPos val="ctr"/>
          <c:showLegendKey val="0"/>
          <c:showVal val="1"/>
          <c:showCatName val="0"/>
          <c:showSerName val="0"/>
          <c:showPercent val="0"/>
          <c:showBubbleSize val="0"/>
        </c:dLbls>
        <c:gapWidth val="150"/>
        <c:overlap val="100"/>
        <c:axId val="237605448"/>
        <c:axId val="397980808"/>
      </c:barChart>
      <c:catAx>
        <c:axId val="237605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7980808"/>
        <c:crosses val="autoZero"/>
        <c:auto val="1"/>
        <c:lblAlgn val="ctr"/>
        <c:lblOffset val="100"/>
        <c:noMultiLvlLbl val="0"/>
      </c:catAx>
      <c:valAx>
        <c:axId val="397980808"/>
        <c:scaling>
          <c:orientation val="minMax"/>
          <c:max val="30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37605448"/>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000"/>
              <a:t>evolutie</a:t>
            </a:r>
            <a:r>
              <a:rPr lang="nl-BE" sz="1000" baseline="0"/>
              <a:t> aantal bedrijfsklanten en abonnementen </a:t>
            </a:r>
            <a:br>
              <a:rPr lang="nl-BE" sz="1000" baseline="0"/>
            </a:br>
            <a:r>
              <a:rPr lang="nl-BE" sz="1000" baseline="0"/>
              <a:t>(2012-2016)</a:t>
            </a:r>
            <a:endParaRPr lang="nl-BE" sz="10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Blad1!$L$17</c:f>
              <c:strCache>
                <c:ptCount val="1"/>
                <c:pt idx="0">
                  <c:v>2016</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Blad1!$M$12:$N$12</c:f>
              <c:strCache>
                <c:ptCount val="2"/>
                <c:pt idx="0">
                  <c:v>Aantal bedrijfsabonnementen</c:v>
                </c:pt>
                <c:pt idx="1">
                  <c:v>Aantal bedrijfsklanten</c:v>
                </c:pt>
              </c:strCache>
            </c:strRef>
          </c:cat>
          <c:val>
            <c:numRef>
              <c:f>Blad1!$M$17:$N$17</c:f>
              <c:numCache>
                <c:formatCode>#,##0</c:formatCode>
                <c:ptCount val="2"/>
                <c:pt idx="0">
                  <c:v>904</c:v>
                </c:pt>
                <c:pt idx="1">
                  <c:v>130</c:v>
                </c:pt>
              </c:numCache>
            </c:numRef>
          </c:val>
          <c:extLst xmlns:c16r2="http://schemas.microsoft.com/office/drawing/2015/06/chart">
            <c:ext xmlns:c16="http://schemas.microsoft.com/office/drawing/2014/chart" uri="{C3380CC4-5D6E-409C-BE32-E72D297353CC}">
              <c16:uniqueId val="{00000000-F836-40F5-AFF2-5238995C0EFC}"/>
            </c:ext>
          </c:extLst>
        </c:ser>
        <c:ser>
          <c:idx val="1"/>
          <c:order val="1"/>
          <c:tx>
            <c:strRef>
              <c:f>Blad1!$L$16</c:f>
              <c:strCache>
                <c:ptCount val="1"/>
                <c:pt idx="0">
                  <c:v>2015</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Blad1!$M$12:$N$12</c:f>
              <c:strCache>
                <c:ptCount val="2"/>
                <c:pt idx="0">
                  <c:v>Aantal bedrijfsabonnementen</c:v>
                </c:pt>
                <c:pt idx="1">
                  <c:v>Aantal bedrijfsklanten</c:v>
                </c:pt>
              </c:strCache>
            </c:strRef>
          </c:cat>
          <c:val>
            <c:numRef>
              <c:f>Blad1!$M$16:$N$16</c:f>
              <c:numCache>
                <c:formatCode>#,##0</c:formatCode>
                <c:ptCount val="2"/>
                <c:pt idx="0">
                  <c:v>914</c:v>
                </c:pt>
                <c:pt idx="1">
                  <c:v>123</c:v>
                </c:pt>
              </c:numCache>
            </c:numRef>
          </c:val>
          <c:extLst xmlns:c16r2="http://schemas.microsoft.com/office/drawing/2015/06/chart">
            <c:ext xmlns:c16="http://schemas.microsoft.com/office/drawing/2014/chart" uri="{C3380CC4-5D6E-409C-BE32-E72D297353CC}">
              <c16:uniqueId val="{00000001-F836-40F5-AFF2-5238995C0EFC}"/>
            </c:ext>
          </c:extLst>
        </c:ser>
        <c:ser>
          <c:idx val="2"/>
          <c:order val="2"/>
          <c:tx>
            <c:strRef>
              <c:f>Blad1!$L$15</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Blad1!$M$12:$N$12</c:f>
              <c:strCache>
                <c:ptCount val="2"/>
                <c:pt idx="0">
                  <c:v>Aantal bedrijfsabonnementen</c:v>
                </c:pt>
                <c:pt idx="1">
                  <c:v>Aantal bedrijfsklanten</c:v>
                </c:pt>
              </c:strCache>
            </c:strRef>
          </c:cat>
          <c:val>
            <c:numRef>
              <c:f>Blad1!$M$15:$N$15</c:f>
              <c:numCache>
                <c:formatCode>#,##0</c:formatCode>
                <c:ptCount val="2"/>
                <c:pt idx="0">
                  <c:v>928</c:v>
                </c:pt>
                <c:pt idx="1">
                  <c:v>90</c:v>
                </c:pt>
              </c:numCache>
            </c:numRef>
          </c:val>
          <c:extLst xmlns:c16r2="http://schemas.microsoft.com/office/drawing/2015/06/chart">
            <c:ext xmlns:c16="http://schemas.microsoft.com/office/drawing/2014/chart" uri="{C3380CC4-5D6E-409C-BE32-E72D297353CC}">
              <c16:uniqueId val="{00000002-F836-40F5-AFF2-5238995C0EFC}"/>
            </c:ext>
          </c:extLst>
        </c:ser>
        <c:ser>
          <c:idx val="3"/>
          <c:order val="3"/>
          <c:tx>
            <c:strRef>
              <c:f>Blad1!$L$14</c:f>
              <c:strCache>
                <c:ptCount val="1"/>
                <c:pt idx="0">
                  <c:v>2013</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Blad1!$M$12:$N$12</c:f>
              <c:strCache>
                <c:ptCount val="2"/>
                <c:pt idx="0">
                  <c:v>Aantal bedrijfsabonnementen</c:v>
                </c:pt>
                <c:pt idx="1">
                  <c:v>Aantal bedrijfsklanten</c:v>
                </c:pt>
              </c:strCache>
            </c:strRef>
          </c:cat>
          <c:val>
            <c:numRef>
              <c:f>Blad1!$M$14:$N$14</c:f>
              <c:numCache>
                <c:formatCode>#,##0</c:formatCode>
                <c:ptCount val="2"/>
                <c:pt idx="0">
                  <c:v>1050</c:v>
                </c:pt>
                <c:pt idx="1">
                  <c:v>98</c:v>
                </c:pt>
              </c:numCache>
            </c:numRef>
          </c:val>
          <c:extLst xmlns:c16r2="http://schemas.microsoft.com/office/drawing/2015/06/chart">
            <c:ext xmlns:c16="http://schemas.microsoft.com/office/drawing/2014/chart" uri="{C3380CC4-5D6E-409C-BE32-E72D297353CC}">
              <c16:uniqueId val="{00000003-F836-40F5-AFF2-5238995C0EFC}"/>
            </c:ext>
          </c:extLst>
        </c:ser>
        <c:ser>
          <c:idx val="4"/>
          <c:order val="4"/>
          <c:tx>
            <c:strRef>
              <c:f>Blad1!$L$13</c:f>
              <c:strCache>
                <c:ptCount val="1"/>
                <c:pt idx="0">
                  <c:v>2012</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Blad1!$M$12:$N$12</c:f>
              <c:strCache>
                <c:ptCount val="2"/>
                <c:pt idx="0">
                  <c:v>Aantal bedrijfsabonnementen</c:v>
                </c:pt>
                <c:pt idx="1">
                  <c:v>Aantal bedrijfsklanten</c:v>
                </c:pt>
              </c:strCache>
            </c:strRef>
          </c:cat>
          <c:val>
            <c:numRef>
              <c:f>Blad1!$M$13:$N$13</c:f>
              <c:numCache>
                <c:formatCode>#,##0</c:formatCode>
                <c:ptCount val="2"/>
                <c:pt idx="0">
                  <c:v>1015</c:v>
                </c:pt>
                <c:pt idx="1">
                  <c:v>99</c:v>
                </c:pt>
              </c:numCache>
            </c:numRef>
          </c:val>
          <c:extLst xmlns:c16r2="http://schemas.microsoft.com/office/drawing/2015/06/chart">
            <c:ext xmlns:c16="http://schemas.microsoft.com/office/drawing/2014/chart" uri="{C3380CC4-5D6E-409C-BE32-E72D297353CC}">
              <c16:uniqueId val="{00000004-F836-40F5-AFF2-5238995C0EFC}"/>
            </c:ext>
          </c:extLst>
        </c:ser>
        <c:dLbls>
          <c:dLblPos val="outEnd"/>
          <c:showLegendKey val="0"/>
          <c:showVal val="1"/>
          <c:showCatName val="0"/>
          <c:showSerName val="0"/>
          <c:showPercent val="0"/>
          <c:showBubbleSize val="0"/>
        </c:dLbls>
        <c:gapWidth val="219"/>
        <c:axId val="397981592"/>
        <c:axId val="397981984"/>
      </c:barChart>
      <c:catAx>
        <c:axId val="397981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7981984"/>
        <c:crosses val="autoZero"/>
        <c:auto val="1"/>
        <c:lblAlgn val="ctr"/>
        <c:lblOffset val="100"/>
        <c:noMultiLvlLbl val="0"/>
      </c:catAx>
      <c:valAx>
        <c:axId val="397981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7981592"/>
        <c:crosses val="autoZero"/>
        <c:crossBetween val="between"/>
        <c:majorUnit val="50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unst in Huis">
  <a:themeElements>
    <a:clrScheme name="Kunst in Huis">
      <a:dk1>
        <a:sysClr val="windowText" lastClr="000000"/>
      </a:dk1>
      <a:lt1>
        <a:sysClr val="window" lastClr="FFFFFF"/>
      </a:lt1>
      <a:dk2>
        <a:srgbClr val="000000"/>
      </a:dk2>
      <a:lt2>
        <a:srgbClr val="FFFFFF"/>
      </a:lt2>
      <a:accent1>
        <a:srgbClr val="88B29F"/>
      </a:accent1>
      <a:accent2>
        <a:srgbClr val="CF9FAA"/>
      </a:accent2>
      <a:accent3>
        <a:srgbClr val="77787B"/>
      </a:accent3>
      <a:accent4>
        <a:srgbClr val="FFFFFF"/>
      </a:accent4>
      <a:accent5>
        <a:srgbClr val="FFFFFF"/>
      </a:accent5>
      <a:accent6>
        <a:srgbClr val="FFFFFF"/>
      </a:accent6>
      <a:hlink>
        <a:srgbClr val="77787B"/>
      </a:hlink>
      <a:folHlink>
        <a:srgbClr val="B06173"/>
      </a:folHlink>
    </a:clrScheme>
    <a:fontScheme name="Kunst in Hui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00835C3E66B4AADF13159F334DEA4" ma:contentTypeVersion="0" ma:contentTypeDescription="Een nieuw document maken." ma:contentTypeScope="" ma:versionID="08f1550c5a1ea01b4257f49f41b840d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8832-40DE-4796-8415-81BCF8847053}">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3F12A4-2C20-440B-8FF2-119126863FB8}">
  <ds:schemaRefs>
    <ds:schemaRef ds:uri="http://schemas.microsoft.com/sharepoint/v3/contenttype/forms"/>
  </ds:schemaRefs>
</ds:datastoreItem>
</file>

<file path=customXml/itemProps3.xml><?xml version="1.0" encoding="utf-8"?>
<ds:datastoreItem xmlns:ds="http://schemas.openxmlformats.org/officeDocument/2006/customXml" ds:itemID="{0127A008-58D6-425B-B746-6A582C5E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01FAE5-BBA7-4094-8336-955AB943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logo.dotx</Template>
  <TotalTime>0</TotalTime>
  <Pages>5</Pages>
  <Words>1843</Words>
  <Characters>10141</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Cardon</dc:creator>
  <cp:keywords/>
  <dc:description/>
  <cp:lastModifiedBy>Pelosie, Gerda</cp:lastModifiedBy>
  <cp:revision>2</cp:revision>
  <cp:lastPrinted>2017-06-19T08:37:00Z</cp:lastPrinted>
  <dcterms:created xsi:type="dcterms:W3CDTF">2017-06-19T08:37:00Z</dcterms:created>
  <dcterms:modified xsi:type="dcterms:W3CDTF">2017-06-19T08:37:00Z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0x01010059C00835C3E66B4AADF13159F334DEA4</vt:lpwstr>
  </property>
  <property fmtid="{D5CDD505-2E9C-101B-9397-08002B2CF9AE}" pid="3" name="_dlc_DocIdItemGuid">
    <vt:lpwstr>84724672-ac82-45e1-a46d-ead966f7e1fd</vt:lpwstr>
  </property>
</Properties>
</file>