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26A71" w14:textId="77777777" w:rsidR="0081179D" w:rsidRDefault="0081179D" w:rsidP="0081179D">
      <w:pPr>
        <w:pStyle w:val="Kop2"/>
      </w:pPr>
      <w:bookmarkStart w:id="0" w:name="_GoBack"/>
      <w:bookmarkEnd w:id="0"/>
      <w:r>
        <w:t>Inzet personeel Vlaamse gemeenschap in gevangenissen 2015</w:t>
      </w:r>
    </w:p>
    <w:p w14:paraId="1B226A72" w14:textId="77777777" w:rsidR="0081179D" w:rsidRDefault="0081179D" w:rsidP="0081179D">
      <w:r>
        <w:t>Budgettair overzicht</w:t>
      </w:r>
    </w:p>
    <w:tbl>
      <w:tblPr>
        <w:tblStyle w:val="Tabelraster"/>
        <w:tblW w:w="0" w:type="auto"/>
        <w:tblLook w:val="04A0" w:firstRow="1" w:lastRow="0" w:firstColumn="1" w:lastColumn="0" w:noHBand="0" w:noVBand="1"/>
      </w:tblPr>
      <w:tblGrid>
        <w:gridCol w:w="2574"/>
        <w:gridCol w:w="2553"/>
        <w:gridCol w:w="2032"/>
        <w:gridCol w:w="1903"/>
      </w:tblGrid>
      <w:tr w:rsidR="0081179D" w14:paraId="1B226A77" w14:textId="77777777" w:rsidTr="009C37E3">
        <w:tc>
          <w:tcPr>
            <w:tcW w:w="2603" w:type="dxa"/>
            <w:shd w:val="clear" w:color="auto" w:fill="00B050"/>
          </w:tcPr>
          <w:p w14:paraId="1B226A73" w14:textId="77777777" w:rsidR="0081179D" w:rsidRPr="00182452" w:rsidRDefault="0081179D" w:rsidP="009C37E3">
            <w:pPr>
              <w:spacing w:line="360" w:lineRule="auto"/>
              <w:jc w:val="both"/>
              <w:rPr>
                <w:i/>
              </w:rPr>
            </w:pPr>
            <w:r w:rsidRPr="00182452">
              <w:rPr>
                <w:i/>
              </w:rPr>
              <w:t>beleidsdomein</w:t>
            </w:r>
          </w:p>
        </w:tc>
        <w:tc>
          <w:tcPr>
            <w:tcW w:w="2602" w:type="dxa"/>
            <w:shd w:val="clear" w:color="auto" w:fill="FFC000"/>
          </w:tcPr>
          <w:p w14:paraId="1B226A74" w14:textId="77777777" w:rsidR="0081179D" w:rsidRPr="00182452" w:rsidRDefault="0081179D" w:rsidP="009C37E3">
            <w:pPr>
              <w:spacing w:line="360" w:lineRule="auto"/>
              <w:jc w:val="both"/>
              <w:rPr>
                <w:i/>
              </w:rPr>
            </w:pPr>
            <w:r w:rsidRPr="00182452">
              <w:rPr>
                <w:i/>
              </w:rPr>
              <w:t>Verwijzing naar regelgeving</w:t>
            </w:r>
          </w:p>
        </w:tc>
        <w:tc>
          <w:tcPr>
            <w:tcW w:w="2104" w:type="dxa"/>
            <w:shd w:val="clear" w:color="auto" w:fill="FFFF00"/>
          </w:tcPr>
          <w:p w14:paraId="1B226A75" w14:textId="77777777" w:rsidR="0081179D" w:rsidRPr="00182452" w:rsidRDefault="0081179D" w:rsidP="009C37E3">
            <w:pPr>
              <w:spacing w:line="360" w:lineRule="auto"/>
              <w:jc w:val="both"/>
              <w:rPr>
                <w:i/>
              </w:rPr>
            </w:pPr>
            <w:r w:rsidRPr="00182452">
              <w:rPr>
                <w:i/>
              </w:rPr>
              <w:t xml:space="preserve">BA (basisallocatie) </w:t>
            </w:r>
          </w:p>
        </w:tc>
        <w:tc>
          <w:tcPr>
            <w:tcW w:w="1979" w:type="dxa"/>
            <w:shd w:val="clear" w:color="auto" w:fill="00B0F0"/>
          </w:tcPr>
          <w:p w14:paraId="1B226A76" w14:textId="77777777" w:rsidR="0081179D" w:rsidRPr="00182452" w:rsidRDefault="0081179D" w:rsidP="009C37E3">
            <w:pPr>
              <w:spacing w:line="360" w:lineRule="auto"/>
              <w:jc w:val="both"/>
              <w:rPr>
                <w:i/>
              </w:rPr>
            </w:pPr>
            <w:r w:rsidRPr="00182452">
              <w:rPr>
                <w:i/>
              </w:rPr>
              <w:t>Bedrag uit begroting 201</w:t>
            </w:r>
            <w:r>
              <w:rPr>
                <w:i/>
              </w:rPr>
              <w:t>5</w:t>
            </w:r>
            <w:r w:rsidRPr="00182452">
              <w:rPr>
                <w:i/>
              </w:rPr>
              <w:t>*</w:t>
            </w:r>
          </w:p>
        </w:tc>
      </w:tr>
      <w:tr w:rsidR="0081179D" w14:paraId="1B226A79" w14:textId="77777777" w:rsidTr="009C37E3">
        <w:tc>
          <w:tcPr>
            <w:tcW w:w="9288" w:type="dxa"/>
            <w:gridSpan w:val="4"/>
            <w:shd w:val="clear" w:color="auto" w:fill="92D050"/>
          </w:tcPr>
          <w:p w14:paraId="1B226A78" w14:textId="77777777" w:rsidR="0081179D" w:rsidRDefault="0081179D" w:rsidP="009C37E3">
            <w:pPr>
              <w:spacing w:line="360" w:lineRule="auto"/>
              <w:jc w:val="both"/>
            </w:pPr>
            <w:r w:rsidRPr="001B2B81">
              <w:rPr>
                <w:b/>
              </w:rPr>
              <w:t>WELZIJN</w:t>
            </w:r>
          </w:p>
        </w:tc>
      </w:tr>
      <w:tr w:rsidR="0081179D" w14:paraId="1B226A7F" w14:textId="77777777" w:rsidTr="009C37E3">
        <w:tc>
          <w:tcPr>
            <w:tcW w:w="2603" w:type="dxa"/>
          </w:tcPr>
          <w:p w14:paraId="1B226A7A" w14:textId="77777777" w:rsidR="0081179D" w:rsidRDefault="0081179D" w:rsidP="009C37E3">
            <w:pPr>
              <w:spacing w:line="360" w:lineRule="auto"/>
            </w:pPr>
            <w:r>
              <w:t>Coördinatie personeel</w:t>
            </w:r>
          </w:p>
        </w:tc>
        <w:tc>
          <w:tcPr>
            <w:tcW w:w="2602" w:type="dxa"/>
          </w:tcPr>
          <w:p w14:paraId="1B226A7B" w14:textId="77777777" w:rsidR="0081179D" w:rsidRDefault="0081179D" w:rsidP="009C37E3">
            <w:pPr>
              <w:spacing w:line="360" w:lineRule="auto"/>
            </w:pPr>
            <w:r>
              <w:t>Decreet van 8 maart 2013 betreffende de organisatie van de hulp- en dienstverlening aan gedetineerden.</w:t>
            </w:r>
          </w:p>
        </w:tc>
        <w:tc>
          <w:tcPr>
            <w:tcW w:w="2104" w:type="dxa"/>
          </w:tcPr>
          <w:p w14:paraId="1B226A7C" w14:textId="77777777" w:rsidR="0081179D" w:rsidRPr="006B2AE6" w:rsidRDefault="0081179D" w:rsidP="009C37E3">
            <w:r w:rsidRPr="006B2AE6">
              <w:t>GBO/GA-D-2-Z/LO – ESR 11</w:t>
            </w:r>
          </w:p>
          <w:p w14:paraId="1B226A7D" w14:textId="77777777" w:rsidR="0081179D" w:rsidRDefault="0081179D" w:rsidP="009C37E3">
            <w:pPr>
              <w:spacing w:line="360" w:lineRule="auto"/>
            </w:pPr>
          </w:p>
        </w:tc>
        <w:tc>
          <w:tcPr>
            <w:tcW w:w="1979" w:type="dxa"/>
          </w:tcPr>
          <w:p w14:paraId="1B226A7E" w14:textId="77777777" w:rsidR="0081179D" w:rsidRPr="006B2AE6" w:rsidRDefault="0081179D" w:rsidP="009C37E3">
            <w:pPr>
              <w:spacing w:line="360" w:lineRule="auto"/>
            </w:pPr>
            <w:r w:rsidRPr="006B2AE6">
              <w:rPr>
                <w:bCs/>
                <w:color w:val="000000"/>
                <w:lang w:eastAsia="nl-BE"/>
              </w:rPr>
              <w:t>1.125.634</w:t>
            </w:r>
            <w:r>
              <w:rPr>
                <w:bCs/>
                <w:color w:val="000000"/>
                <w:lang w:eastAsia="nl-BE"/>
              </w:rPr>
              <w:t xml:space="preserve"> euro</w:t>
            </w:r>
          </w:p>
        </w:tc>
      </w:tr>
      <w:tr w:rsidR="0081179D" w14:paraId="1B226A84" w14:textId="77777777" w:rsidTr="009C37E3">
        <w:tc>
          <w:tcPr>
            <w:tcW w:w="2603" w:type="dxa"/>
          </w:tcPr>
          <w:p w14:paraId="1B226A80" w14:textId="77777777" w:rsidR="0081179D" w:rsidRDefault="0081179D" w:rsidP="009C37E3">
            <w:pPr>
              <w:spacing w:line="360" w:lineRule="auto"/>
            </w:pPr>
            <w:r>
              <w:t>Coördinatie werking (</w:t>
            </w:r>
            <w:proofErr w:type="spellStart"/>
            <w:r>
              <w:t>oa</w:t>
            </w:r>
            <w:proofErr w:type="spellEnd"/>
            <w:r>
              <w:t xml:space="preserve"> Gedetineerden Opvolgsysteem, vorming,…</w:t>
            </w:r>
          </w:p>
        </w:tc>
        <w:tc>
          <w:tcPr>
            <w:tcW w:w="2602" w:type="dxa"/>
          </w:tcPr>
          <w:p w14:paraId="1B226A81" w14:textId="77777777" w:rsidR="0081179D" w:rsidRDefault="0081179D" w:rsidP="009C37E3">
            <w:pPr>
              <w:spacing w:line="360" w:lineRule="auto"/>
            </w:pPr>
            <w:r>
              <w:t>Decreet van 8 maart 2013 betreffende de organisatie van de hulp- en dienstverlening aan gedetineerden.</w:t>
            </w:r>
          </w:p>
        </w:tc>
        <w:tc>
          <w:tcPr>
            <w:tcW w:w="2104" w:type="dxa"/>
          </w:tcPr>
          <w:p w14:paraId="1B226A82" w14:textId="77777777" w:rsidR="0081179D" w:rsidRDefault="0081179D" w:rsidP="009C37E3">
            <w:pPr>
              <w:spacing w:line="360" w:lineRule="auto"/>
            </w:pPr>
            <w:r>
              <w:t xml:space="preserve">GBO/1GC-D-2-D/WT </w:t>
            </w:r>
            <w:proofErr w:type="spellStart"/>
            <w:r>
              <w:t>ba</w:t>
            </w:r>
            <w:proofErr w:type="spellEnd"/>
            <w:r>
              <w:t xml:space="preserve"> GCO19</w:t>
            </w:r>
          </w:p>
        </w:tc>
        <w:tc>
          <w:tcPr>
            <w:tcW w:w="1979" w:type="dxa"/>
          </w:tcPr>
          <w:p w14:paraId="1B226A83" w14:textId="77777777" w:rsidR="0081179D" w:rsidRPr="008A5B01" w:rsidRDefault="0081179D" w:rsidP="009C37E3">
            <w:pPr>
              <w:spacing w:line="360" w:lineRule="auto"/>
            </w:pPr>
            <w:r w:rsidRPr="008A5B01">
              <w:t xml:space="preserve">36.000 euro </w:t>
            </w:r>
          </w:p>
        </w:tc>
      </w:tr>
      <w:tr w:rsidR="0081179D" w14:paraId="1B226A8A" w14:textId="77777777" w:rsidTr="009C37E3">
        <w:tc>
          <w:tcPr>
            <w:tcW w:w="2603" w:type="dxa"/>
          </w:tcPr>
          <w:p w14:paraId="1B226A85" w14:textId="77777777" w:rsidR="0081179D" w:rsidRDefault="0081179D" w:rsidP="009C37E3">
            <w:pPr>
              <w:spacing w:line="360" w:lineRule="auto"/>
            </w:pPr>
            <w:r>
              <w:t>Subsidiëring Justitieel Welzijnswerk</w:t>
            </w:r>
          </w:p>
        </w:tc>
        <w:tc>
          <w:tcPr>
            <w:tcW w:w="2602" w:type="dxa"/>
          </w:tcPr>
          <w:p w14:paraId="1B226A86" w14:textId="77777777" w:rsidR="0081179D" w:rsidRDefault="0081179D" w:rsidP="009C37E3">
            <w:pPr>
              <w:spacing w:line="360" w:lineRule="auto"/>
            </w:pPr>
            <w:r>
              <w:t xml:space="preserve">Decreet en Besluit Vlaamse Regering Algemeen Welzijnswerk Erkenningsbesluiten van de centra voor algemeen welzijnswerk </w:t>
            </w:r>
          </w:p>
        </w:tc>
        <w:tc>
          <w:tcPr>
            <w:tcW w:w="2104" w:type="dxa"/>
          </w:tcPr>
          <w:p w14:paraId="1B226A87" w14:textId="77777777" w:rsidR="0081179D" w:rsidRDefault="0081179D" w:rsidP="009C37E3">
            <w:pPr>
              <w:spacing w:line="360" w:lineRule="auto"/>
            </w:pPr>
            <w:r>
              <w:t xml:space="preserve">GBO/1GC-D-2-D/WT </w:t>
            </w:r>
            <w:proofErr w:type="spellStart"/>
            <w:r>
              <w:t>ba</w:t>
            </w:r>
            <w:proofErr w:type="spellEnd"/>
            <w:r>
              <w:t xml:space="preserve"> GC020</w:t>
            </w:r>
          </w:p>
        </w:tc>
        <w:tc>
          <w:tcPr>
            <w:tcW w:w="1979" w:type="dxa"/>
          </w:tcPr>
          <w:p w14:paraId="1B226A88" w14:textId="77777777" w:rsidR="0081179D" w:rsidRPr="008A5B01" w:rsidRDefault="0081179D" w:rsidP="009C37E3">
            <w:pPr>
              <w:spacing w:line="360" w:lineRule="auto"/>
            </w:pPr>
            <w:r w:rsidRPr="008A5B01">
              <w:t>78,95 VTE</w:t>
            </w:r>
            <w:r w:rsidRPr="008A5B01">
              <w:rPr>
                <w:rStyle w:val="Voetnootmarkering"/>
              </w:rPr>
              <w:footnoteReference w:id="1"/>
            </w:r>
            <w:r w:rsidRPr="008A5B01">
              <w:t xml:space="preserve"> à rato van 64.</w:t>
            </w:r>
            <w:r>
              <w:t>420,61</w:t>
            </w:r>
            <w:r w:rsidRPr="008A5B01">
              <w:t xml:space="preserve"> euro per VTE </w:t>
            </w:r>
          </w:p>
          <w:p w14:paraId="1B226A89" w14:textId="77777777" w:rsidR="0081179D" w:rsidRPr="008A5B01" w:rsidRDefault="0081179D" w:rsidP="009C37E3">
            <w:pPr>
              <w:spacing w:line="360" w:lineRule="auto"/>
            </w:pPr>
            <w:r w:rsidRPr="008A5B01">
              <w:t xml:space="preserve"> =  </w:t>
            </w:r>
            <w:r>
              <w:t xml:space="preserve">5086007,16 </w:t>
            </w:r>
            <w:r w:rsidRPr="008A5B01">
              <w:t>euro</w:t>
            </w:r>
          </w:p>
        </w:tc>
      </w:tr>
      <w:tr w:rsidR="0081179D" w14:paraId="1B226A8F" w14:textId="77777777" w:rsidTr="009C37E3">
        <w:tc>
          <w:tcPr>
            <w:tcW w:w="2603" w:type="dxa"/>
          </w:tcPr>
          <w:p w14:paraId="1B226A8B" w14:textId="77777777" w:rsidR="0081179D" w:rsidRDefault="0081179D" w:rsidP="009C37E3">
            <w:pPr>
              <w:spacing w:line="360" w:lineRule="auto"/>
            </w:pPr>
            <w:r>
              <w:lastRenderedPageBreak/>
              <w:t>Ondersteuning Steunpunt Algemeen Welzijnswerk</w:t>
            </w:r>
          </w:p>
        </w:tc>
        <w:tc>
          <w:tcPr>
            <w:tcW w:w="2602" w:type="dxa"/>
          </w:tcPr>
          <w:p w14:paraId="1B226A8C" w14:textId="77777777" w:rsidR="0081179D" w:rsidRDefault="0081179D" w:rsidP="009C37E3">
            <w:pPr>
              <w:spacing w:line="360" w:lineRule="auto"/>
            </w:pPr>
            <w:r>
              <w:t xml:space="preserve">Overeenkomst tussen de Vlaamse overheid en de vzw Steunpunt Algemeen Welzijnswerk </w:t>
            </w:r>
          </w:p>
        </w:tc>
        <w:tc>
          <w:tcPr>
            <w:tcW w:w="2104" w:type="dxa"/>
          </w:tcPr>
          <w:p w14:paraId="1B226A8D" w14:textId="77777777" w:rsidR="0081179D" w:rsidRDefault="0081179D" w:rsidP="009C37E3">
            <w:pPr>
              <w:spacing w:line="360" w:lineRule="auto"/>
            </w:pPr>
            <w:r w:rsidRPr="008A5B01">
              <w:t xml:space="preserve">GBO/1GC-D-2-D/WT </w:t>
            </w:r>
            <w:proofErr w:type="spellStart"/>
            <w:r w:rsidRPr="008A5B01">
              <w:t>ba</w:t>
            </w:r>
            <w:proofErr w:type="spellEnd"/>
            <w:r w:rsidRPr="008A5B01">
              <w:t xml:space="preserve"> GBO CG020 3300</w:t>
            </w:r>
            <w:r>
              <w:t xml:space="preserve"> </w:t>
            </w:r>
          </w:p>
        </w:tc>
        <w:tc>
          <w:tcPr>
            <w:tcW w:w="1979" w:type="dxa"/>
          </w:tcPr>
          <w:p w14:paraId="1B226A8E" w14:textId="77777777" w:rsidR="0081179D" w:rsidRPr="008A5B01" w:rsidRDefault="0081179D" w:rsidP="009C37E3">
            <w:pPr>
              <w:spacing w:line="360" w:lineRule="auto"/>
            </w:pPr>
            <w:r w:rsidRPr="008A5B01">
              <w:t>1.</w:t>
            </w:r>
            <w:r>
              <w:t>164.666,15</w:t>
            </w:r>
            <w:r w:rsidRPr="008A5B01">
              <w:t xml:space="preserve"> euro</w:t>
            </w:r>
            <w:r w:rsidRPr="008A5B01">
              <w:rPr>
                <w:rStyle w:val="Voetnootmarkering"/>
              </w:rPr>
              <w:footnoteReference w:id="2"/>
            </w:r>
          </w:p>
        </w:tc>
      </w:tr>
      <w:tr w:rsidR="0081179D" w14:paraId="1B226A94" w14:textId="77777777" w:rsidTr="009C37E3">
        <w:tc>
          <w:tcPr>
            <w:tcW w:w="2603" w:type="dxa"/>
          </w:tcPr>
          <w:p w14:paraId="1B226A90" w14:textId="77777777" w:rsidR="0081179D" w:rsidRDefault="0081179D" w:rsidP="009C37E3">
            <w:pPr>
              <w:spacing w:line="360" w:lineRule="auto"/>
            </w:pPr>
            <w:r>
              <w:t xml:space="preserve">Subsidie Slachtoffer in Beeld </w:t>
            </w:r>
          </w:p>
        </w:tc>
        <w:tc>
          <w:tcPr>
            <w:tcW w:w="2602" w:type="dxa"/>
          </w:tcPr>
          <w:p w14:paraId="1B226A91" w14:textId="77777777" w:rsidR="0081179D" w:rsidRDefault="0081179D" w:rsidP="009C37E3">
            <w:pPr>
              <w:spacing w:line="360" w:lineRule="auto"/>
            </w:pPr>
            <w:r>
              <w:t xml:space="preserve">Besluit van de secretaris-generaal tot toekenning van een subsidie van de Vlaamse Gemeenschap aan De Rode Antraciet vzw voor het aanbod ‘Slachtoffer in Beeld’ </w:t>
            </w:r>
          </w:p>
        </w:tc>
        <w:tc>
          <w:tcPr>
            <w:tcW w:w="2104" w:type="dxa"/>
          </w:tcPr>
          <w:p w14:paraId="1B226A92" w14:textId="77777777" w:rsidR="0081179D" w:rsidRPr="008A5B01" w:rsidRDefault="0081179D" w:rsidP="009C37E3">
            <w:pPr>
              <w:spacing w:line="360" w:lineRule="auto"/>
            </w:pPr>
            <w:r w:rsidRPr="008A5B01">
              <w:t xml:space="preserve">GBO/1GC-D-2-D/WT </w:t>
            </w:r>
            <w:proofErr w:type="spellStart"/>
            <w:r w:rsidRPr="008A5B01">
              <w:t>ba</w:t>
            </w:r>
            <w:proofErr w:type="spellEnd"/>
            <w:r w:rsidRPr="008A5B01">
              <w:t xml:space="preserve"> GC067 3300</w:t>
            </w:r>
          </w:p>
        </w:tc>
        <w:tc>
          <w:tcPr>
            <w:tcW w:w="1979" w:type="dxa"/>
          </w:tcPr>
          <w:p w14:paraId="1B226A93" w14:textId="77777777" w:rsidR="0081179D" w:rsidRPr="008A5B01" w:rsidRDefault="0081179D" w:rsidP="009C37E3">
            <w:pPr>
              <w:spacing w:line="360" w:lineRule="auto"/>
            </w:pPr>
            <w:r w:rsidRPr="008A5B01">
              <w:t>1</w:t>
            </w:r>
            <w:r>
              <w:t>42</w:t>
            </w:r>
            <w:r w:rsidRPr="008A5B01">
              <w:t xml:space="preserve">.000 euro </w:t>
            </w:r>
          </w:p>
        </w:tc>
      </w:tr>
      <w:tr w:rsidR="0081179D" w14:paraId="1B226A99" w14:textId="77777777" w:rsidTr="009C37E3">
        <w:tc>
          <w:tcPr>
            <w:tcW w:w="2603" w:type="dxa"/>
          </w:tcPr>
          <w:p w14:paraId="1B226A95" w14:textId="77777777" w:rsidR="0081179D" w:rsidRDefault="0081179D" w:rsidP="009C37E3">
            <w:pPr>
              <w:spacing w:line="360" w:lineRule="auto"/>
            </w:pPr>
            <w:r>
              <w:t>Subsidie herstel</w:t>
            </w:r>
          </w:p>
        </w:tc>
        <w:tc>
          <w:tcPr>
            <w:tcW w:w="2602" w:type="dxa"/>
          </w:tcPr>
          <w:p w14:paraId="1B226A96" w14:textId="77777777" w:rsidR="0081179D" w:rsidRDefault="0081179D" w:rsidP="009C37E3">
            <w:pPr>
              <w:spacing w:line="360" w:lineRule="auto"/>
            </w:pPr>
            <w:r>
              <w:t xml:space="preserve">Besluit van de secretaris-generaal  van tot toekenning van een subsidie van de Vlaamse Gemeenschap aan </w:t>
            </w:r>
            <w:proofErr w:type="spellStart"/>
            <w:r>
              <w:t>Suggnomè</w:t>
            </w:r>
            <w:proofErr w:type="spellEnd"/>
            <w:r>
              <w:t xml:space="preserve"> vzw voor het aanbod “herstelbemiddeling in de fase van de strafuitvoering” </w:t>
            </w:r>
          </w:p>
        </w:tc>
        <w:tc>
          <w:tcPr>
            <w:tcW w:w="2104" w:type="dxa"/>
          </w:tcPr>
          <w:p w14:paraId="1B226A97" w14:textId="77777777" w:rsidR="0081179D" w:rsidRPr="008A5B01" w:rsidRDefault="0081179D" w:rsidP="009C37E3">
            <w:pPr>
              <w:spacing w:line="360" w:lineRule="auto"/>
            </w:pPr>
            <w:r w:rsidRPr="008A5B01">
              <w:t xml:space="preserve">GBO/1GC-D-2-D/WT </w:t>
            </w:r>
            <w:proofErr w:type="spellStart"/>
            <w:r w:rsidRPr="008A5B01">
              <w:t>ba</w:t>
            </w:r>
            <w:proofErr w:type="spellEnd"/>
            <w:r w:rsidRPr="008A5B01">
              <w:t xml:space="preserve"> GC066 3300</w:t>
            </w:r>
          </w:p>
        </w:tc>
        <w:tc>
          <w:tcPr>
            <w:tcW w:w="1979" w:type="dxa"/>
          </w:tcPr>
          <w:p w14:paraId="1B226A98" w14:textId="77777777" w:rsidR="0081179D" w:rsidRPr="008A5B01" w:rsidRDefault="0081179D" w:rsidP="009C37E3">
            <w:pPr>
              <w:spacing w:line="360" w:lineRule="auto"/>
            </w:pPr>
            <w:r w:rsidRPr="008A5B01">
              <w:t>1</w:t>
            </w:r>
            <w:r>
              <w:t>8</w:t>
            </w:r>
            <w:r w:rsidRPr="008A5B01">
              <w:t>2.000 euro</w:t>
            </w:r>
          </w:p>
        </w:tc>
      </w:tr>
      <w:tr w:rsidR="0081179D" w14:paraId="1B226AB5" w14:textId="77777777" w:rsidTr="009C37E3">
        <w:tc>
          <w:tcPr>
            <w:tcW w:w="2603" w:type="dxa"/>
          </w:tcPr>
          <w:p w14:paraId="1B226A9A" w14:textId="77777777" w:rsidR="0081179D" w:rsidRDefault="0081179D" w:rsidP="009C37E3">
            <w:pPr>
              <w:spacing w:line="360" w:lineRule="auto"/>
            </w:pPr>
            <w:r>
              <w:t xml:space="preserve">Subsidiëring diensten Vlaams Agentschap voor </w:t>
            </w:r>
            <w:r>
              <w:lastRenderedPageBreak/>
              <w:t xml:space="preserve">Personen met een Handicap </w:t>
            </w:r>
          </w:p>
          <w:p w14:paraId="1B226A9B" w14:textId="77777777" w:rsidR="0081179D" w:rsidRDefault="0081179D" w:rsidP="009C37E3">
            <w:pPr>
              <w:spacing w:line="360" w:lineRule="auto"/>
            </w:pPr>
          </w:p>
          <w:p w14:paraId="1B226A9C" w14:textId="77777777" w:rsidR="0081179D" w:rsidRDefault="0081179D" w:rsidP="009C37E3">
            <w:pPr>
              <w:spacing w:line="360" w:lineRule="auto"/>
            </w:pPr>
          </w:p>
          <w:p w14:paraId="1B226A9D" w14:textId="77777777" w:rsidR="0081179D" w:rsidRDefault="0081179D" w:rsidP="009C37E3">
            <w:pPr>
              <w:spacing w:line="360" w:lineRule="auto"/>
            </w:pPr>
          </w:p>
          <w:p w14:paraId="1B226A9E" w14:textId="77777777" w:rsidR="0081179D" w:rsidRDefault="0081179D" w:rsidP="009C37E3">
            <w:pPr>
              <w:spacing w:line="360" w:lineRule="auto"/>
            </w:pPr>
          </w:p>
          <w:p w14:paraId="1B226A9F" w14:textId="77777777" w:rsidR="0081179D" w:rsidRDefault="0081179D" w:rsidP="009C37E3">
            <w:pPr>
              <w:spacing w:line="360" w:lineRule="auto"/>
            </w:pPr>
          </w:p>
          <w:p w14:paraId="1B226AA0" w14:textId="77777777" w:rsidR="0081179D" w:rsidRDefault="0081179D" w:rsidP="009C37E3">
            <w:pPr>
              <w:spacing w:line="360" w:lineRule="auto"/>
            </w:pPr>
          </w:p>
          <w:p w14:paraId="1B226AA1" w14:textId="77777777" w:rsidR="0081179D" w:rsidRDefault="0081179D" w:rsidP="009C37E3">
            <w:pPr>
              <w:spacing w:line="360" w:lineRule="auto"/>
            </w:pPr>
          </w:p>
          <w:p w14:paraId="1B226AA2" w14:textId="77777777" w:rsidR="0081179D" w:rsidRDefault="0081179D" w:rsidP="009C37E3">
            <w:pPr>
              <w:spacing w:line="360" w:lineRule="auto"/>
            </w:pPr>
          </w:p>
          <w:p w14:paraId="1B226AA3" w14:textId="77777777" w:rsidR="0081179D" w:rsidRDefault="0081179D" w:rsidP="009C37E3">
            <w:pPr>
              <w:spacing w:line="360" w:lineRule="auto"/>
            </w:pPr>
          </w:p>
          <w:p w14:paraId="1B226AA4" w14:textId="77777777" w:rsidR="0081179D" w:rsidRDefault="0081179D" w:rsidP="009C37E3">
            <w:pPr>
              <w:spacing w:line="360" w:lineRule="auto"/>
            </w:pPr>
          </w:p>
          <w:p w14:paraId="1B226AA5" w14:textId="77777777" w:rsidR="0081179D" w:rsidRDefault="0081179D" w:rsidP="009C37E3">
            <w:pPr>
              <w:spacing w:line="360" w:lineRule="auto"/>
            </w:pPr>
          </w:p>
          <w:p w14:paraId="1B226AA6" w14:textId="77777777" w:rsidR="0081179D" w:rsidRDefault="0081179D" w:rsidP="009C37E3">
            <w:pPr>
              <w:spacing w:line="360" w:lineRule="auto"/>
            </w:pPr>
          </w:p>
          <w:p w14:paraId="1B226AA7" w14:textId="77777777" w:rsidR="0081179D" w:rsidRDefault="0081179D" w:rsidP="009C37E3">
            <w:pPr>
              <w:spacing w:line="360" w:lineRule="auto"/>
            </w:pPr>
          </w:p>
          <w:p w14:paraId="1B226AA8" w14:textId="77777777" w:rsidR="0081179D" w:rsidRDefault="0081179D" w:rsidP="009C37E3">
            <w:pPr>
              <w:spacing w:line="360" w:lineRule="auto"/>
            </w:pPr>
          </w:p>
          <w:p w14:paraId="1B226AA9" w14:textId="77777777" w:rsidR="0081179D" w:rsidRDefault="0081179D" w:rsidP="009C37E3">
            <w:pPr>
              <w:spacing w:line="360" w:lineRule="auto"/>
            </w:pPr>
          </w:p>
          <w:p w14:paraId="1B226AAA" w14:textId="77777777" w:rsidR="0081179D" w:rsidRDefault="0081179D" w:rsidP="009C37E3">
            <w:pPr>
              <w:spacing w:line="360" w:lineRule="auto"/>
            </w:pPr>
          </w:p>
          <w:p w14:paraId="1B226AAB" w14:textId="77777777" w:rsidR="0081179D" w:rsidRDefault="0081179D" w:rsidP="009C37E3">
            <w:pPr>
              <w:spacing w:line="360" w:lineRule="auto"/>
            </w:pPr>
          </w:p>
          <w:p w14:paraId="1B226AAC" w14:textId="77777777" w:rsidR="0081179D" w:rsidRDefault="0081179D" w:rsidP="009C37E3">
            <w:pPr>
              <w:spacing w:line="360" w:lineRule="auto"/>
            </w:pPr>
          </w:p>
          <w:p w14:paraId="1B226AAD" w14:textId="77777777" w:rsidR="0081179D" w:rsidRDefault="0081179D" w:rsidP="009C37E3">
            <w:pPr>
              <w:spacing w:line="360" w:lineRule="auto"/>
            </w:pPr>
          </w:p>
          <w:p w14:paraId="1B226AAE" w14:textId="77777777" w:rsidR="0081179D" w:rsidRDefault="0081179D" w:rsidP="009C37E3">
            <w:pPr>
              <w:spacing w:line="360" w:lineRule="auto"/>
            </w:pPr>
          </w:p>
          <w:p w14:paraId="1B226AAF" w14:textId="77777777" w:rsidR="0081179D" w:rsidRDefault="0081179D" w:rsidP="009C37E3">
            <w:pPr>
              <w:spacing w:line="360" w:lineRule="auto"/>
            </w:pPr>
          </w:p>
          <w:p w14:paraId="1B226AB0" w14:textId="77777777" w:rsidR="0081179D" w:rsidRPr="00291B20" w:rsidRDefault="0081179D" w:rsidP="009C37E3">
            <w:pPr>
              <w:spacing w:line="360" w:lineRule="auto"/>
            </w:pPr>
          </w:p>
        </w:tc>
        <w:tc>
          <w:tcPr>
            <w:tcW w:w="2602" w:type="dxa"/>
          </w:tcPr>
          <w:p w14:paraId="1B226AB1" w14:textId="77777777" w:rsidR="0081179D" w:rsidRDefault="0081179D" w:rsidP="009C37E3">
            <w:pPr>
              <w:spacing w:before="100" w:beforeAutospacing="1" w:after="100" w:afterAutospacing="1" w:line="360" w:lineRule="auto"/>
            </w:pPr>
            <w:r>
              <w:lastRenderedPageBreak/>
              <w:t xml:space="preserve">Ministerieel besluit van 24 april 1973 tot bepaling , wat betreft het </w:t>
            </w:r>
            <w:r>
              <w:lastRenderedPageBreak/>
              <w:t>Ministerie van Volksgezondheid en van het Gezin, van de te volgen bijzondere regels voor de vaststelling van de toelagen per dag, toegekend voor het onderhoud en de behandeling van de gehandicapten, geplaatst ten laste van de openbare besturen. En Ministerieel besluit van 18 juni 1975 tot bepaling van de te volgen regels voor de vaststelling van het bedrag van de tegemoetkoming uit het Fonds voor medische, sociale en pedagogische zorg voor gehandicapten in de kosten voor onderhoud, opvoeding en behandeling van gehandicapten die geplaatst zijn in inrichtingen die onder het stelsel van het semi-internaat werken.</w:t>
            </w:r>
          </w:p>
          <w:p w14:paraId="1B226AB2" w14:textId="77777777" w:rsidR="0081179D" w:rsidRPr="00716BA9" w:rsidRDefault="0081179D" w:rsidP="009C37E3">
            <w:pPr>
              <w:spacing w:line="360" w:lineRule="auto"/>
              <w:rPr>
                <w:highlight w:val="yellow"/>
              </w:rPr>
            </w:pPr>
          </w:p>
        </w:tc>
        <w:tc>
          <w:tcPr>
            <w:tcW w:w="2104" w:type="dxa"/>
          </w:tcPr>
          <w:p w14:paraId="1B226AB3" w14:textId="77777777" w:rsidR="0081179D" w:rsidRPr="008A5B01" w:rsidRDefault="0081179D" w:rsidP="009C37E3">
            <w:pPr>
              <w:spacing w:line="360" w:lineRule="auto"/>
            </w:pPr>
            <w:r w:rsidRPr="008A5B01">
              <w:lastRenderedPageBreak/>
              <w:t>GG000 4141</w:t>
            </w:r>
          </w:p>
        </w:tc>
        <w:tc>
          <w:tcPr>
            <w:tcW w:w="1979" w:type="dxa"/>
          </w:tcPr>
          <w:p w14:paraId="1B226AB4" w14:textId="77777777" w:rsidR="0081179D" w:rsidRPr="008A5B01" w:rsidRDefault="0081179D" w:rsidP="009C37E3">
            <w:pPr>
              <w:spacing w:line="360" w:lineRule="auto"/>
            </w:pPr>
            <w:r>
              <w:t>4.530.000 euro</w:t>
            </w:r>
            <w:r w:rsidRPr="008A5B01">
              <w:rPr>
                <w:rStyle w:val="Voetnootmarkering"/>
              </w:rPr>
              <w:footnoteReference w:id="3"/>
            </w:r>
          </w:p>
        </w:tc>
      </w:tr>
      <w:tr w:rsidR="0081179D" w14:paraId="1B226AB7" w14:textId="77777777" w:rsidTr="009C37E3">
        <w:tc>
          <w:tcPr>
            <w:tcW w:w="9288" w:type="dxa"/>
            <w:gridSpan w:val="4"/>
            <w:shd w:val="clear" w:color="auto" w:fill="92D050"/>
          </w:tcPr>
          <w:p w14:paraId="1B226AB6" w14:textId="77777777" w:rsidR="0081179D" w:rsidRDefault="0081179D" w:rsidP="009C37E3">
            <w:pPr>
              <w:spacing w:line="360" w:lineRule="auto"/>
            </w:pPr>
            <w:r w:rsidRPr="001B2B81">
              <w:rPr>
                <w:b/>
              </w:rPr>
              <w:lastRenderedPageBreak/>
              <w:t>GEZONDHEID</w:t>
            </w:r>
          </w:p>
        </w:tc>
      </w:tr>
      <w:tr w:rsidR="0081179D" w14:paraId="1B226ABC" w14:textId="77777777" w:rsidTr="009C37E3">
        <w:tc>
          <w:tcPr>
            <w:tcW w:w="2603" w:type="dxa"/>
          </w:tcPr>
          <w:p w14:paraId="1B226AB8" w14:textId="77777777" w:rsidR="0081179D" w:rsidRDefault="0081179D" w:rsidP="009C37E3">
            <w:pPr>
              <w:spacing w:line="360" w:lineRule="auto"/>
            </w:pPr>
            <w:r>
              <w:t>Subsidie Centra Geestelijke Gezondheidszorg voor forensische teams met opdracht in de gevangenis</w:t>
            </w:r>
          </w:p>
        </w:tc>
        <w:tc>
          <w:tcPr>
            <w:tcW w:w="2602" w:type="dxa"/>
          </w:tcPr>
          <w:p w14:paraId="1B226AB9" w14:textId="77777777" w:rsidR="0081179D" w:rsidRDefault="0081179D" w:rsidP="009C37E3">
            <w:pPr>
              <w:spacing w:line="360" w:lineRule="auto"/>
            </w:pPr>
            <w:r>
              <w:t>Decreet van 18 mei 1999 betreffende de geestelijke gezondheidszorg</w:t>
            </w:r>
          </w:p>
        </w:tc>
        <w:tc>
          <w:tcPr>
            <w:tcW w:w="2104" w:type="dxa"/>
          </w:tcPr>
          <w:p w14:paraId="1B226ABA" w14:textId="77777777" w:rsidR="0081179D" w:rsidRDefault="0081179D" w:rsidP="009C37E3">
            <w:pPr>
              <w:spacing w:line="360" w:lineRule="auto"/>
            </w:pPr>
            <w:r w:rsidRPr="00FD6ECC">
              <w:t xml:space="preserve">GE0/1GD-D-2-AC/WT </w:t>
            </w:r>
            <w:proofErr w:type="spellStart"/>
            <w:r w:rsidRPr="00FD6ECC">
              <w:t>ba</w:t>
            </w:r>
            <w:proofErr w:type="spellEnd"/>
            <w:r w:rsidRPr="00FD6ECC">
              <w:t xml:space="preserve"> 1 GD 331</w:t>
            </w:r>
          </w:p>
        </w:tc>
        <w:tc>
          <w:tcPr>
            <w:tcW w:w="1979" w:type="dxa"/>
          </w:tcPr>
          <w:p w14:paraId="1B226ABB" w14:textId="77777777" w:rsidR="0081179D" w:rsidRDefault="0081179D" w:rsidP="009C37E3">
            <w:pPr>
              <w:spacing w:line="360" w:lineRule="auto"/>
            </w:pPr>
            <w:r w:rsidRPr="008A5B01">
              <w:t>1.088.000 euro</w:t>
            </w:r>
            <w:r>
              <w:t xml:space="preserve"> </w:t>
            </w:r>
          </w:p>
        </w:tc>
      </w:tr>
      <w:tr w:rsidR="0081179D" w:rsidRPr="00026780" w14:paraId="1B226ABE" w14:textId="77777777" w:rsidTr="009C37E3">
        <w:tc>
          <w:tcPr>
            <w:tcW w:w="9288" w:type="dxa"/>
            <w:gridSpan w:val="4"/>
            <w:shd w:val="clear" w:color="auto" w:fill="92D050"/>
          </w:tcPr>
          <w:p w14:paraId="1B226ABD" w14:textId="77777777" w:rsidR="0081179D" w:rsidRPr="00026780" w:rsidRDefault="0081179D" w:rsidP="009C37E3">
            <w:pPr>
              <w:spacing w:line="360" w:lineRule="auto"/>
              <w:rPr>
                <w:b/>
              </w:rPr>
            </w:pPr>
            <w:r w:rsidRPr="00026780">
              <w:rPr>
                <w:b/>
              </w:rPr>
              <w:t>ONDERWIJS</w:t>
            </w:r>
          </w:p>
        </w:tc>
      </w:tr>
      <w:tr w:rsidR="0081179D" w:rsidRPr="00291B20" w14:paraId="1B226AC3" w14:textId="77777777" w:rsidTr="009C37E3">
        <w:tc>
          <w:tcPr>
            <w:tcW w:w="2603" w:type="dxa"/>
          </w:tcPr>
          <w:p w14:paraId="1B226ABF" w14:textId="77777777" w:rsidR="0081179D" w:rsidRPr="00291B20" w:rsidRDefault="0081179D" w:rsidP="009C37E3">
            <w:pPr>
              <w:spacing w:line="360" w:lineRule="auto"/>
            </w:pPr>
            <w:r>
              <w:t>Coördinatie door consortia volwassenenonderwijs</w:t>
            </w:r>
          </w:p>
        </w:tc>
        <w:tc>
          <w:tcPr>
            <w:tcW w:w="2602" w:type="dxa"/>
          </w:tcPr>
          <w:p w14:paraId="1B226AC0" w14:textId="77777777" w:rsidR="0081179D" w:rsidRPr="00291B20" w:rsidRDefault="0081179D" w:rsidP="009C37E3">
            <w:pPr>
              <w:spacing w:line="360" w:lineRule="auto"/>
            </w:pPr>
            <w:r>
              <w:t>D</w:t>
            </w:r>
            <w:r w:rsidRPr="00291B20">
              <w:t>ecreet van 15 juni 2007 betreffende het volwassenenonderwijs</w:t>
            </w:r>
          </w:p>
        </w:tc>
        <w:tc>
          <w:tcPr>
            <w:tcW w:w="2104" w:type="dxa"/>
          </w:tcPr>
          <w:p w14:paraId="1B226AC1" w14:textId="77777777" w:rsidR="0081179D" w:rsidRPr="00FD6ECC" w:rsidRDefault="0081179D" w:rsidP="009C37E3">
            <w:pPr>
              <w:spacing w:line="360" w:lineRule="auto"/>
              <w:rPr>
                <w:lang w:val="en-US"/>
              </w:rPr>
            </w:pPr>
            <w:r w:rsidRPr="00FD6ECC">
              <w:rPr>
                <w:lang w:val="en-US"/>
              </w:rPr>
              <w:t xml:space="preserve">FD0-1FFE2AE-WT </w:t>
            </w:r>
            <w:proofErr w:type="spellStart"/>
            <w:r w:rsidRPr="00FD6ECC">
              <w:rPr>
                <w:lang w:val="en-US"/>
              </w:rPr>
              <w:t>ba</w:t>
            </w:r>
            <w:proofErr w:type="spellEnd"/>
            <w:r w:rsidRPr="00FD6ECC">
              <w:rPr>
                <w:lang w:val="en-US"/>
              </w:rPr>
              <w:t xml:space="preserve"> </w:t>
            </w:r>
            <w:r w:rsidRPr="00FD6ECC">
              <w:rPr>
                <w:lang w:val="en-US" w:eastAsia="nl-BE"/>
              </w:rPr>
              <w:t>FF208 3300</w:t>
            </w:r>
          </w:p>
        </w:tc>
        <w:tc>
          <w:tcPr>
            <w:tcW w:w="1979" w:type="dxa"/>
          </w:tcPr>
          <w:p w14:paraId="1B226AC2" w14:textId="77777777" w:rsidR="0081179D" w:rsidRPr="008A5B01" w:rsidRDefault="0081179D" w:rsidP="009C37E3">
            <w:pPr>
              <w:spacing w:line="360" w:lineRule="auto"/>
              <w:rPr>
                <w:lang w:val="en-US"/>
              </w:rPr>
            </w:pPr>
            <w:r w:rsidRPr="00FD6ECC">
              <w:t>266.667 euro</w:t>
            </w:r>
            <w:r>
              <w:rPr>
                <w:rStyle w:val="Voetnootmarkering"/>
              </w:rPr>
              <w:footnoteReference w:id="4"/>
            </w:r>
            <w:r w:rsidRPr="00FD6ECC">
              <w:t xml:space="preserve"> </w:t>
            </w:r>
          </w:p>
        </w:tc>
      </w:tr>
      <w:tr w:rsidR="0081179D" w:rsidRPr="008D2993" w14:paraId="1B226AC8" w14:textId="77777777" w:rsidTr="009C37E3">
        <w:tc>
          <w:tcPr>
            <w:tcW w:w="2603" w:type="dxa"/>
          </w:tcPr>
          <w:p w14:paraId="1B226AC4" w14:textId="77777777" w:rsidR="0081179D" w:rsidRPr="00996238" w:rsidRDefault="0081179D" w:rsidP="009C37E3">
            <w:pPr>
              <w:spacing w:line="360" w:lineRule="auto"/>
            </w:pPr>
            <w:r>
              <w:t>Coördinatie door Vlaams Ondersteuningscentrum Volwassenenonderwijs</w:t>
            </w:r>
          </w:p>
        </w:tc>
        <w:tc>
          <w:tcPr>
            <w:tcW w:w="2602" w:type="dxa"/>
          </w:tcPr>
          <w:p w14:paraId="1B226AC5" w14:textId="77777777" w:rsidR="0081179D" w:rsidRPr="00996238" w:rsidRDefault="0081179D" w:rsidP="009C37E3">
            <w:pPr>
              <w:spacing w:line="360" w:lineRule="auto"/>
            </w:pPr>
            <w:r>
              <w:t>D</w:t>
            </w:r>
            <w:r w:rsidRPr="00996238">
              <w:t>ecreet van 15 juni 2007 betreffende het volwassenenonderwijs</w:t>
            </w:r>
          </w:p>
        </w:tc>
        <w:tc>
          <w:tcPr>
            <w:tcW w:w="2104" w:type="dxa"/>
          </w:tcPr>
          <w:p w14:paraId="1B226AC6" w14:textId="77777777" w:rsidR="0081179D" w:rsidRPr="00FD6ECC" w:rsidRDefault="0081179D" w:rsidP="009C37E3">
            <w:pPr>
              <w:spacing w:line="360" w:lineRule="auto"/>
              <w:rPr>
                <w:lang w:val="en-US"/>
              </w:rPr>
            </w:pPr>
            <w:r w:rsidRPr="00FD6ECC">
              <w:rPr>
                <w:lang w:val="en-US"/>
              </w:rPr>
              <w:t>FD0-1FFE2AE-WT</w:t>
            </w:r>
            <w:r>
              <w:rPr>
                <w:lang w:val="en-US"/>
              </w:rPr>
              <w:t xml:space="preserve"> </w:t>
            </w:r>
            <w:proofErr w:type="spellStart"/>
            <w:r>
              <w:rPr>
                <w:lang w:val="en-US"/>
              </w:rPr>
              <w:t>ba</w:t>
            </w:r>
            <w:proofErr w:type="spellEnd"/>
            <w:r>
              <w:rPr>
                <w:lang w:val="en-US"/>
              </w:rPr>
              <w:t xml:space="preserve"> </w:t>
            </w:r>
            <w:r w:rsidRPr="00FD6ECC">
              <w:rPr>
                <w:lang w:val="en-US"/>
              </w:rPr>
              <w:t>FF209</w:t>
            </w:r>
            <w:r>
              <w:rPr>
                <w:lang w:val="en-US"/>
              </w:rPr>
              <w:t xml:space="preserve"> 3300</w:t>
            </w:r>
          </w:p>
        </w:tc>
        <w:tc>
          <w:tcPr>
            <w:tcW w:w="1979" w:type="dxa"/>
          </w:tcPr>
          <w:p w14:paraId="1B226AC7" w14:textId="77777777" w:rsidR="0081179D" w:rsidRPr="00FD6ECC" w:rsidRDefault="0081179D" w:rsidP="009C37E3">
            <w:pPr>
              <w:spacing w:line="360" w:lineRule="auto"/>
              <w:rPr>
                <w:lang w:val="en-US"/>
              </w:rPr>
            </w:pPr>
            <w:r w:rsidRPr="00FD6ECC">
              <w:t>533.333 euro</w:t>
            </w:r>
          </w:p>
        </w:tc>
      </w:tr>
      <w:tr w:rsidR="0081179D" w:rsidRPr="008D2993" w14:paraId="1B226ACD" w14:textId="77777777" w:rsidTr="009C37E3">
        <w:tc>
          <w:tcPr>
            <w:tcW w:w="2603" w:type="dxa"/>
          </w:tcPr>
          <w:p w14:paraId="1B226AC9" w14:textId="77777777" w:rsidR="0081179D" w:rsidRDefault="0081179D" w:rsidP="009C37E3">
            <w:pPr>
              <w:spacing w:line="360" w:lineRule="auto"/>
              <w:rPr>
                <w:rFonts w:ascii="Calibri" w:hAnsi="Calibri" w:cs="Calibri"/>
              </w:rPr>
            </w:pPr>
            <w:r>
              <w:t>Onderwijsaanbod binnen de muren</w:t>
            </w:r>
          </w:p>
        </w:tc>
        <w:tc>
          <w:tcPr>
            <w:tcW w:w="2602" w:type="dxa"/>
          </w:tcPr>
          <w:p w14:paraId="1B226ACA" w14:textId="77777777" w:rsidR="0081179D" w:rsidRDefault="0081179D" w:rsidP="009C37E3">
            <w:pPr>
              <w:spacing w:line="360" w:lineRule="auto"/>
              <w:rPr>
                <w:rFonts w:ascii="Calibri" w:hAnsi="Calibri" w:cs="Calibri"/>
              </w:rPr>
            </w:pPr>
            <w:r>
              <w:t>Decreet van 15 juni 2007 betreffende het volwassenenonderwijs</w:t>
            </w:r>
          </w:p>
        </w:tc>
        <w:tc>
          <w:tcPr>
            <w:tcW w:w="2104" w:type="dxa"/>
          </w:tcPr>
          <w:p w14:paraId="1B226ACB" w14:textId="77777777" w:rsidR="0081179D" w:rsidRPr="008A5B01" w:rsidRDefault="0081179D" w:rsidP="009C37E3">
            <w:pPr>
              <w:rPr>
                <w:rFonts w:ascii="Times New Roman" w:eastAsia="Times New Roman" w:hAnsi="Times New Roman" w:cs="Times New Roman"/>
                <w:sz w:val="20"/>
                <w:szCs w:val="20"/>
                <w:lang w:eastAsia="nl-BE"/>
              </w:rPr>
            </w:pPr>
          </w:p>
        </w:tc>
        <w:tc>
          <w:tcPr>
            <w:tcW w:w="1979" w:type="dxa"/>
          </w:tcPr>
          <w:p w14:paraId="1B226ACC" w14:textId="77777777" w:rsidR="0081179D" w:rsidRPr="008A5B01" w:rsidRDefault="0081179D" w:rsidP="009C37E3">
            <w:pPr>
              <w:spacing w:line="360" w:lineRule="auto"/>
              <w:jc w:val="right"/>
              <w:rPr>
                <w:rFonts w:ascii="Calibri" w:hAnsi="Calibri" w:cs="Calibri"/>
              </w:rPr>
            </w:pPr>
            <w:r w:rsidRPr="008A5B01">
              <w:t>1.759.589 euro + 160.000 euro + 21.213 euro = 1.940.802 euro</w:t>
            </w:r>
            <w:r w:rsidRPr="008A5B01">
              <w:rPr>
                <w:rStyle w:val="Voetnootmarkering"/>
              </w:rPr>
              <w:footnoteReference w:id="5"/>
            </w:r>
          </w:p>
        </w:tc>
      </w:tr>
      <w:tr w:rsidR="0081179D" w:rsidRPr="00026780" w14:paraId="1B226ACF" w14:textId="77777777" w:rsidTr="009C37E3">
        <w:tc>
          <w:tcPr>
            <w:tcW w:w="9288" w:type="dxa"/>
            <w:gridSpan w:val="4"/>
            <w:shd w:val="clear" w:color="auto" w:fill="92D050"/>
          </w:tcPr>
          <w:p w14:paraId="1B226ACE" w14:textId="77777777" w:rsidR="0081179D" w:rsidRPr="008A5B01" w:rsidRDefault="0081179D" w:rsidP="009C37E3">
            <w:pPr>
              <w:spacing w:line="360" w:lineRule="auto"/>
              <w:rPr>
                <w:b/>
              </w:rPr>
            </w:pPr>
            <w:r w:rsidRPr="008A5B01">
              <w:rPr>
                <w:b/>
              </w:rPr>
              <w:lastRenderedPageBreak/>
              <w:t>WERK</w:t>
            </w:r>
          </w:p>
        </w:tc>
      </w:tr>
      <w:tr w:rsidR="0081179D" w14:paraId="1B226AD4" w14:textId="77777777" w:rsidTr="009C37E3">
        <w:tc>
          <w:tcPr>
            <w:tcW w:w="2603" w:type="dxa"/>
          </w:tcPr>
          <w:p w14:paraId="1B226AD0" w14:textId="77777777" w:rsidR="0081179D" w:rsidRDefault="0081179D" w:rsidP="009C37E3">
            <w:pPr>
              <w:spacing w:line="360" w:lineRule="auto"/>
            </w:pPr>
            <w:r>
              <w:t>VDAB-detentieconsulenten</w:t>
            </w:r>
          </w:p>
        </w:tc>
        <w:tc>
          <w:tcPr>
            <w:tcW w:w="2602" w:type="dxa"/>
          </w:tcPr>
          <w:p w14:paraId="1B226AD1" w14:textId="77777777" w:rsidR="0081179D" w:rsidRPr="000B2F87" w:rsidRDefault="0081179D" w:rsidP="009C37E3">
            <w:pPr>
              <w:spacing w:line="360" w:lineRule="auto"/>
              <w:rPr>
                <w:rFonts w:cstheme="minorHAnsi"/>
              </w:rPr>
            </w:pPr>
            <w:r w:rsidRPr="000B2F87">
              <w:rPr>
                <w:rFonts w:cstheme="minorHAnsi"/>
              </w:rPr>
              <w:t>Besluit van 5 juni 2009 houdende de organisatie van de arbeidsbemiddeling en beroepsopleiding</w:t>
            </w:r>
          </w:p>
        </w:tc>
        <w:tc>
          <w:tcPr>
            <w:tcW w:w="2104" w:type="dxa"/>
          </w:tcPr>
          <w:p w14:paraId="1B226AD2" w14:textId="77777777" w:rsidR="0081179D" w:rsidRDefault="0081179D" w:rsidP="009C37E3">
            <w:pPr>
              <w:spacing w:line="360" w:lineRule="auto"/>
            </w:pPr>
            <w:r>
              <w:t>JBO JD1304140</w:t>
            </w:r>
          </w:p>
        </w:tc>
        <w:tc>
          <w:tcPr>
            <w:tcW w:w="1979" w:type="dxa"/>
          </w:tcPr>
          <w:p w14:paraId="1B226AD3" w14:textId="77777777" w:rsidR="0081179D" w:rsidRDefault="0081179D" w:rsidP="009C37E3">
            <w:pPr>
              <w:spacing w:line="360" w:lineRule="auto"/>
            </w:pPr>
            <w:r w:rsidRPr="008A5B01">
              <w:t>833.000 euro (11,9 VTE)</w:t>
            </w:r>
          </w:p>
        </w:tc>
      </w:tr>
      <w:tr w:rsidR="0081179D" w:rsidRPr="00026780" w14:paraId="1B226AD6" w14:textId="77777777" w:rsidTr="009C37E3">
        <w:tc>
          <w:tcPr>
            <w:tcW w:w="9288" w:type="dxa"/>
            <w:gridSpan w:val="4"/>
            <w:shd w:val="clear" w:color="auto" w:fill="92D050"/>
          </w:tcPr>
          <w:p w14:paraId="1B226AD5" w14:textId="77777777" w:rsidR="0081179D" w:rsidRPr="00026780" w:rsidRDefault="0081179D" w:rsidP="009C37E3">
            <w:pPr>
              <w:spacing w:line="360" w:lineRule="auto"/>
              <w:rPr>
                <w:b/>
              </w:rPr>
            </w:pPr>
            <w:r w:rsidRPr="00026780">
              <w:rPr>
                <w:b/>
              </w:rPr>
              <w:t>CULTUUR en SPORT</w:t>
            </w:r>
          </w:p>
        </w:tc>
      </w:tr>
      <w:tr w:rsidR="0081179D" w14:paraId="1B226ADB" w14:textId="77777777" w:rsidTr="009C37E3">
        <w:tc>
          <w:tcPr>
            <w:tcW w:w="2603" w:type="dxa"/>
          </w:tcPr>
          <w:p w14:paraId="1B226AD7" w14:textId="77777777" w:rsidR="0081179D" w:rsidRDefault="0081179D" w:rsidP="009C37E3">
            <w:pPr>
              <w:spacing w:line="360" w:lineRule="auto"/>
            </w:pPr>
            <w:r>
              <w:t>De Rode Antraciet – subsidiëring voor culturele en sportieve participatie</w:t>
            </w:r>
          </w:p>
        </w:tc>
        <w:tc>
          <w:tcPr>
            <w:tcW w:w="2602" w:type="dxa"/>
          </w:tcPr>
          <w:p w14:paraId="1B226AD8" w14:textId="77777777" w:rsidR="0081179D" w:rsidRDefault="0081179D" w:rsidP="009C37E3">
            <w:pPr>
              <w:spacing w:line="360" w:lineRule="auto"/>
            </w:pPr>
            <w:r>
              <w:t>H</w:t>
            </w:r>
            <w:r w:rsidRPr="00291B20">
              <w:t>et decreet van 18 januari 2008 houdende flankerende en stimulerende maatregelen ter bevordering van de participatie in cultuur, jeugdwerk en sport</w:t>
            </w:r>
          </w:p>
        </w:tc>
        <w:tc>
          <w:tcPr>
            <w:tcW w:w="2104" w:type="dxa"/>
          </w:tcPr>
          <w:p w14:paraId="1B226AD9" w14:textId="77777777" w:rsidR="0081179D" w:rsidRDefault="0081179D" w:rsidP="009C37E3">
            <w:pPr>
              <w:spacing w:line="360" w:lineRule="auto"/>
            </w:pPr>
            <w:r w:rsidRPr="00FD6ECC">
              <w:t>HC0/1HD-I-2-AE/WT</w:t>
            </w:r>
          </w:p>
        </w:tc>
        <w:tc>
          <w:tcPr>
            <w:tcW w:w="1979" w:type="dxa"/>
          </w:tcPr>
          <w:p w14:paraId="1B226ADA" w14:textId="77777777" w:rsidR="0081179D" w:rsidRDefault="0081179D" w:rsidP="009C37E3">
            <w:pPr>
              <w:spacing w:line="360" w:lineRule="auto"/>
            </w:pPr>
            <w:r w:rsidRPr="00A303B9">
              <w:t>1.152.838,66</w:t>
            </w:r>
            <w:r>
              <w:t xml:space="preserve"> euro</w:t>
            </w:r>
          </w:p>
        </w:tc>
      </w:tr>
      <w:tr w:rsidR="0081179D" w14:paraId="1B226AE1" w14:textId="77777777" w:rsidTr="009C37E3">
        <w:tc>
          <w:tcPr>
            <w:tcW w:w="2603" w:type="dxa"/>
          </w:tcPr>
          <w:p w14:paraId="1B226ADC" w14:textId="77777777" w:rsidR="0081179D" w:rsidRDefault="0081179D" w:rsidP="009C37E3">
            <w:pPr>
              <w:spacing w:line="360" w:lineRule="auto"/>
            </w:pPr>
            <w:r>
              <w:t>Subsidiëring van lokale besturen ter ondersteuning van bibliotheekwerkingen in gevangenissen</w:t>
            </w:r>
          </w:p>
        </w:tc>
        <w:tc>
          <w:tcPr>
            <w:tcW w:w="2602" w:type="dxa"/>
          </w:tcPr>
          <w:p w14:paraId="1B226ADD" w14:textId="77777777" w:rsidR="0081179D" w:rsidRDefault="0081179D" w:rsidP="009C37E3">
            <w:pPr>
              <w:spacing w:line="360" w:lineRule="auto"/>
            </w:pPr>
            <w:r>
              <w:t>H</w:t>
            </w:r>
            <w:r w:rsidRPr="00291B20">
              <w:t>et decreet van 18 januari 2008 houdende flankerende en stimulerende maatregelen ter bevordering van de participatie in cultuur, jeugdwerk en sport</w:t>
            </w:r>
          </w:p>
        </w:tc>
        <w:tc>
          <w:tcPr>
            <w:tcW w:w="2104" w:type="dxa"/>
          </w:tcPr>
          <w:p w14:paraId="1B226ADE" w14:textId="77777777" w:rsidR="0081179D" w:rsidRDefault="0081179D" w:rsidP="009C37E3">
            <w:pPr>
              <w:spacing w:line="360" w:lineRule="auto"/>
            </w:pPr>
            <w:r>
              <w:t>HD-130</w:t>
            </w:r>
          </w:p>
          <w:p w14:paraId="1B226ADF" w14:textId="77777777" w:rsidR="0081179D" w:rsidRDefault="0081179D" w:rsidP="009C37E3">
            <w:pPr>
              <w:spacing w:line="360" w:lineRule="auto"/>
            </w:pPr>
          </w:p>
        </w:tc>
        <w:tc>
          <w:tcPr>
            <w:tcW w:w="1979" w:type="dxa"/>
          </w:tcPr>
          <w:p w14:paraId="1B226AE0" w14:textId="77777777" w:rsidR="0081179D" w:rsidRDefault="0081179D" w:rsidP="009C37E3">
            <w:pPr>
              <w:spacing w:line="360" w:lineRule="auto"/>
            </w:pPr>
            <w:r w:rsidRPr="008A5B01">
              <w:t>3</w:t>
            </w:r>
            <w:r>
              <w:t>70</w:t>
            </w:r>
            <w:r w:rsidRPr="008A5B01">
              <w:t>.000 euro</w:t>
            </w:r>
          </w:p>
        </w:tc>
      </w:tr>
    </w:tbl>
    <w:p w14:paraId="1B226AE2" w14:textId="77777777" w:rsidR="0081179D" w:rsidRDefault="0081179D" w:rsidP="0081179D">
      <w:pPr>
        <w:spacing w:line="360" w:lineRule="auto"/>
        <w:jc w:val="both"/>
        <w:rPr>
          <w:i/>
        </w:rPr>
      </w:pPr>
      <w:r w:rsidRPr="0067370D">
        <w:rPr>
          <w:i/>
        </w:rPr>
        <w:lastRenderedPageBreak/>
        <w:t>* Dit bedrag geeft geen totaalbeeld van de middelen die naar de uitvoering van dit strategisch plan gaan. Bv. de personeelsmiddelen verbonden aan de vertegenwoordiging van de administratie in de Vlaamse Stuurgroep, de werkingsmiddelen voor de realisatie van hulp- en dienstverlening in, middelen die niet expliciet zijn toegewezen in kader van het strategisch plan, maar wel ingezet worden ten behoeve van gedetineerden en/of hun naastbestaanden (bv. schuldhulpverlening,…)</w:t>
      </w:r>
    </w:p>
    <w:p w14:paraId="1B226AE3" w14:textId="77777777" w:rsidR="0081179D" w:rsidRDefault="0081179D">
      <w:pPr>
        <w:spacing w:after="160" w:line="259" w:lineRule="auto"/>
        <w:rPr>
          <w:i/>
        </w:rPr>
      </w:pPr>
      <w:r>
        <w:rPr>
          <w:i/>
        </w:rPr>
        <w:br w:type="page"/>
      </w:r>
    </w:p>
    <w:p w14:paraId="1B226AE4" w14:textId="77777777" w:rsidR="0081179D" w:rsidRDefault="0081179D" w:rsidP="0081179D">
      <w:pPr>
        <w:pStyle w:val="Kop2"/>
        <w:rPr>
          <w:rFonts w:eastAsia="Times New Roman"/>
        </w:rPr>
      </w:pPr>
      <w:r>
        <w:rPr>
          <w:rFonts w:eastAsia="Times New Roman"/>
        </w:rPr>
        <w:lastRenderedPageBreak/>
        <w:t>Inzet personeel Vlaamse GEmeenschap in de gevangenissen 2016</w:t>
      </w:r>
    </w:p>
    <w:p w14:paraId="1B226AE5" w14:textId="77777777" w:rsidR="0081179D" w:rsidRDefault="0081179D" w:rsidP="0081179D"/>
    <w:tbl>
      <w:tblPr>
        <w:tblW w:w="0" w:type="auto"/>
        <w:tblCellMar>
          <w:left w:w="0" w:type="dxa"/>
          <w:right w:w="0" w:type="dxa"/>
        </w:tblCellMar>
        <w:tblLook w:val="04A0" w:firstRow="1" w:lastRow="0" w:firstColumn="1" w:lastColumn="0" w:noHBand="0" w:noVBand="1"/>
      </w:tblPr>
      <w:tblGrid>
        <w:gridCol w:w="2572"/>
        <w:gridCol w:w="2548"/>
        <w:gridCol w:w="2021"/>
        <w:gridCol w:w="1911"/>
      </w:tblGrid>
      <w:tr w:rsidR="0081179D" w14:paraId="1B226AEA" w14:textId="77777777" w:rsidTr="009C37E3">
        <w:tc>
          <w:tcPr>
            <w:tcW w:w="2572" w:type="dxa"/>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1B226AE6" w14:textId="77777777" w:rsidR="0081179D" w:rsidRDefault="0081179D" w:rsidP="009C37E3">
            <w:pPr>
              <w:spacing w:line="360" w:lineRule="auto"/>
              <w:jc w:val="both"/>
              <w:rPr>
                <w:i/>
                <w:iCs/>
              </w:rPr>
            </w:pPr>
            <w:r>
              <w:rPr>
                <w:i/>
                <w:iCs/>
              </w:rPr>
              <w:t>beleidsdomein</w:t>
            </w:r>
          </w:p>
        </w:tc>
        <w:tc>
          <w:tcPr>
            <w:tcW w:w="254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1B226AE7" w14:textId="77777777" w:rsidR="0081179D" w:rsidRDefault="0081179D" w:rsidP="009C37E3">
            <w:pPr>
              <w:spacing w:line="360" w:lineRule="auto"/>
              <w:jc w:val="both"/>
              <w:rPr>
                <w:i/>
                <w:iCs/>
              </w:rPr>
            </w:pPr>
            <w:r>
              <w:rPr>
                <w:i/>
                <w:iCs/>
              </w:rPr>
              <w:t>Verwijzing naar regelgeving</w:t>
            </w:r>
          </w:p>
        </w:tc>
        <w:tc>
          <w:tcPr>
            <w:tcW w:w="202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B226AE8" w14:textId="77777777" w:rsidR="0081179D" w:rsidRDefault="0081179D" w:rsidP="009C37E3">
            <w:pPr>
              <w:spacing w:line="360" w:lineRule="auto"/>
              <w:jc w:val="both"/>
              <w:rPr>
                <w:i/>
                <w:iCs/>
              </w:rPr>
            </w:pPr>
            <w:r>
              <w:rPr>
                <w:i/>
                <w:iCs/>
              </w:rPr>
              <w:t xml:space="preserve">BA (basisallocatie) </w:t>
            </w:r>
          </w:p>
        </w:tc>
        <w:tc>
          <w:tcPr>
            <w:tcW w:w="191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1B226AE9" w14:textId="77777777" w:rsidR="0081179D" w:rsidRDefault="0081179D" w:rsidP="009C37E3">
            <w:pPr>
              <w:spacing w:line="360" w:lineRule="auto"/>
              <w:jc w:val="both"/>
              <w:rPr>
                <w:i/>
                <w:iCs/>
              </w:rPr>
            </w:pPr>
            <w:r>
              <w:rPr>
                <w:i/>
                <w:iCs/>
              </w:rPr>
              <w:t>Bedrag uit begroting 2016*</w:t>
            </w:r>
          </w:p>
        </w:tc>
      </w:tr>
      <w:tr w:rsidR="0081179D" w14:paraId="1B226AEC" w14:textId="77777777" w:rsidTr="009C37E3">
        <w:tc>
          <w:tcPr>
            <w:tcW w:w="9052"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1B226AEB" w14:textId="77777777" w:rsidR="0081179D" w:rsidRDefault="0081179D" w:rsidP="009C37E3">
            <w:pPr>
              <w:spacing w:line="360" w:lineRule="auto"/>
              <w:jc w:val="both"/>
            </w:pPr>
            <w:r>
              <w:rPr>
                <w:b/>
                <w:bCs/>
              </w:rPr>
              <w:t>WELZIJN</w:t>
            </w:r>
          </w:p>
        </w:tc>
      </w:tr>
      <w:tr w:rsidR="0081179D" w14:paraId="1B226AF1" w14:textId="77777777" w:rsidTr="009C37E3">
        <w:tc>
          <w:tcPr>
            <w:tcW w:w="2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26AED" w14:textId="77777777" w:rsidR="0081179D" w:rsidRDefault="0081179D" w:rsidP="009C37E3">
            <w:pPr>
              <w:spacing w:line="360" w:lineRule="auto"/>
            </w:pPr>
            <w:r>
              <w:t>Coördinatie personeel</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1B226AEE" w14:textId="77777777" w:rsidR="0081179D" w:rsidRDefault="0081179D" w:rsidP="009C37E3">
            <w:pPr>
              <w:spacing w:line="360" w:lineRule="auto"/>
            </w:pPr>
            <w:r>
              <w:t>Decreet van 8 maart 2013 betreffende de organisatie van de hulp- en dienstverlening aan gedetineerden.</w:t>
            </w:r>
          </w:p>
        </w:tc>
        <w:tc>
          <w:tcPr>
            <w:tcW w:w="2021" w:type="dxa"/>
            <w:tcBorders>
              <w:top w:val="nil"/>
              <w:left w:val="nil"/>
              <w:bottom w:val="single" w:sz="8" w:space="0" w:color="auto"/>
              <w:right w:val="single" w:sz="8" w:space="0" w:color="auto"/>
            </w:tcBorders>
            <w:tcMar>
              <w:top w:w="0" w:type="dxa"/>
              <w:left w:w="108" w:type="dxa"/>
              <w:bottom w:w="0" w:type="dxa"/>
              <w:right w:w="108" w:type="dxa"/>
            </w:tcMar>
          </w:tcPr>
          <w:p w14:paraId="1B226AEF" w14:textId="77777777" w:rsidR="0081179D" w:rsidRDefault="0081179D" w:rsidP="009C37E3">
            <w:pPr>
              <w:spacing w:line="360" w:lineRule="auto"/>
            </w:pPr>
            <w:r w:rsidRPr="00BE01C6">
              <w:t>GB0-1GAD2ZZ-LO</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B226AF0" w14:textId="77777777" w:rsidR="0081179D" w:rsidRDefault="0081179D" w:rsidP="009C37E3">
            <w:pPr>
              <w:spacing w:line="360" w:lineRule="auto"/>
            </w:pPr>
            <w:r w:rsidRPr="00C607F2">
              <w:rPr>
                <w:color w:val="000000"/>
                <w:lang w:eastAsia="nl-BE"/>
              </w:rPr>
              <w:t>1.079.733</w:t>
            </w:r>
            <w:r>
              <w:rPr>
                <w:color w:val="000000"/>
                <w:lang w:eastAsia="nl-BE"/>
              </w:rPr>
              <w:t xml:space="preserve"> </w:t>
            </w:r>
            <w:r w:rsidRPr="00C607F2">
              <w:rPr>
                <w:color w:val="000000"/>
                <w:lang w:eastAsia="nl-BE"/>
              </w:rPr>
              <w:t>euro</w:t>
            </w:r>
          </w:p>
        </w:tc>
      </w:tr>
      <w:tr w:rsidR="0081179D" w14:paraId="1B226AF7" w14:textId="77777777" w:rsidTr="009C37E3">
        <w:tc>
          <w:tcPr>
            <w:tcW w:w="2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26AF2" w14:textId="77777777" w:rsidR="0081179D" w:rsidRDefault="0081179D" w:rsidP="009C37E3">
            <w:pPr>
              <w:spacing w:line="360" w:lineRule="auto"/>
            </w:pPr>
            <w:r>
              <w:t>Subsidiëring Justitieel Welzijnswerk</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1B226AF3" w14:textId="77777777" w:rsidR="0081179D" w:rsidRDefault="0081179D" w:rsidP="009C37E3">
            <w:pPr>
              <w:spacing w:line="360" w:lineRule="auto"/>
            </w:pPr>
            <w:r>
              <w:t xml:space="preserve">Decreet en Besluit Vlaamse Regering Algemeen Welzijnswerk Erkenningsbesluiten van de centra voor algemeen welzijnswerk </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14:paraId="1B226AF4" w14:textId="77777777" w:rsidR="0081179D" w:rsidRDefault="0081179D" w:rsidP="009C37E3">
            <w:pPr>
              <w:spacing w:line="360" w:lineRule="auto"/>
            </w:pPr>
            <w:r>
              <w:t xml:space="preserve">GBO/1GC-D-2-D/WT </w:t>
            </w:r>
            <w:proofErr w:type="spellStart"/>
            <w:r>
              <w:t>ba</w:t>
            </w:r>
            <w:proofErr w:type="spellEnd"/>
            <w:r>
              <w:t xml:space="preserve"> GC020</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B226AF5" w14:textId="77777777" w:rsidR="0081179D" w:rsidRPr="00BE01C6" w:rsidRDefault="0081179D" w:rsidP="009C37E3">
            <w:pPr>
              <w:spacing w:line="360" w:lineRule="auto"/>
            </w:pPr>
            <w:r w:rsidRPr="00BE01C6">
              <w:t>78,95 VTE</w:t>
            </w:r>
            <w:r w:rsidRPr="00BE01C6">
              <w:rPr>
                <w:rStyle w:val="Voetnootmarkering"/>
              </w:rPr>
              <w:footnoteReference w:customMarkFollows="1" w:id="6"/>
              <w:t>[1]</w:t>
            </w:r>
            <w:r w:rsidRPr="00BE01C6">
              <w:t xml:space="preserve"> à rato van 66.079,12 euro per VTE </w:t>
            </w:r>
          </w:p>
          <w:p w14:paraId="1B226AF6" w14:textId="77777777" w:rsidR="0081179D" w:rsidRDefault="0081179D" w:rsidP="009C37E3">
            <w:pPr>
              <w:spacing w:line="360" w:lineRule="auto"/>
            </w:pPr>
            <w:r w:rsidRPr="00BE01C6">
              <w:t xml:space="preserve"> =  </w:t>
            </w:r>
            <w:r w:rsidRPr="00BE01C6">
              <w:rPr>
                <w:bCs/>
              </w:rPr>
              <w:t xml:space="preserve">5.216.946,32 </w:t>
            </w:r>
            <w:r w:rsidRPr="00BE01C6">
              <w:t>euro</w:t>
            </w:r>
          </w:p>
        </w:tc>
      </w:tr>
      <w:tr w:rsidR="0081179D" w14:paraId="1B226AFC" w14:textId="77777777" w:rsidTr="009C37E3">
        <w:tc>
          <w:tcPr>
            <w:tcW w:w="2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26AF8" w14:textId="77777777" w:rsidR="0081179D" w:rsidRDefault="0081179D" w:rsidP="009C37E3">
            <w:pPr>
              <w:spacing w:line="360" w:lineRule="auto"/>
            </w:pPr>
            <w:r>
              <w:t>Ondersteuning Steunpunt Algemeen Welzijnswerk</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1B226AF9" w14:textId="77777777" w:rsidR="0081179D" w:rsidRDefault="0081179D" w:rsidP="009C37E3">
            <w:pPr>
              <w:spacing w:line="360" w:lineRule="auto"/>
            </w:pPr>
            <w:r>
              <w:t xml:space="preserve">Overeenkomst tussen de Vlaamse overheid en de vzw Steunpunt Algemeen Welzijnswerk </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14:paraId="1B226AFA" w14:textId="77777777" w:rsidR="0081179D" w:rsidRDefault="0081179D" w:rsidP="009C37E3">
            <w:pPr>
              <w:spacing w:line="360" w:lineRule="auto"/>
            </w:pPr>
            <w:r>
              <w:t xml:space="preserve">GBO/1GC-D-2-D/WT </w:t>
            </w:r>
            <w:proofErr w:type="spellStart"/>
            <w:r>
              <w:t>ba</w:t>
            </w:r>
            <w:proofErr w:type="spellEnd"/>
            <w:r>
              <w:t xml:space="preserve"> GBO CG020 3300 </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B226AFB" w14:textId="77777777" w:rsidR="0081179D" w:rsidRDefault="0081179D" w:rsidP="009C37E3">
            <w:pPr>
              <w:spacing w:line="360" w:lineRule="auto"/>
            </w:pPr>
            <w:r w:rsidRPr="00BE01C6">
              <w:rPr>
                <w:bCs/>
              </w:rPr>
              <w:t>1.251.348,14</w:t>
            </w:r>
            <w:r w:rsidRPr="00BE01C6">
              <w:rPr>
                <w:b/>
                <w:bCs/>
              </w:rPr>
              <w:t xml:space="preserve"> </w:t>
            </w:r>
            <w:r>
              <w:t>euro</w:t>
            </w:r>
            <w:r>
              <w:rPr>
                <w:rStyle w:val="Voetnootmarkering"/>
              </w:rPr>
              <w:footnoteReference w:customMarkFollows="1" w:id="7"/>
              <w:t>[2]</w:t>
            </w:r>
          </w:p>
        </w:tc>
      </w:tr>
      <w:tr w:rsidR="0081179D" w14:paraId="1B226B18" w14:textId="77777777" w:rsidTr="009C37E3">
        <w:tc>
          <w:tcPr>
            <w:tcW w:w="2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226AFD" w14:textId="77777777" w:rsidR="0081179D" w:rsidRDefault="0081179D" w:rsidP="009C37E3">
            <w:pPr>
              <w:spacing w:line="360" w:lineRule="auto"/>
            </w:pPr>
            <w:r>
              <w:lastRenderedPageBreak/>
              <w:t xml:space="preserve">Subsidiëring diensten Vlaams Agentschap voor Personen met een Handicap </w:t>
            </w:r>
          </w:p>
          <w:p w14:paraId="1B226AFE" w14:textId="77777777" w:rsidR="0081179D" w:rsidRDefault="0081179D" w:rsidP="009C37E3">
            <w:pPr>
              <w:spacing w:line="360" w:lineRule="auto"/>
            </w:pPr>
          </w:p>
          <w:p w14:paraId="1B226AFF" w14:textId="77777777" w:rsidR="0081179D" w:rsidRDefault="0081179D" w:rsidP="009C37E3">
            <w:pPr>
              <w:spacing w:line="360" w:lineRule="auto"/>
            </w:pPr>
          </w:p>
          <w:p w14:paraId="1B226B00" w14:textId="77777777" w:rsidR="0081179D" w:rsidRDefault="0081179D" w:rsidP="009C37E3">
            <w:pPr>
              <w:spacing w:line="360" w:lineRule="auto"/>
            </w:pPr>
          </w:p>
          <w:p w14:paraId="1B226B01" w14:textId="77777777" w:rsidR="0081179D" w:rsidRDefault="0081179D" w:rsidP="009C37E3">
            <w:pPr>
              <w:spacing w:line="360" w:lineRule="auto"/>
            </w:pPr>
          </w:p>
          <w:p w14:paraId="1B226B02" w14:textId="77777777" w:rsidR="0081179D" w:rsidRDefault="0081179D" w:rsidP="009C37E3">
            <w:pPr>
              <w:spacing w:line="360" w:lineRule="auto"/>
            </w:pPr>
          </w:p>
          <w:p w14:paraId="1B226B03" w14:textId="77777777" w:rsidR="0081179D" w:rsidRDefault="0081179D" w:rsidP="009C37E3">
            <w:pPr>
              <w:spacing w:line="360" w:lineRule="auto"/>
            </w:pPr>
          </w:p>
          <w:p w14:paraId="1B226B04" w14:textId="77777777" w:rsidR="0081179D" w:rsidRDefault="0081179D" w:rsidP="009C37E3">
            <w:pPr>
              <w:spacing w:line="360" w:lineRule="auto"/>
            </w:pPr>
          </w:p>
          <w:p w14:paraId="1B226B05" w14:textId="77777777" w:rsidR="0081179D" w:rsidRDefault="0081179D" w:rsidP="009C37E3">
            <w:pPr>
              <w:spacing w:line="360" w:lineRule="auto"/>
            </w:pPr>
          </w:p>
          <w:p w14:paraId="1B226B06" w14:textId="77777777" w:rsidR="0081179D" w:rsidRDefault="0081179D" w:rsidP="009C37E3">
            <w:pPr>
              <w:spacing w:line="360" w:lineRule="auto"/>
            </w:pPr>
          </w:p>
          <w:p w14:paraId="1B226B07" w14:textId="77777777" w:rsidR="0081179D" w:rsidRDefault="0081179D" w:rsidP="009C37E3">
            <w:pPr>
              <w:spacing w:line="360" w:lineRule="auto"/>
            </w:pPr>
          </w:p>
          <w:p w14:paraId="1B226B08" w14:textId="77777777" w:rsidR="0081179D" w:rsidRDefault="0081179D" w:rsidP="009C37E3">
            <w:pPr>
              <w:spacing w:line="360" w:lineRule="auto"/>
            </w:pPr>
          </w:p>
          <w:p w14:paraId="1B226B09" w14:textId="77777777" w:rsidR="0081179D" w:rsidRDefault="0081179D" w:rsidP="009C37E3">
            <w:pPr>
              <w:spacing w:line="360" w:lineRule="auto"/>
            </w:pPr>
          </w:p>
          <w:p w14:paraId="1B226B0A" w14:textId="77777777" w:rsidR="0081179D" w:rsidRDefault="0081179D" w:rsidP="009C37E3">
            <w:pPr>
              <w:spacing w:line="360" w:lineRule="auto"/>
            </w:pPr>
          </w:p>
          <w:p w14:paraId="1B226B0B" w14:textId="77777777" w:rsidR="0081179D" w:rsidRDefault="0081179D" w:rsidP="009C37E3">
            <w:pPr>
              <w:spacing w:line="360" w:lineRule="auto"/>
            </w:pPr>
          </w:p>
          <w:p w14:paraId="1B226B0C" w14:textId="77777777" w:rsidR="0081179D" w:rsidRDefault="0081179D" w:rsidP="009C37E3">
            <w:pPr>
              <w:spacing w:line="360" w:lineRule="auto"/>
            </w:pPr>
          </w:p>
          <w:p w14:paraId="1B226B0D" w14:textId="77777777" w:rsidR="0081179D" w:rsidRDefault="0081179D" w:rsidP="009C37E3">
            <w:pPr>
              <w:spacing w:line="360" w:lineRule="auto"/>
            </w:pPr>
          </w:p>
          <w:p w14:paraId="1B226B0E" w14:textId="77777777" w:rsidR="0081179D" w:rsidRDefault="0081179D" w:rsidP="009C37E3">
            <w:pPr>
              <w:spacing w:line="360" w:lineRule="auto"/>
            </w:pPr>
          </w:p>
          <w:p w14:paraId="1B226B0F" w14:textId="77777777" w:rsidR="0081179D" w:rsidRDefault="0081179D" w:rsidP="009C37E3">
            <w:pPr>
              <w:spacing w:line="360" w:lineRule="auto"/>
            </w:pPr>
          </w:p>
          <w:p w14:paraId="1B226B10" w14:textId="77777777" w:rsidR="0081179D" w:rsidRDefault="0081179D" w:rsidP="009C37E3">
            <w:pPr>
              <w:spacing w:line="360" w:lineRule="auto"/>
            </w:pPr>
          </w:p>
          <w:p w14:paraId="1B226B11" w14:textId="77777777" w:rsidR="0081179D" w:rsidRDefault="0081179D" w:rsidP="009C37E3">
            <w:pPr>
              <w:spacing w:line="360" w:lineRule="auto"/>
            </w:pPr>
          </w:p>
          <w:p w14:paraId="1B226B12" w14:textId="77777777" w:rsidR="0081179D" w:rsidRDefault="0081179D" w:rsidP="009C37E3">
            <w:pPr>
              <w:spacing w:line="360" w:lineRule="auto"/>
            </w:pPr>
          </w:p>
          <w:p w14:paraId="1B226B13" w14:textId="77777777" w:rsidR="0081179D" w:rsidRDefault="0081179D" w:rsidP="009C37E3">
            <w:pPr>
              <w:spacing w:line="360" w:lineRule="auto"/>
            </w:pPr>
          </w:p>
        </w:tc>
        <w:tc>
          <w:tcPr>
            <w:tcW w:w="2548" w:type="dxa"/>
            <w:tcBorders>
              <w:top w:val="nil"/>
              <w:left w:val="nil"/>
              <w:bottom w:val="single" w:sz="8" w:space="0" w:color="auto"/>
              <w:right w:val="single" w:sz="8" w:space="0" w:color="auto"/>
            </w:tcBorders>
            <w:tcMar>
              <w:top w:w="0" w:type="dxa"/>
              <w:left w:w="108" w:type="dxa"/>
              <w:bottom w:w="0" w:type="dxa"/>
              <w:right w:w="108" w:type="dxa"/>
            </w:tcMar>
          </w:tcPr>
          <w:p w14:paraId="1B226B14" w14:textId="77777777" w:rsidR="0081179D" w:rsidRDefault="0081179D" w:rsidP="009C37E3">
            <w:pPr>
              <w:spacing w:before="100" w:beforeAutospacing="1" w:after="100" w:afterAutospacing="1" w:line="360" w:lineRule="auto"/>
            </w:pPr>
            <w:r>
              <w:lastRenderedPageBreak/>
              <w:t xml:space="preserve">Ministerieel besluit van 24 april 1973 tot bepaling , wat betreft het Ministerie van Volksgezondheid en van het Gezin, van de te volgen bijzondere regels voor de vaststelling van de toelagen per dag, toegekend voor het onderhoud en de behandeling van de gehandicapten, geplaatst ten laste van de openbare besturen. En Ministerieel besluit van 18 juni 1975 tot bepaling van de te volgen regels voor de vaststelling van het bedrag van de tegemoetkoming uit het Fonds voor medische, sociale en pedagogische zorg voor gehandicapten in de kosten voor onderhoud, opvoeding en behandeling van gehandicapten die geplaatst zijn in </w:t>
            </w:r>
            <w:r>
              <w:lastRenderedPageBreak/>
              <w:t>inrichtingen die onder het stelsel van het semi-internaat werken.</w:t>
            </w:r>
          </w:p>
          <w:p w14:paraId="1B226B15" w14:textId="77777777" w:rsidR="0081179D" w:rsidRDefault="0081179D" w:rsidP="009C37E3">
            <w:pPr>
              <w:spacing w:line="360" w:lineRule="auto"/>
              <w:rPr>
                <w:highlight w:val="yellow"/>
              </w:rPr>
            </w:pP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14:paraId="1B226B16" w14:textId="77777777" w:rsidR="0081179D" w:rsidRDefault="0081179D" w:rsidP="009C37E3">
            <w:pPr>
              <w:spacing w:line="360" w:lineRule="auto"/>
            </w:pPr>
            <w:r>
              <w:lastRenderedPageBreak/>
              <w:t>GG000 4141</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B226B17" w14:textId="77777777" w:rsidR="0081179D" w:rsidRDefault="0081179D" w:rsidP="009C37E3">
            <w:pPr>
              <w:spacing w:line="360" w:lineRule="auto"/>
            </w:pPr>
            <w:r>
              <w:t>4.530.000 euro</w:t>
            </w:r>
            <w:r>
              <w:rPr>
                <w:rStyle w:val="Voetnootmarkering"/>
              </w:rPr>
              <w:footnoteReference w:customMarkFollows="1" w:id="8"/>
              <w:t>[3]</w:t>
            </w:r>
          </w:p>
        </w:tc>
      </w:tr>
      <w:tr w:rsidR="0081179D" w14:paraId="1B226B1A" w14:textId="77777777" w:rsidTr="009C37E3">
        <w:tc>
          <w:tcPr>
            <w:tcW w:w="9052"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1B226B19" w14:textId="77777777" w:rsidR="0081179D" w:rsidRDefault="0081179D" w:rsidP="009C37E3">
            <w:pPr>
              <w:spacing w:line="360" w:lineRule="auto"/>
            </w:pPr>
            <w:r>
              <w:rPr>
                <w:b/>
                <w:bCs/>
              </w:rPr>
              <w:t>GEZONDHEID</w:t>
            </w:r>
          </w:p>
        </w:tc>
      </w:tr>
      <w:tr w:rsidR="0081179D" w14:paraId="1B226B21" w14:textId="77777777" w:rsidTr="009C37E3">
        <w:tc>
          <w:tcPr>
            <w:tcW w:w="2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26B1B" w14:textId="77777777" w:rsidR="0081179D" w:rsidRDefault="0081179D" w:rsidP="009C37E3">
            <w:pPr>
              <w:spacing w:line="360" w:lineRule="auto"/>
            </w:pPr>
            <w:r>
              <w:t>Subsidie Centra Geestelijke Gezondheidszorg voor forensische teams met opdracht in de gevangenis</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1B226B1C" w14:textId="77777777" w:rsidR="0081179D" w:rsidRDefault="0081179D" w:rsidP="009C37E3">
            <w:pPr>
              <w:spacing w:line="360" w:lineRule="auto"/>
            </w:pPr>
            <w:r>
              <w:t>Decreet van 18 mei 1999 betreffende de geestelijke gezondheidszorg</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14:paraId="1B226B1D" w14:textId="77777777" w:rsidR="0081179D" w:rsidRDefault="0081179D" w:rsidP="009C37E3">
            <w:pPr>
              <w:spacing w:line="360" w:lineRule="auto"/>
            </w:pPr>
            <w:r>
              <w:t xml:space="preserve">GE0/1GD-D-2-AC/WT </w:t>
            </w:r>
            <w:proofErr w:type="spellStart"/>
            <w:r>
              <w:t>ba</w:t>
            </w:r>
            <w:proofErr w:type="spellEnd"/>
            <w:r>
              <w:t xml:space="preserve"> 1 GD 331</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B226B1E" w14:textId="77777777" w:rsidR="0081179D" w:rsidRDefault="0081179D" w:rsidP="009C37E3">
            <w:pPr>
              <w:spacing w:line="360" w:lineRule="auto"/>
            </w:pPr>
            <w:r>
              <w:t xml:space="preserve">1.122.000 euro </w:t>
            </w:r>
          </w:p>
          <w:p w14:paraId="1B226B1F" w14:textId="77777777" w:rsidR="0081179D" w:rsidRDefault="0081179D" w:rsidP="009C37E3"/>
          <w:p w14:paraId="1B226B20" w14:textId="77777777" w:rsidR="0081179D" w:rsidRPr="00C2142E" w:rsidRDefault="0081179D" w:rsidP="009C37E3">
            <w:pPr>
              <w:jc w:val="center"/>
            </w:pPr>
          </w:p>
        </w:tc>
      </w:tr>
      <w:tr w:rsidR="0081179D" w14:paraId="1B226B23" w14:textId="77777777" w:rsidTr="009C37E3">
        <w:tc>
          <w:tcPr>
            <w:tcW w:w="9052"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1B226B22" w14:textId="77777777" w:rsidR="0081179D" w:rsidRDefault="0081179D" w:rsidP="009C37E3">
            <w:pPr>
              <w:spacing w:line="360" w:lineRule="auto"/>
              <w:rPr>
                <w:b/>
                <w:bCs/>
              </w:rPr>
            </w:pPr>
            <w:r>
              <w:rPr>
                <w:b/>
                <w:bCs/>
              </w:rPr>
              <w:t>ONDERWIJS</w:t>
            </w:r>
          </w:p>
        </w:tc>
      </w:tr>
      <w:tr w:rsidR="0081179D" w14:paraId="1B226B28" w14:textId="77777777" w:rsidTr="009C37E3">
        <w:tc>
          <w:tcPr>
            <w:tcW w:w="2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26B24" w14:textId="77777777" w:rsidR="0081179D" w:rsidRPr="00A82985" w:rsidRDefault="0081179D" w:rsidP="009C37E3">
            <w:pPr>
              <w:spacing w:line="360" w:lineRule="auto"/>
            </w:pPr>
            <w:r w:rsidRPr="00A82985">
              <w:t>Coördinatie door Vlaams Ondersteuningscentrum Volwassenenonderwijs</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1B226B25" w14:textId="77777777" w:rsidR="0081179D" w:rsidRPr="00A82985" w:rsidRDefault="0081179D" w:rsidP="009C37E3">
            <w:pPr>
              <w:spacing w:line="360" w:lineRule="auto"/>
            </w:pPr>
            <w:r w:rsidRPr="00A82985">
              <w:t>Decreet van 15 juni 2007 betreffende het volwassenenonderwijs</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14:paraId="1B226B26" w14:textId="77777777" w:rsidR="0081179D" w:rsidRPr="00A82985" w:rsidRDefault="0081179D" w:rsidP="009C37E3">
            <w:pPr>
              <w:spacing w:line="360" w:lineRule="auto"/>
              <w:rPr>
                <w:lang w:val="en-US"/>
              </w:rPr>
            </w:pPr>
            <w:r w:rsidRPr="00A82985">
              <w:rPr>
                <w:lang w:val="en-US"/>
              </w:rPr>
              <w:t xml:space="preserve">FD0-1FFE2AE-WT </w:t>
            </w:r>
            <w:proofErr w:type="spellStart"/>
            <w:r w:rsidRPr="00A82985">
              <w:rPr>
                <w:lang w:val="en-US"/>
              </w:rPr>
              <w:t>ba</w:t>
            </w:r>
            <w:proofErr w:type="spellEnd"/>
            <w:r w:rsidRPr="00A82985">
              <w:rPr>
                <w:lang w:val="en-US"/>
              </w:rPr>
              <w:t xml:space="preserve"> FF209 3300</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B226B27" w14:textId="77777777" w:rsidR="0081179D" w:rsidRPr="00A82985" w:rsidRDefault="0081179D" w:rsidP="009C37E3">
            <w:pPr>
              <w:spacing w:line="360" w:lineRule="auto"/>
            </w:pPr>
            <w:r w:rsidRPr="00A82985">
              <w:t>800.000 euro</w:t>
            </w:r>
          </w:p>
        </w:tc>
      </w:tr>
      <w:tr w:rsidR="0081179D" w14:paraId="1B226B2D" w14:textId="77777777" w:rsidTr="009C37E3">
        <w:tc>
          <w:tcPr>
            <w:tcW w:w="2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26B29" w14:textId="77777777" w:rsidR="0081179D" w:rsidRPr="00A82985" w:rsidRDefault="0081179D" w:rsidP="009C37E3">
            <w:pPr>
              <w:spacing w:line="360" w:lineRule="auto"/>
            </w:pPr>
            <w:r w:rsidRPr="00A82985">
              <w:t>Onderwijsaanbod binnen de muren</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1B226B2A" w14:textId="77777777" w:rsidR="0081179D" w:rsidRPr="00A82985" w:rsidRDefault="0081179D" w:rsidP="009C37E3">
            <w:pPr>
              <w:spacing w:line="360" w:lineRule="auto"/>
            </w:pPr>
            <w:r w:rsidRPr="00A82985">
              <w:t>Decreet van 15 juni 2007 betreffende het volwassenenonderwijs</w:t>
            </w:r>
          </w:p>
        </w:tc>
        <w:tc>
          <w:tcPr>
            <w:tcW w:w="2021" w:type="dxa"/>
            <w:tcBorders>
              <w:top w:val="nil"/>
              <w:left w:val="nil"/>
              <w:bottom w:val="single" w:sz="8" w:space="0" w:color="auto"/>
              <w:right w:val="single" w:sz="8" w:space="0" w:color="auto"/>
            </w:tcBorders>
            <w:tcMar>
              <w:top w:w="0" w:type="dxa"/>
              <w:left w:w="108" w:type="dxa"/>
              <w:bottom w:w="0" w:type="dxa"/>
              <w:right w:w="108" w:type="dxa"/>
            </w:tcMar>
          </w:tcPr>
          <w:p w14:paraId="1B226B2B" w14:textId="77777777" w:rsidR="0081179D" w:rsidRPr="00A82985" w:rsidRDefault="0081179D" w:rsidP="009C37E3">
            <w:pPr>
              <w:rPr>
                <w:rFonts w:ascii="Times New Roman" w:hAnsi="Times New Roman"/>
                <w:sz w:val="20"/>
                <w:szCs w:val="20"/>
                <w:lang w:eastAsia="nl-BE"/>
              </w:rPr>
            </w:pP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B226B2C" w14:textId="77777777" w:rsidR="0081179D" w:rsidRPr="00A82985" w:rsidRDefault="0081179D" w:rsidP="009C37E3">
            <w:pPr>
              <w:spacing w:line="360" w:lineRule="auto"/>
              <w:jc w:val="right"/>
            </w:pPr>
            <w:r w:rsidRPr="00A82985">
              <w:t>1.759.589 euro + 160.000 euro + 21.213 euro = 1.940.802 euro</w:t>
            </w:r>
            <w:r w:rsidRPr="00A82985">
              <w:rPr>
                <w:rStyle w:val="Voetnootmarkering"/>
              </w:rPr>
              <w:footnoteReference w:customMarkFollows="1" w:id="9"/>
              <w:t>[5]</w:t>
            </w:r>
          </w:p>
        </w:tc>
      </w:tr>
      <w:tr w:rsidR="0081179D" w14:paraId="1B226B2F" w14:textId="77777777" w:rsidTr="009C37E3">
        <w:tc>
          <w:tcPr>
            <w:tcW w:w="9052"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1B226B2E" w14:textId="77777777" w:rsidR="0081179D" w:rsidRDefault="0081179D" w:rsidP="009C37E3">
            <w:pPr>
              <w:spacing w:line="360" w:lineRule="auto"/>
              <w:rPr>
                <w:b/>
                <w:bCs/>
              </w:rPr>
            </w:pPr>
            <w:r>
              <w:rPr>
                <w:b/>
                <w:bCs/>
              </w:rPr>
              <w:lastRenderedPageBreak/>
              <w:t>WERK</w:t>
            </w:r>
          </w:p>
        </w:tc>
      </w:tr>
      <w:tr w:rsidR="0081179D" w14:paraId="1B226B34" w14:textId="77777777" w:rsidTr="009C37E3">
        <w:tc>
          <w:tcPr>
            <w:tcW w:w="2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26B30" w14:textId="77777777" w:rsidR="0081179D" w:rsidRDefault="0081179D" w:rsidP="009C37E3">
            <w:pPr>
              <w:spacing w:line="360" w:lineRule="auto"/>
            </w:pPr>
            <w:r>
              <w:t>VDAB-detentieconsulenten</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1B226B31" w14:textId="77777777" w:rsidR="0081179D" w:rsidRDefault="0081179D" w:rsidP="009C37E3">
            <w:pPr>
              <w:spacing w:line="360" w:lineRule="auto"/>
            </w:pPr>
            <w:r>
              <w:t>Besluit van 5 juni 2009 houdende de organisatie van de arbeidsbemiddeling en beroepsopleiding</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14:paraId="1B226B32" w14:textId="77777777" w:rsidR="0081179D" w:rsidRDefault="0081179D" w:rsidP="009C37E3">
            <w:pPr>
              <w:spacing w:line="360" w:lineRule="auto"/>
            </w:pPr>
            <w:r>
              <w:t>JBO JD1304140</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B226B33" w14:textId="77777777" w:rsidR="0081179D" w:rsidRDefault="0081179D" w:rsidP="009C37E3">
            <w:pPr>
              <w:spacing w:line="360" w:lineRule="auto"/>
            </w:pPr>
            <w:r>
              <w:t>833.000 euro (11,9 VTE)</w:t>
            </w:r>
          </w:p>
        </w:tc>
      </w:tr>
      <w:tr w:rsidR="0081179D" w14:paraId="1B226B36" w14:textId="77777777" w:rsidTr="009C37E3">
        <w:tc>
          <w:tcPr>
            <w:tcW w:w="9052"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1B226B35" w14:textId="77777777" w:rsidR="0081179D" w:rsidRDefault="0081179D" w:rsidP="009C37E3">
            <w:pPr>
              <w:spacing w:line="360" w:lineRule="auto"/>
              <w:rPr>
                <w:b/>
                <w:bCs/>
              </w:rPr>
            </w:pPr>
            <w:r>
              <w:rPr>
                <w:b/>
                <w:bCs/>
              </w:rPr>
              <w:t>CULTUUR en SPORT</w:t>
            </w:r>
          </w:p>
        </w:tc>
      </w:tr>
      <w:tr w:rsidR="0081179D" w14:paraId="1B226B3B" w14:textId="77777777" w:rsidTr="009C37E3">
        <w:tc>
          <w:tcPr>
            <w:tcW w:w="2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26B37" w14:textId="77777777" w:rsidR="0081179D" w:rsidRDefault="0081179D" w:rsidP="009C37E3">
            <w:pPr>
              <w:spacing w:line="360" w:lineRule="auto"/>
            </w:pPr>
            <w:r>
              <w:t>De Rode Antraciet – subsidiëring voor culturele en sportieve participatie</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1B226B38" w14:textId="77777777" w:rsidR="0081179D" w:rsidRDefault="0081179D" w:rsidP="009C37E3">
            <w:pPr>
              <w:spacing w:line="360" w:lineRule="auto"/>
            </w:pPr>
            <w:r>
              <w:t>Het decreet van 18 januari 2008 houdende flankerende en stimulerende maatregelen ter bevordering van de participatie in cultuur, jeugdwerk en sport</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14:paraId="1B226B39" w14:textId="77777777" w:rsidR="0081179D" w:rsidRDefault="0081179D" w:rsidP="009C37E3">
            <w:pPr>
              <w:spacing w:line="360" w:lineRule="auto"/>
            </w:pPr>
            <w:r>
              <w:t>HC0/1HD-I-2-AE/WT</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B226B3A" w14:textId="77777777" w:rsidR="0081179D" w:rsidRDefault="0081179D" w:rsidP="009C37E3">
            <w:pPr>
              <w:spacing w:line="360" w:lineRule="auto"/>
            </w:pPr>
            <w:r>
              <w:t>1.152.838,66 euro</w:t>
            </w:r>
          </w:p>
        </w:tc>
      </w:tr>
      <w:tr w:rsidR="0081179D" w14:paraId="1B226B41" w14:textId="77777777" w:rsidTr="009C37E3">
        <w:tc>
          <w:tcPr>
            <w:tcW w:w="2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26B3C" w14:textId="77777777" w:rsidR="0081179D" w:rsidRDefault="0081179D" w:rsidP="009C37E3">
            <w:pPr>
              <w:spacing w:line="360" w:lineRule="auto"/>
            </w:pPr>
            <w:r>
              <w:t>Subsidiëring van lokale besturen ter ondersteuning van bibliotheekwerkingen in gevangenissen</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1B226B3D" w14:textId="77777777" w:rsidR="0081179D" w:rsidRDefault="0081179D" w:rsidP="009C37E3">
            <w:pPr>
              <w:spacing w:line="360" w:lineRule="auto"/>
            </w:pPr>
            <w:r>
              <w:t>Het decreet van 18 januari 2008 houdende flankerende en stimulerende maatregelen ter bevordering van de participatie in cultuur, jeugdwerk en sport</w:t>
            </w:r>
          </w:p>
        </w:tc>
        <w:tc>
          <w:tcPr>
            <w:tcW w:w="2021" w:type="dxa"/>
            <w:tcBorders>
              <w:top w:val="nil"/>
              <w:left w:val="nil"/>
              <w:bottom w:val="single" w:sz="8" w:space="0" w:color="auto"/>
              <w:right w:val="single" w:sz="8" w:space="0" w:color="auto"/>
            </w:tcBorders>
            <w:tcMar>
              <w:top w:w="0" w:type="dxa"/>
              <w:left w:w="108" w:type="dxa"/>
              <w:bottom w:w="0" w:type="dxa"/>
              <w:right w:w="108" w:type="dxa"/>
            </w:tcMar>
          </w:tcPr>
          <w:p w14:paraId="1B226B3E" w14:textId="77777777" w:rsidR="0081179D" w:rsidRDefault="0081179D" w:rsidP="009C37E3">
            <w:pPr>
              <w:spacing w:line="360" w:lineRule="auto"/>
            </w:pPr>
            <w:r>
              <w:t>HD-130</w:t>
            </w:r>
          </w:p>
          <w:p w14:paraId="1B226B3F" w14:textId="77777777" w:rsidR="0081179D" w:rsidRDefault="0081179D" w:rsidP="009C37E3">
            <w:pPr>
              <w:spacing w:line="360" w:lineRule="auto"/>
            </w:pP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1B226B40" w14:textId="77777777" w:rsidR="0081179D" w:rsidRDefault="0081179D" w:rsidP="009C37E3">
            <w:pPr>
              <w:spacing w:line="360" w:lineRule="auto"/>
            </w:pPr>
            <w:r>
              <w:t>370.000 euro</w:t>
            </w:r>
          </w:p>
        </w:tc>
      </w:tr>
    </w:tbl>
    <w:p w14:paraId="1B226B42" w14:textId="77777777" w:rsidR="0081179D" w:rsidRDefault="0081179D" w:rsidP="0081179D">
      <w:pPr>
        <w:spacing w:line="360" w:lineRule="auto"/>
        <w:jc w:val="both"/>
        <w:rPr>
          <w:rFonts w:ascii="Calibri Light" w:hAnsi="Calibri Light"/>
          <w:i/>
          <w:iCs/>
        </w:rPr>
      </w:pPr>
      <w:r>
        <w:rPr>
          <w:i/>
          <w:iCs/>
        </w:rPr>
        <w:lastRenderedPageBreak/>
        <w:t xml:space="preserve">* Dit bedrag geeft geen totaalbeeld van de middelen die naar de uitvoering van dit strategisch plan gaan. Bv. de personeelsmiddelen verbonden aan de vertegenwoordiging van de administratie in de Vlaamse Stuurgroep, de bovenlokale coördinatie in het kader van de hulp- en dienstverlening etc.  Daarnaast zijn er ook nog veel middelen die niet expliciet zijn toegewezen in kader van het strategisch plan, maar wel ingezet worden ten behoeve van gedetineerden en/of hun naastbestaanden (bv. schuldhulpverlening,…). </w:t>
      </w:r>
    </w:p>
    <w:p w14:paraId="1B226B43" w14:textId="77777777" w:rsidR="0081179D" w:rsidRPr="0067370D" w:rsidRDefault="0081179D" w:rsidP="0081179D">
      <w:pPr>
        <w:spacing w:line="360" w:lineRule="auto"/>
        <w:jc w:val="both"/>
        <w:rPr>
          <w:i/>
        </w:rPr>
      </w:pPr>
    </w:p>
    <w:p w14:paraId="1B226B44" w14:textId="77777777" w:rsidR="00513A2C" w:rsidRDefault="00513A2C"/>
    <w:sectPr w:rsidR="00513A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26B47" w14:textId="77777777" w:rsidR="00DE7E91" w:rsidRDefault="00DE7E91" w:rsidP="0081179D">
      <w:pPr>
        <w:spacing w:after="0" w:line="240" w:lineRule="auto"/>
      </w:pPr>
      <w:r>
        <w:separator/>
      </w:r>
    </w:p>
  </w:endnote>
  <w:endnote w:type="continuationSeparator" w:id="0">
    <w:p w14:paraId="1B226B48" w14:textId="77777777" w:rsidR="00DE7E91" w:rsidRDefault="00DE7E91" w:rsidP="0081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26B45" w14:textId="77777777" w:rsidR="00DE7E91" w:rsidRDefault="00DE7E91" w:rsidP="0081179D">
      <w:pPr>
        <w:spacing w:after="0" w:line="240" w:lineRule="auto"/>
      </w:pPr>
      <w:r>
        <w:separator/>
      </w:r>
    </w:p>
  </w:footnote>
  <w:footnote w:type="continuationSeparator" w:id="0">
    <w:p w14:paraId="1B226B46" w14:textId="77777777" w:rsidR="00DE7E91" w:rsidRDefault="00DE7E91" w:rsidP="0081179D">
      <w:pPr>
        <w:spacing w:after="0" w:line="240" w:lineRule="auto"/>
      </w:pPr>
      <w:r>
        <w:continuationSeparator/>
      </w:r>
    </w:p>
  </w:footnote>
  <w:footnote w:id="1">
    <w:p w14:paraId="1B226B49" w14:textId="77777777" w:rsidR="0081179D" w:rsidRDefault="0081179D" w:rsidP="0081179D">
      <w:pPr>
        <w:pStyle w:val="Voetnoottekst"/>
      </w:pPr>
      <w:r>
        <w:rPr>
          <w:rStyle w:val="Voetnootmarkering"/>
        </w:rPr>
        <w:footnoteRef/>
      </w:r>
      <w:r>
        <w:t xml:space="preserve"> Dit aantal omvat het aantal trajectbegeleiders en organisatieondersteuners zoals gekend bij de afdeling Welzijn en Samenleving. Teamverantwoordelijken, hulpverleners die zich enkel inzetten voor de begeleiding van naastbestaanden, … zijn in dit getal niet meegenomen. </w:t>
      </w:r>
    </w:p>
  </w:footnote>
  <w:footnote w:id="2">
    <w:p w14:paraId="1B226B4A" w14:textId="77777777" w:rsidR="0081179D" w:rsidRDefault="0081179D" w:rsidP="0081179D">
      <w:pPr>
        <w:pStyle w:val="Voetnoottekst"/>
      </w:pPr>
      <w:r>
        <w:rPr>
          <w:rStyle w:val="Voetnootmarkering"/>
        </w:rPr>
        <w:footnoteRef/>
      </w:r>
      <w:r>
        <w:t xml:space="preserve"> Dit is de totale subsidie die het Steunpunt Algemeen Welzijnswerk toegekend krijgt voor al haar opdrachten, waaronder ook de opdracht ondersteuning Justitieel Welzijnswerk valt. </w:t>
      </w:r>
    </w:p>
  </w:footnote>
  <w:footnote w:id="3">
    <w:p w14:paraId="1B226B4B" w14:textId="77777777" w:rsidR="0081179D" w:rsidRDefault="0081179D" w:rsidP="0081179D">
      <w:pPr>
        <w:pStyle w:val="Voetnoottekst"/>
      </w:pPr>
      <w:r>
        <w:rPr>
          <w:rStyle w:val="Voetnootmarkering"/>
        </w:rPr>
        <w:footnoteRef/>
      </w:r>
      <w:r>
        <w:t xml:space="preserve"> Dit bedrag omvat volgende diensten binnen de gevangenismuren: Open Lucht Opvoeding (gevangenis Antwerpen), ’t Zwart Goor (gevangenis Merksplas) en OBRA (gevangenis Gent), alsook de tehuizen die geïnterneerden begeleiden buiten de gevangenismuren: zijnde </w:t>
      </w:r>
      <w:proofErr w:type="spellStart"/>
      <w:r>
        <w:t>Itinera</w:t>
      </w:r>
      <w:proofErr w:type="spellEnd"/>
      <w:r>
        <w:t xml:space="preserve">, Sint </w:t>
      </w:r>
      <w:proofErr w:type="spellStart"/>
      <w:r>
        <w:t>Ferdinand</w:t>
      </w:r>
      <w:proofErr w:type="spellEnd"/>
      <w:r>
        <w:t xml:space="preserve"> en ’t Zwart Goor. </w:t>
      </w:r>
    </w:p>
  </w:footnote>
  <w:footnote w:id="4">
    <w:p w14:paraId="1B226B4C" w14:textId="77777777" w:rsidR="0081179D" w:rsidRPr="00FB7E59" w:rsidRDefault="0081179D" w:rsidP="0081179D">
      <w:pPr>
        <w:pStyle w:val="Voetnoottekst"/>
        <w:rPr>
          <w:sz w:val="20"/>
          <w:szCs w:val="20"/>
        </w:rPr>
      </w:pPr>
      <w:r w:rsidRPr="00FB7E59">
        <w:rPr>
          <w:rStyle w:val="Voetnootmarkering"/>
          <w:sz w:val="20"/>
          <w:szCs w:val="20"/>
        </w:rPr>
        <w:footnoteRef/>
      </w:r>
      <w:r w:rsidRPr="00FB7E59">
        <w:rPr>
          <w:sz w:val="20"/>
          <w:szCs w:val="20"/>
        </w:rPr>
        <w:t xml:space="preserve"> Aangezien de Consortia </w:t>
      </w:r>
      <w:r>
        <w:rPr>
          <w:sz w:val="20"/>
          <w:szCs w:val="20"/>
        </w:rPr>
        <w:t xml:space="preserve">ophouden te </w:t>
      </w:r>
      <w:r w:rsidRPr="00FB7E59">
        <w:rPr>
          <w:sz w:val="20"/>
          <w:szCs w:val="20"/>
        </w:rPr>
        <w:t>bestaan, zijn zij in afbouw. Hierdoor zullen zij in 2015 4/12e van 800.000 euro, zijnde 266.667 euro, ontvangen voor de opdracht van onderwijs</w:t>
      </w:r>
      <w:r>
        <w:rPr>
          <w:sz w:val="20"/>
          <w:szCs w:val="20"/>
        </w:rPr>
        <w:t>coördinatie</w:t>
      </w:r>
      <w:r w:rsidRPr="00FB7E59">
        <w:rPr>
          <w:sz w:val="20"/>
          <w:szCs w:val="20"/>
        </w:rPr>
        <w:t xml:space="preserve"> aan gedetineerden. Vanaf 1 mei zal VOCVO deze taak overnemen, en ontvangen zij dus 8/12e van 800.000 euro, zijnde 533.333 euro.</w:t>
      </w:r>
    </w:p>
  </w:footnote>
  <w:footnote w:id="5">
    <w:p w14:paraId="1B226B4D" w14:textId="77777777" w:rsidR="0081179D" w:rsidRPr="0087334B" w:rsidRDefault="0081179D" w:rsidP="0081179D">
      <w:pPr>
        <w:rPr>
          <w:sz w:val="20"/>
        </w:rPr>
      </w:pPr>
      <w:r w:rsidRPr="0087334B">
        <w:rPr>
          <w:rStyle w:val="Voetnootmarkering"/>
          <w:sz w:val="20"/>
        </w:rPr>
        <w:footnoteRef/>
      </w:r>
      <w:r w:rsidRPr="0087334B">
        <w:rPr>
          <w:sz w:val="20"/>
        </w:rPr>
        <w:t xml:space="preserve"> </w:t>
      </w:r>
      <w:r w:rsidRPr="0087334B">
        <w:rPr>
          <w:b/>
          <w:sz w:val="20"/>
        </w:rPr>
        <w:t>Loonkost</w:t>
      </w:r>
      <w:r w:rsidRPr="0087334B">
        <w:rPr>
          <w:sz w:val="20"/>
        </w:rPr>
        <w:t xml:space="preserve"> (aantal lestijden/800)* gemiddelde loonkost = 1.759.589 euro; </w:t>
      </w:r>
      <w:r w:rsidRPr="0087334B">
        <w:rPr>
          <w:b/>
          <w:sz w:val="20"/>
        </w:rPr>
        <w:t xml:space="preserve">werkingsmiddelen CVO </w:t>
      </w:r>
      <w:r w:rsidRPr="0087334B">
        <w:rPr>
          <w:sz w:val="20"/>
        </w:rPr>
        <w:t xml:space="preserve">(Gemiddeld aantal lestijden 50 * aantal cursisten 4147 )*deel aan centra 0.775 = ongeveer 160.000 euro; </w:t>
      </w:r>
      <w:r w:rsidRPr="0087334B">
        <w:rPr>
          <w:b/>
          <w:sz w:val="20"/>
        </w:rPr>
        <w:t>werkingsmiddelen CBE</w:t>
      </w:r>
      <w:r w:rsidRPr="0087334B">
        <w:rPr>
          <w:sz w:val="20"/>
        </w:rPr>
        <w:t xml:space="preserve"> de totale werkingsmiddelen bedragen 6.192.775 euro. Als we hier ook het % van 0.34% op toepassen, krijgen we 21.213 euro voor gedetineerden.</w:t>
      </w:r>
    </w:p>
    <w:p w14:paraId="1B226B4E" w14:textId="77777777" w:rsidR="0081179D" w:rsidRDefault="0081179D" w:rsidP="0081179D"/>
    <w:p w14:paraId="1B226B4F" w14:textId="77777777" w:rsidR="0081179D" w:rsidRDefault="0081179D" w:rsidP="0081179D">
      <w:pPr>
        <w:pStyle w:val="Voetnoottekst"/>
      </w:pPr>
    </w:p>
  </w:footnote>
  <w:footnote w:id="6">
    <w:p w14:paraId="1B226B50" w14:textId="77777777" w:rsidR="0081179D" w:rsidRDefault="0081179D" w:rsidP="0081179D">
      <w:pPr>
        <w:pStyle w:val="Voetnoottekst"/>
      </w:pPr>
      <w:r>
        <w:rPr>
          <w:rStyle w:val="Voetnootmarkering"/>
        </w:rPr>
        <w:t>[1]</w:t>
      </w:r>
      <w:r>
        <w:t xml:space="preserve"> Dit aantal omvat het aantal trajectbegeleiders en organisatieondersteuners zoals gekend bij de afdeling Welzijn en Samenleving. Teamverantwoordelijken, hulpverleners die zich enkel inzetten voor de begeleiding van naastbestaanden, … zijn in dit getal niet meegenomen. </w:t>
      </w:r>
    </w:p>
  </w:footnote>
  <w:footnote w:id="7">
    <w:p w14:paraId="1B226B51" w14:textId="77777777" w:rsidR="0081179D" w:rsidRDefault="0081179D" w:rsidP="0081179D">
      <w:pPr>
        <w:pStyle w:val="Voetnoottekst"/>
      </w:pPr>
      <w:r>
        <w:rPr>
          <w:rStyle w:val="Voetnootmarkering"/>
        </w:rPr>
        <w:t>[2]</w:t>
      </w:r>
      <w:r>
        <w:t xml:space="preserve"> Dit is de totale subsidie die het Steunpunt Algemeen Welzijnswerk toegekend krijgt voor al haar opdrachten, waaronder ook de opdracht ondersteuning Justitieel Welzijnswerk valt. </w:t>
      </w:r>
    </w:p>
  </w:footnote>
  <w:footnote w:id="8">
    <w:p w14:paraId="1B226B52" w14:textId="77777777" w:rsidR="0081179D" w:rsidRDefault="0081179D" w:rsidP="0081179D">
      <w:pPr>
        <w:pStyle w:val="Voetnoottekst"/>
      </w:pPr>
      <w:r>
        <w:rPr>
          <w:rStyle w:val="Voetnootmarkering"/>
        </w:rPr>
        <w:t>[3]</w:t>
      </w:r>
      <w:r>
        <w:t xml:space="preserve"> Dit bedrag omvat volgende diensten binnen de gevangenismuren: Open Lucht Opvoeding (gevangenis Antwerpen), ’t Zwart Goor (gevangenis Merksplas) en OBRA (gevangenis Gent), alsook de tehuizen die geïnterneerden begeleiden buiten de gevangenismuren: zijnde </w:t>
      </w:r>
      <w:proofErr w:type="spellStart"/>
      <w:r>
        <w:t>Itinera</w:t>
      </w:r>
      <w:proofErr w:type="spellEnd"/>
      <w:r>
        <w:t xml:space="preserve">, Sint </w:t>
      </w:r>
      <w:proofErr w:type="spellStart"/>
      <w:r>
        <w:t>Ferdinand</w:t>
      </w:r>
      <w:proofErr w:type="spellEnd"/>
      <w:r>
        <w:t xml:space="preserve"> en ’t Zwart Goor. </w:t>
      </w:r>
    </w:p>
  </w:footnote>
  <w:footnote w:id="9">
    <w:p w14:paraId="1B226B53" w14:textId="77777777" w:rsidR="0081179D" w:rsidRDefault="0081179D" w:rsidP="0081179D">
      <w:pPr>
        <w:rPr>
          <w:sz w:val="20"/>
          <w:szCs w:val="20"/>
        </w:rPr>
      </w:pPr>
      <w:r>
        <w:rPr>
          <w:rStyle w:val="Voetnootmarkering"/>
          <w:sz w:val="20"/>
          <w:szCs w:val="20"/>
        </w:rPr>
        <w:t>[5]</w:t>
      </w:r>
      <w:r>
        <w:rPr>
          <w:sz w:val="20"/>
          <w:szCs w:val="20"/>
        </w:rPr>
        <w:t xml:space="preserve"> Dit is nog het cijfer voor 2015. Vanuit de administratie onderwijs wordt aangegeven dat er in 2016 vermoedelijk evenveel lessen gegevens zijn als in 2015. Er was te weinig tijd om dit cijfers op korte termijn te actualiseren. </w:t>
      </w:r>
    </w:p>
    <w:p w14:paraId="1B226B54" w14:textId="77777777" w:rsidR="0081179D" w:rsidRDefault="0081179D" w:rsidP="0081179D">
      <w:pPr>
        <w:rPr>
          <w:sz w:val="20"/>
          <w:szCs w:val="20"/>
        </w:rPr>
      </w:pPr>
      <w:r>
        <w:rPr>
          <w:b/>
          <w:bCs/>
          <w:sz w:val="20"/>
          <w:szCs w:val="20"/>
        </w:rPr>
        <w:t>Loonkost</w:t>
      </w:r>
      <w:r>
        <w:rPr>
          <w:sz w:val="20"/>
          <w:szCs w:val="20"/>
        </w:rPr>
        <w:t xml:space="preserve"> (aantal lestijden/800)* gemiddelde loonkost = 1.759.589 euro; </w:t>
      </w:r>
      <w:r>
        <w:rPr>
          <w:b/>
          <w:bCs/>
          <w:sz w:val="20"/>
          <w:szCs w:val="20"/>
        </w:rPr>
        <w:t xml:space="preserve">werkingsmiddelen CVO </w:t>
      </w:r>
      <w:r>
        <w:rPr>
          <w:sz w:val="20"/>
          <w:szCs w:val="20"/>
        </w:rPr>
        <w:t xml:space="preserve">(Gemiddeld aantal lestijden 50 * aantal cursisten 4147 )*deel aan centra 0.775 = ongeveer 160.000 euro; </w:t>
      </w:r>
      <w:r>
        <w:rPr>
          <w:b/>
          <w:bCs/>
          <w:sz w:val="20"/>
          <w:szCs w:val="20"/>
        </w:rPr>
        <w:t>werkingsmiddelen CBE</w:t>
      </w:r>
      <w:r>
        <w:rPr>
          <w:sz w:val="20"/>
          <w:szCs w:val="20"/>
        </w:rPr>
        <w:t xml:space="preserve"> de totale werkingsmiddelen bedragen 6.192.775 euro. Als we hier ook het % van 0.34% op toepassen, krijgen we 21.213 euro voor gedetineerden.</w:t>
      </w:r>
    </w:p>
    <w:p w14:paraId="1B226B55" w14:textId="77777777" w:rsidR="0081179D" w:rsidRDefault="0081179D" w:rsidP="0081179D"/>
    <w:p w14:paraId="1B226B56" w14:textId="77777777" w:rsidR="0081179D" w:rsidRDefault="0081179D" w:rsidP="0081179D">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9D"/>
    <w:rsid w:val="00513A2C"/>
    <w:rsid w:val="0081179D"/>
    <w:rsid w:val="00C804F5"/>
    <w:rsid w:val="00D920B3"/>
    <w:rsid w:val="00DE7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6A71"/>
  <w15:chartTrackingRefBased/>
  <w15:docId w15:val="{2258891A-0F8F-4EF5-B6B7-FB90F58B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trl+S"/>
    <w:qFormat/>
    <w:rsid w:val="0081179D"/>
    <w:pPr>
      <w:spacing w:after="200" w:line="252" w:lineRule="auto"/>
    </w:pPr>
    <w:rPr>
      <w:rFonts w:asciiTheme="majorHAnsi" w:eastAsiaTheme="majorEastAsia" w:hAnsiTheme="majorHAnsi" w:cstheme="majorBidi"/>
    </w:rPr>
  </w:style>
  <w:style w:type="paragraph" w:styleId="Kop2">
    <w:name w:val="heading 2"/>
    <w:aliases w:val="Ctrl+2"/>
    <w:basedOn w:val="Standaard"/>
    <w:next w:val="Standaard"/>
    <w:link w:val="Kop2Char"/>
    <w:uiPriority w:val="9"/>
    <w:unhideWhenUsed/>
    <w:qFormat/>
    <w:rsid w:val="0081179D"/>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Ctrl+2 Char"/>
    <w:basedOn w:val="Standaardalinea-lettertype"/>
    <w:link w:val="Kop2"/>
    <w:uiPriority w:val="9"/>
    <w:rsid w:val="0081179D"/>
    <w:rPr>
      <w:rFonts w:asciiTheme="majorHAnsi" w:eastAsiaTheme="majorEastAsia" w:hAnsiTheme="majorHAnsi" w:cstheme="majorBidi"/>
      <w:caps/>
      <w:color w:val="833C0B" w:themeColor="accent2" w:themeShade="80"/>
      <w:spacing w:val="15"/>
      <w:sz w:val="24"/>
      <w:szCs w:val="24"/>
    </w:rPr>
  </w:style>
  <w:style w:type="paragraph" w:styleId="Voetnoottekst">
    <w:name w:val="footnote text"/>
    <w:basedOn w:val="Standaard"/>
    <w:link w:val="VoetnoottekstChar"/>
    <w:uiPriority w:val="99"/>
    <w:semiHidden/>
    <w:unhideWhenUsed/>
    <w:rsid w:val="0081179D"/>
    <w:pPr>
      <w:spacing w:after="0" w:line="240" w:lineRule="auto"/>
    </w:pPr>
  </w:style>
  <w:style w:type="character" w:customStyle="1" w:styleId="VoetnoottekstChar">
    <w:name w:val="Voetnoottekst Char"/>
    <w:basedOn w:val="Standaardalinea-lettertype"/>
    <w:link w:val="Voetnoottekst"/>
    <w:uiPriority w:val="99"/>
    <w:semiHidden/>
    <w:rsid w:val="0081179D"/>
    <w:rPr>
      <w:rFonts w:asciiTheme="majorHAnsi" w:eastAsiaTheme="majorEastAsia" w:hAnsiTheme="majorHAnsi" w:cstheme="majorBidi"/>
    </w:rPr>
  </w:style>
  <w:style w:type="character" w:styleId="Voetnootmarkering">
    <w:name w:val="footnote reference"/>
    <w:basedOn w:val="Standaardalinea-lettertype"/>
    <w:uiPriority w:val="99"/>
    <w:semiHidden/>
    <w:unhideWhenUsed/>
    <w:rsid w:val="0081179D"/>
    <w:rPr>
      <w:vertAlign w:val="superscript"/>
    </w:rPr>
  </w:style>
  <w:style w:type="table" w:styleId="Tabelraster">
    <w:name w:val="Table Grid"/>
    <w:basedOn w:val="Standaardtabel"/>
    <w:uiPriority w:val="59"/>
    <w:rsid w:val="008117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920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20B3"/>
    <w:rPr>
      <w:rFonts w:ascii="Segoe UI" w:eastAsiaTheme="maj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948F1-D81A-48F1-A8ED-D17E3D0F1785}">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 ds:uri="http://www.w3.org/XML/1998/namespace"/>
    <ds:schemaRef ds:uri="http://purl.org/dc/elements/1.1/"/>
    <ds:schemaRef ds:uri="http://schemas.microsoft.com/office/2006/documentManagement/types"/>
    <ds:schemaRef ds:uri="e58823c3-9226-4bb7-a434-941750dd9581"/>
  </ds:schemaRefs>
</ds:datastoreItem>
</file>

<file path=customXml/itemProps2.xml><?xml version="1.0" encoding="utf-8"?>
<ds:datastoreItem xmlns:ds="http://schemas.openxmlformats.org/officeDocument/2006/customXml" ds:itemID="{E3231287-5E8E-46D2-8B5E-8C2DE92CE31E}">
  <ds:schemaRefs>
    <ds:schemaRef ds:uri="http://schemas.microsoft.com/sharepoint/v3/contenttype/forms"/>
  </ds:schemaRefs>
</ds:datastoreItem>
</file>

<file path=customXml/itemProps3.xml><?xml version="1.0" encoding="utf-8"?>
<ds:datastoreItem xmlns:ds="http://schemas.openxmlformats.org/officeDocument/2006/customXml" ds:itemID="{9C6C4430-6FCB-443E-B298-EAC6F4915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1160</Words>
  <Characters>6383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Verbeken, Kristien</dc:creator>
  <cp:keywords/>
  <dc:description/>
  <cp:lastModifiedBy>Van Neste, Ulrike</cp:lastModifiedBy>
  <cp:revision>2</cp:revision>
  <cp:lastPrinted>2016-12-15T10:21:00Z</cp:lastPrinted>
  <dcterms:created xsi:type="dcterms:W3CDTF">2016-12-15T10:22:00Z</dcterms:created>
  <dcterms:modified xsi:type="dcterms:W3CDTF">2016-12-15T10:22:00Z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y fmtid="{D5CDD505-2E9C-101B-9397-08002B2CF9AE}" pid="3" name="_dlc_DocIdItemGuid">
    <vt:lpwstr>45e2a2a4-21cd-4363-8141-309288474faa</vt:lpwstr>
  </property>
  <property fmtid="{D5CDD505-2E9C-101B-9397-08002B2CF9AE}" pid="4" name="_docset_NoMedatataSyncRequired">
    <vt:lpwstr>False</vt:lpwstr>
  </property>
</Properties>
</file>