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07E" w:rsidRPr="008A4109" w:rsidRDefault="0033207E" w:rsidP="0033207E"/>
    <w:p w:rsidR="0033207E" w:rsidRPr="00451CDB" w:rsidRDefault="0033207E" w:rsidP="0033207E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b/>
          <w:smallCaps/>
          <w:szCs w:val="22"/>
          <w:lang w:val="nl-BE"/>
        </w:rPr>
        <w:t>joke schauvliege</w:t>
      </w:r>
    </w:p>
    <w:p w:rsidR="0033207E" w:rsidRPr="00C96513" w:rsidRDefault="0033207E" w:rsidP="0033207E">
      <w:pPr>
        <w:rPr>
          <w:smallCaps/>
          <w:szCs w:val="22"/>
          <w:lang w:val="nl-BE"/>
        </w:rPr>
      </w:pPr>
      <w:proofErr w:type="spellStart"/>
      <w:r w:rsidRPr="00451CDB">
        <w:rPr>
          <w:smallCaps/>
          <w:szCs w:val="22"/>
          <w:lang w:val="nl-BE"/>
        </w:rPr>
        <w:t>vlaams</w:t>
      </w:r>
      <w:proofErr w:type="spellEnd"/>
      <w:r w:rsidRPr="00451CDB">
        <w:rPr>
          <w:smallCaps/>
          <w:szCs w:val="22"/>
          <w:lang w:val="nl-BE"/>
        </w:rPr>
        <w:t xml:space="preserve"> minister van omgeving, natuur en landbouw</w:t>
      </w:r>
    </w:p>
    <w:p w:rsidR="0033207E" w:rsidRPr="008A4109" w:rsidRDefault="0033207E" w:rsidP="0033207E">
      <w:pPr>
        <w:pStyle w:val="StandaardSV"/>
        <w:pBdr>
          <w:bottom w:val="single" w:sz="4" w:space="1" w:color="auto"/>
          <w:between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33207E" w:rsidRDefault="0033207E" w:rsidP="0033207E">
      <w:pPr>
        <w:pStyle w:val="opschrift"/>
        <w:pBdr>
          <w:bottom w:val="single" w:sz="4" w:space="1" w:color="auto"/>
        </w:pBdr>
        <w:spacing w:before="0"/>
        <w:rPr>
          <w:i w:val="0"/>
        </w:rPr>
      </w:pPr>
      <w:r>
        <w:rPr>
          <w:i w:val="0"/>
        </w:rPr>
        <w:t xml:space="preserve">bijlage bij </w:t>
      </w:r>
      <w:r w:rsidR="00BD6E27">
        <w:rPr>
          <w:i w:val="0"/>
        </w:rPr>
        <w:t>a</w:t>
      </w:r>
      <w:r w:rsidRPr="00995FD9">
        <w:rPr>
          <w:i w:val="0"/>
        </w:rPr>
        <w:t xml:space="preserve">ntwoord </w:t>
      </w:r>
    </w:p>
    <w:p w:rsidR="0033207E" w:rsidRPr="00995FD9" w:rsidRDefault="0033207E" w:rsidP="0033207E">
      <w:pPr>
        <w:pStyle w:val="opschrift"/>
        <w:pBdr>
          <w:bottom w:val="single" w:sz="4" w:space="1" w:color="auto"/>
        </w:pBdr>
        <w:spacing w:before="0"/>
        <w:rPr>
          <w:b w:val="0"/>
          <w:i w:val="0"/>
          <w:smallCaps w:val="0"/>
        </w:rPr>
      </w:pPr>
      <w:r w:rsidRPr="00995FD9">
        <w:rPr>
          <w:b w:val="0"/>
          <w:i w:val="0"/>
          <w:smallCaps w:val="0"/>
        </w:rPr>
        <w:t>op schriftelijke vraag nr. 735 van 30 april 2015</w:t>
      </w:r>
    </w:p>
    <w:p w:rsidR="0033207E" w:rsidRPr="00451CDB" w:rsidRDefault="0033207E" w:rsidP="0033207E">
      <w:pPr>
        <w:pBdr>
          <w:bottom w:val="single" w:sz="4" w:space="1" w:color="auto"/>
        </w:pBdr>
        <w:rPr>
          <w:b/>
          <w:smallCaps/>
        </w:rPr>
      </w:pPr>
      <w:r w:rsidRPr="00451CDB">
        <w:t xml:space="preserve">van </w:t>
      </w:r>
      <w:proofErr w:type="spellStart"/>
      <w:r w:rsidRPr="00451CDB">
        <w:rPr>
          <w:b/>
          <w:smallCaps/>
        </w:rPr>
        <w:t>robrecht</w:t>
      </w:r>
      <w:proofErr w:type="spellEnd"/>
      <w:r w:rsidRPr="00451CDB">
        <w:rPr>
          <w:b/>
          <w:smallCaps/>
        </w:rPr>
        <w:t xml:space="preserve"> </w:t>
      </w:r>
      <w:proofErr w:type="spellStart"/>
      <w:r w:rsidRPr="00451CDB">
        <w:rPr>
          <w:b/>
          <w:smallCaps/>
        </w:rPr>
        <w:t>bothuyne</w:t>
      </w:r>
      <w:proofErr w:type="spellEnd"/>
    </w:p>
    <w:p w:rsidR="0033207E" w:rsidRDefault="0033207E" w:rsidP="0033207E">
      <w:pPr>
        <w:pStyle w:val="StandaardSV"/>
        <w:rPr>
          <w:rFonts w:ascii="Verdana" w:hAnsi="Verdana"/>
          <w:sz w:val="20"/>
        </w:rPr>
      </w:pPr>
    </w:p>
    <w:p w:rsidR="0033207E" w:rsidRPr="008C1B72" w:rsidRDefault="001E1DFA" w:rsidP="001E1DFA">
      <w:pPr>
        <w:pStyle w:val="Bijschrift"/>
        <w:jc w:val="center"/>
        <w:rPr>
          <w:sz w:val="20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EF0F7C">
        <w:rPr>
          <w:noProof/>
        </w:rPr>
        <w:t>1</w:t>
      </w:r>
      <w:r>
        <w:fldChar w:fldCharType="end"/>
      </w:r>
      <w:r>
        <w:t>. Effectief gerapporteerde cijfers 2013 tegenover buurlanden</w:t>
      </w:r>
    </w:p>
    <w:tbl>
      <w:tblPr>
        <w:tblStyle w:val="Lichtraster-accent5"/>
        <w:tblW w:w="9317" w:type="dxa"/>
        <w:tblLook w:val="06A0" w:firstRow="1" w:lastRow="0" w:firstColumn="1" w:lastColumn="0" w:noHBand="1" w:noVBand="1"/>
      </w:tblPr>
      <w:tblGrid>
        <w:gridCol w:w="1721"/>
        <w:gridCol w:w="2191"/>
        <w:gridCol w:w="1922"/>
        <w:gridCol w:w="1905"/>
        <w:gridCol w:w="1578"/>
      </w:tblGrid>
      <w:tr w:rsidR="0033207E" w:rsidRPr="0033207E" w:rsidTr="001B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hideMark/>
          </w:tcPr>
          <w:p w:rsidR="0033207E" w:rsidRPr="0033207E" w:rsidRDefault="0033207E" w:rsidP="0033207E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2191" w:type="dxa"/>
            <w:hideMark/>
          </w:tcPr>
          <w:p w:rsidR="0033207E" w:rsidRPr="0033207E" w:rsidRDefault="0033207E" w:rsidP="00332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niet-ETS doelstelling 2013 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br/>
              <w:t>(</w:t>
            </w:r>
            <w:proofErr w:type="spellStart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Mton</w:t>
            </w:r>
            <w:proofErr w:type="spellEnd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 CO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vertAlign w:val="subscript"/>
                <w:lang w:val="nl-BE" w:eastAsia="nl-BE"/>
              </w:rPr>
              <w:t>2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-eq)</w:t>
            </w:r>
          </w:p>
        </w:tc>
        <w:tc>
          <w:tcPr>
            <w:tcW w:w="1922" w:type="dxa"/>
            <w:hideMark/>
          </w:tcPr>
          <w:p w:rsidR="0033207E" w:rsidRPr="0033207E" w:rsidRDefault="0033207E" w:rsidP="00332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niet-ETS emissies 2013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br/>
              <w:t xml:space="preserve"> (</w:t>
            </w:r>
            <w:proofErr w:type="spellStart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Mton</w:t>
            </w:r>
            <w:proofErr w:type="spellEnd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 CO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vertAlign w:val="subscript"/>
                <w:lang w:val="nl-BE" w:eastAsia="nl-BE"/>
              </w:rPr>
              <w:t>2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-eq)</w:t>
            </w:r>
          </w:p>
        </w:tc>
        <w:tc>
          <w:tcPr>
            <w:tcW w:w="1905" w:type="dxa"/>
            <w:hideMark/>
          </w:tcPr>
          <w:p w:rsidR="0033207E" w:rsidRPr="0033207E" w:rsidRDefault="0033207E" w:rsidP="00332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Verschil met doelstelling 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vertAlign w:val="superscript"/>
                <w:lang w:val="nl-BE" w:eastAsia="nl-BE"/>
              </w:rPr>
              <w:t>*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br/>
              <w:t>(</w:t>
            </w:r>
            <w:proofErr w:type="spellStart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Mton</w:t>
            </w:r>
            <w:proofErr w:type="spellEnd"/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 CO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vertAlign w:val="subscript"/>
                <w:lang w:val="nl-BE" w:eastAsia="nl-BE"/>
              </w:rPr>
              <w:t>2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>-eq)</w:t>
            </w:r>
          </w:p>
        </w:tc>
        <w:tc>
          <w:tcPr>
            <w:tcW w:w="1578" w:type="dxa"/>
            <w:hideMark/>
          </w:tcPr>
          <w:p w:rsidR="0033207E" w:rsidRPr="0033207E" w:rsidRDefault="0033207E" w:rsidP="003320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t xml:space="preserve">Verschil met doelstelling 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vertAlign w:val="superscript"/>
                <w:lang w:val="nl-BE" w:eastAsia="nl-BE"/>
              </w:rPr>
              <w:t>*</w:t>
            </w:r>
            <w:r w:rsidRPr="0033207E">
              <w:rPr>
                <w:rFonts w:cs="Calibri"/>
                <w:b w:val="0"/>
                <w:color w:val="000000"/>
                <w:sz w:val="18"/>
                <w:szCs w:val="18"/>
                <w:lang w:val="nl-BE" w:eastAsia="nl-BE"/>
              </w:rPr>
              <w:br/>
              <w:t>(%)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België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78,4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72,9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5,5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7%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Frankrijk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394,1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381,4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12,7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3%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Duitsland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472,5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476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-3,5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-1%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Luxemburg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9,5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9,7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-0,2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-2%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Nederland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122,9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107,9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15,0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12%</w:t>
            </w:r>
          </w:p>
        </w:tc>
      </w:tr>
      <w:tr w:rsidR="0033207E" w:rsidRPr="0033207E" w:rsidTr="001B6F8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dxa"/>
            <w:noWrap/>
            <w:vAlign w:val="center"/>
            <w:hideMark/>
          </w:tcPr>
          <w:p w:rsidR="0033207E" w:rsidRPr="0033207E" w:rsidRDefault="0033207E" w:rsidP="001B6F8B">
            <w:pPr>
              <w:jc w:val="left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Verenigd Koninkrijk</w:t>
            </w:r>
          </w:p>
        </w:tc>
        <w:tc>
          <w:tcPr>
            <w:tcW w:w="2191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358,7</w:t>
            </w:r>
          </w:p>
        </w:tc>
        <w:tc>
          <w:tcPr>
            <w:tcW w:w="1922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353,4</w:t>
            </w:r>
          </w:p>
        </w:tc>
        <w:tc>
          <w:tcPr>
            <w:tcW w:w="1905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5,3</w:t>
            </w:r>
          </w:p>
        </w:tc>
        <w:tc>
          <w:tcPr>
            <w:tcW w:w="1578" w:type="dxa"/>
            <w:noWrap/>
            <w:vAlign w:val="center"/>
            <w:hideMark/>
          </w:tcPr>
          <w:p w:rsidR="0033207E" w:rsidRPr="0033207E" w:rsidRDefault="0033207E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  <w:lang w:val="nl-BE" w:eastAsia="nl-BE"/>
              </w:rPr>
            </w:pPr>
            <w:r w:rsidRPr="0033207E">
              <w:rPr>
                <w:rFonts w:cs="Calibri"/>
                <w:color w:val="000000"/>
                <w:sz w:val="18"/>
                <w:szCs w:val="18"/>
                <w:lang w:val="nl-BE" w:eastAsia="nl-BE"/>
              </w:rPr>
              <w:t>1%</w:t>
            </w:r>
          </w:p>
        </w:tc>
      </w:tr>
    </w:tbl>
    <w:p w:rsidR="0033207E" w:rsidRDefault="0033207E">
      <w:pPr>
        <w:rPr>
          <w:rFonts w:cs="Calibri"/>
          <w:color w:val="000000"/>
          <w:sz w:val="18"/>
          <w:szCs w:val="18"/>
          <w:lang w:val="nl-BE" w:eastAsia="nl-BE"/>
        </w:rPr>
      </w:pPr>
      <w:r w:rsidRPr="0033207E">
        <w:rPr>
          <w:rFonts w:cs="Calibri"/>
          <w:b/>
          <w:color w:val="000000"/>
          <w:sz w:val="18"/>
          <w:szCs w:val="18"/>
          <w:vertAlign w:val="superscript"/>
          <w:lang w:val="nl-BE" w:eastAsia="nl-BE"/>
        </w:rPr>
        <w:t>*</w:t>
      </w:r>
      <w:r w:rsidRPr="0033207E">
        <w:rPr>
          <w:rFonts w:cs="Calibri"/>
          <w:color w:val="000000"/>
          <w:sz w:val="18"/>
          <w:szCs w:val="18"/>
          <w:lang w:val="nl-BE" w:eastAsia="nl-BE"/>
        </w:rPr>
        <w:t>+ = doelstelling wordt gehaald</w:t>
      </w:r>
      <w:r>
        <w:rPr>
          <w:rFonts w:cs="Calibri"/>
          <w:color w:val="000000"/>
          <w:sz w:val="18"/>
          <w:szCs w:val="18"/>
          <w:lang w:val="nl-BE" w:eastAsia="nl-BE"/>
        </w:rPr>
        <w:t xml:space="preserve">; </w:t>
      </w:r>
      <w:r w:rsidRPr="0033207E">
        <w:rPr>
          <w:rFonts w:cs="Calibri"/>
          <w:color w:val="000000"/>
          <w:sz w:val="18"/>
          <w:szCs w:val="18"/>
          <w:lang w:val="nl-BE" w:eastAsia="nl-BE"/>
        </w:rPr>
        <w:t>- = doelstelling wordt niet gehaald</w:t>
      </w:r>
    </w:p>
    <w:p w:rsidR="001E1DFA" w:rsidRPr="007F5FFA" w:rsidRDefault="001E1DFA">
      <w:pPr>
        <w:rPr>
          <w:lang w:val="nl-BE"/>
        </w:rPr>
      </w:pPr>
    </w:p>
    <w:p w:rsidR="0033207E" w:rsidRDefault="001E1DFA">
      <w:pPr>
        <w:rPr>
          <w:lang w:val="en-US"/>
        </w:rPr>
      </w:pPr>
      <w:proofErr w:type="spellStart"/>
      <w:r w:rsidRPr="001E1DFA">
        <w:rPr>
          <w:b/>
          <w:lang w:val="en-US"/>
        </w:rPr>
        <w:t>Bron</w:t>
      </w:r>
      <w:proofErr w:type="spellEnd"/>
      <w:r w:rsidRPr="001E1DFA">
        <w:rPr>
          <w:b/>
          <w:lang w:val="en-US"/>
        </w:rPr>
        <w:t>:</w:t>
      </w:r>
      <w:r w:rsidRPr="001E1DFA">
        <w:rPr>
          <w:lang w:val="en-US"/>
        </w:rPr>
        <w:t xml:space="preserve"> </w:t>
      </w:r>
      <w:r>
        <w:rPr>
          <w:lang w:val="en-US"/>
        </w:rPr>
        <w:t>EEA Report No 6/2014, “</w:t>
      </w:r>
      <w:r w:rsidRPr="001E1DFA">
        <w:rPr>
          <w:lang w:val="en-US"/>
        </w:rPr>
        <w:t>Trends and projections in Europe 2014</w:t>
      </w:r>
      <w:r>
        <w:rPr>
          <w:lang w:val="en-US"/>
        </w:rPr>
        <w:t xml:space="preserve"> - </w:t>
      </w:r>
      <w:r w:rsidRPr="001E1DFA">
        <w:rPr>
          <w:lang w:val="en-US"/>
        </w:rPr>
        <w:t>Tracking progress towards Europe's climate and energy targets for 2020</w:t>
      </w:r>
      <w:r>
        <w:rPr>
          <w:lang w:val="en-US"/>
        </w:rPr>
        <w:t xml:space="preserve">”, </w:t>
      </w:r>
      <w:r w:rsidR="0035405E">
        <w:fldChar w:fldCharType="begin"/>
      </w:r>
      <w:r w:rsidR="0035405E" w:rsidRPr="0035405E">
        <w:rPr>
          <w:lang w:val="en-US"/>
        </w:rPr>
        <w:instrText xml:space="preserve"> HYPERLINK "http://www.eea.europa.eu/publications/trends-and-projections-in-europe-2014" </w:instrText>
      </w:r>
      <w:r w:rsidR="0035405E">
        <w:fldChar w:fldCharType="separate"/>
      </w:r>
      <w:r w:rsidRPr="00710462">
        <w:rPr>
          <w:rStyle w:val="Hyperlink"/>
          <w:lang w:val="en-US"/>
        </w:rPr>
        <w:t>http://www.eea.europa.eu/publications/trends-and-projections-in-europe-2014</w:t>
      </w:r>
      <w:r w:rsidR="0035405E">
        <w:rPr>
          <w:rStyle w:val="Hyperlink"/>
          <w:lang w:val="en-US"/>
        </w:rPr>
        <w:fldChar w:fldCharType="end"/>
      </w:r>
      <w:r>
        <w:rPr>
          <w:lang w:val="en-US"/>
        </w:rPr>
        <w:t xml:space="preserve"> </w:t>
      </w:r>
      <w:r w:rsidR="00A61F7D">
        <w:rPr>
          <w:lang w:val="en-US"/>
        </w:rPr>
        <w:t>(Table 4.3 en Table 4.4)</w:t>
      </w:r>
    </w:p>
    <w:p w:rsidR="00D50056" w:rsidRDefault="00D50056">
      <w:pPr>
        <w:rPr>
          <w:lang w:val="en-US"/>
        </w:rPr>
      </w:pPr>
    </w:p>
    <w:p w:rsidR="00D50056" w:rsidRPr="008C1B72" w:rsidRDefault="00D50056" w:rsidP="00D50056">
      <w:pPr>
        <w:pStyle w:val="Bijschrift"/>
        <w:jc w:val="center"/>
        <w:rPr>
          <w:sz w:val="20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EF0F7C">
        <w:rPr>
          <w:noProof/>
        </w:rPr>
        <w:t>2</w:t>
      </w:r>
      <w:r>
        <w:fldChar w:fldCharType="end"/>
      </w:r>
      <w:r>
        <w:t>. Prognoses België totale broeikasgasemissies</w:t>
      </w:r>
    </w:p>
    <w:tbl>
      <w:tblPr>
        <w:tblStyle w:val="Lichtraster-accent5"/>
        <w:tblW w:w="9289" w:type="dxa"/>
        <w:tblLayout w:type="fixed"/>
        <w:tblLook w:val="06E0" w:firstRow="1" w:lastRow="1" w:firstColumn="1" w:lastColumn="0" w:noHBand="1" w:noVBand="1"/>
      </w:tblPr>
      <w:tblGrid>
        <w:gridCol w:w="2802"/>
        <w:gridCol w:w="1177"/>
        <w:gridCol w:w="1062"/>
        <w:gridCol w:w="1062"/>
        <w:gridCol w:w="1062"/>
        <w:gridCol w:w="1062"/>
        <w:gridCol w:w="1062"/>
      </w:tblGrid>
      <w:tr w:rsidR="00D50056" w:rsidRPr="00D50056" w:rsidTr="001B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CRF format (</w:t>
            </w:r>
            <w:proofErr w:type="spellStart"/>
            <w:r w:rsidRPr="001B6F8B">
              <w:rPr>
                <w:rFonts w:ascii="Verdana" w:hAnsi="Verdana"/>
                <w:b w:val="0"/>
                <w:sz w:val="18"/>
                <w:szCs w:val="18"/>
              </w:rPr>
              <w:t>kton</w:t>
            </w:r>
            <w:proofErr w:type="spellEnd"/>
            <w:r w:rsidRPr="001B6F8B">
              <w:rPr>
                <w:rFonts w:ascii="Verdana" w:hAnsi="Verdana"/>
                <w:b w:val="0"/>
                <w:sz w:val="18"/>
                <w:szCs w:val="18"/>
              </w:rPr>
              <w:t xml:space="preserve"> CO</w:t>
            </w:r>
            <w:r w:rsidRPr="001B6F8B">
              <w:rPr>
                <w:rFonts w:ascii="Verdana" w:hAnsi="Verdana"/>
                <w:b w:val="0"/>
                <w:sz w:val="18"/>
                <w:szCs w:val="18"/>
                <w:vertAlign w:val="subscript"/>
              </w:rPr>
              <w:t>2</w:t>
            </w:r>
            <w:r w:rsidRPr="001B6F8B">
              <w:rPr>
                <w:rFonts w:ascii="Verdana" w:hAnsi="Verdana"/>
                <w:b w:val="0"/>
                <w:sz w:val="18"/>
                <w:szCs w:val="18"/>
              </w:rPr>
              <w:t>-eq)</w:t>
            </w:r>
          </w:p>
        </w:tc>
        <w:tc>
          <w:tcPr>
            <w:tcW w:w="1177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106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106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106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06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2030</w:t>
            </w:r>
          </w:p>
        </w:tc>
        <w:tc>
          <w:tcPr>
            <w:tcW w:w="106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2035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 Energy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85.198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87.069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85.615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89.470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94.307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94.914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 Fuel combustion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84.647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86.519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85.087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88.943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93.782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94.390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1A1 Energy industries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20.308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22.823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21.057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25.142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29.595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29.442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1A2 Manufacturing industries and construction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14.635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14.657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15.262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15.371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15.708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16.164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1A3 Transport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24.941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24.741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25.618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26.170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27.090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27.943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1A4 Commercial / residential / agriculture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24.763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24.299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23.150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22.260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21.389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20.841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1A5 Other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1B Fugitive emissions from fuels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524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2 Industrial processes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18.384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19.930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19.935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19.131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18.568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18.203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3 Agriculture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9.918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10.492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10.453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10.481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10.446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10.383</w:t>
            </w:r>
          </w:p>
        </w:tc>
      </w:tr>
      <w:tr w:rsidR="00D50056" w:rsidRPr="00D50056" w:rsidTr="001B6F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4 Land-Use Change and Forestry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-461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-670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-777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-529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915</w:t>
            </w:r>
          </w:p>
        </w:tc>
      </w:tr>
      <w:tr w:rsidR="00D50056" w:rsidRPr="00D50056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1B6F8B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5 Wastes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2.299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2.251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1.892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1.620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1.453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color w:val="000000"/>
                <w:sz w:val="18"/>
                <w:szCs w:val="18"/>
              </w:rPr>
              <w:t>1.381</w:t>
            </w:r>
          </w:p>
        </w:tc>
      </w:tr>
      <w:tr w:rsidR="00D50056" w:rsidRPr="00D50056" w:rsidTr="001B6F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D50056" w:rsidRPr="00D50056" w:rsidRDefault="00D50056" w:rsidP="00D50056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D50056">
              <w:rPr>
                <w:rFonts w:ascii="Verdana" w:hAnsi="Verdana"/>
                <w:b w:val="0"/>
                <w:sz w:val="18"/>
                <w:szCs w:val="18"/>
              </w:rPr>
              <w:t xml:space="preserve">Total excluding LULUCF </w:t>
            </w:r>
          </w:p>
        </w:tc>
        <w:tc>
          <w:tcPr>
            <w:tcW w:w="1177" w:type="dxa"/>
            <w:vAlign w:val="center"/>
          </w:tcPr>
          <w:p w:rsidR="00D50056" w:rsidRPr="00D50056" w:rsidRDefault="00D50056" w:rsidP="001B6F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115.799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119.742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117.895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120.701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124.774</w:t>
            </w:r>
          </w:p>
        </w:tc>
        <w:tc>
          <w:tcPr>
            <w:tcW w:w="1062" w:type="dxa"/>
            <w:vAlign w:val="center"/>
          </w:tcPr>
          <w:p w:rsidR="00D50056" w:rsidRPr="00D50056" w:rsidRDefault="00D50056" w:rsidP="001B6F8B">
            <w:pPr>
              <w:keepNext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color w:val="000000"/>
                <w:sz w:val="18"/>
                <w:szCs w:val="18"/>
              </w:rPr>
            </w:pPr>
            <w:r w:rsidRPr="00D50056">
              <w:rPr>
                <w:rFonts w:cs="Calibri"/>
                <w:b w:val="0"/>
                <w:color w:val="000000"/>
                <w:sz w:val="18"/>
                <w:szCs w:val="18"/>
              </w:rPr>
              <w:t>124.882</w:t>
            </w:r>
          </w:p>
        </w:tc>
      </w:tr>
    </w:tbl>
    <w:p w:rsidR="00D50056" w:rsidRDefault="00D50056">
      <w:pPr>
        <w:rPr>
          <w:lang w:val="en-US"/>
        </w:rPr>
      </w:pPr>
    </w:p>
    <w:p w:rsidR="00D50056" w:rsidRPr="00017E05" w:rsidRDefault="00D50056">
      <w:pPr>
        <w:rPr>
          <w:lang w:val="en-US"/>
        </w:rPr>
      </w:pPr>
      <w:proofErr w:type="spellStart"/>
      <w:r w:rsidRPr="00017E05">
        <w:rPr>
          <w:b/>
          <w:lang w:val="en-US"/>
        </w:rPr>
        <w:t>Bron</w:t>
      </w:r>
      <w:proofErr w:type="spellEnd"/>
      <w:r w:rsidRPr="00017E05">
        <w:rPr>
          <w:b/>
          <w:lang w:val="en-US"/>
        </w:rPr>
        <w:t>:</w:t>
      </w:r>
      <w:r>
        <w:rPr>
          <w:lang w:val="en-US"/>
        </w:rPr>
        <w:t xml:space="preserve"> </w:t>
      </w:r>
      <w:r w:rsidR="00017E05">
        <w:rPr>
          <w:lang w:val="en-US"/>
        </w:rPr>
        <w:t>“</w:t>
      </w:r>
      <w:r w:rsidR="00017E05" w:rsidRPr="00017E05">
        <w:rPr>
          <w:lang w:val="en-US"/>
        </w:rPr>
        <w:t>Report for the assessment of projected progress – BELGIUM under Regulation (EU) N° 525/2013 of the European Parliament and of the Council of 21 May 2013 on a mechanism for monitoring and reporting greenhouse gas emissions and for reporting other information at national and Union level relevant to climate change and repealing Decision N° 280/2004/EC</w:t>
      </w:r>
      <w:r w:rsidR="00017E05">
        <w:rPr>
          <w:lang w:val="en-US"/>
        </w:rPr>
        <w:t xml:space="preserve">”, 24 </w:t>
      </w:r>
      <w:proofErr w:type="spellStart"/>
      <w:r w:rsidR="00017E05">
        <w:rPr>
          <w:lang w:val="en-US"/>
        </w:rPr>
        <w:t>april</w:t>
      </w:r>
      <w:proofErr w:type="spellEnd"/>
      <w:r w:rsidR="00017E05">
        <w:rPr>
          <w:lang w:val="en-US"/>
        </w:rPr>
        <w:t xml:space="preserve"> 2015, </w:t>
      </w:r>
      <w:r w:rsidR="0035405E">
        <w:fldChar w:fldCharType="begin"/>
      </w:r>
      <w:r w:rsidR="0035405E" w:rsidRPr="0035405E">
        <w:rPr>
          <w:lang w:val="en-US"/>
        </w:rPr>
        <w:instrText xml:space="preserve"> HYPERLINK "http://cdr.eionet.europa.eu/be/eu/mmr/art04-13-14_lcds_pams_projections/envvprztq/2015-04-24_Report_assessment_projected_progress_Belgium_2015.pdf" </w:instrText>
      </w:r>
      <w:r w:rsidR="0035405E">
        <w:fldChar w:fldCharType="separate"/>
      </w:r>
      <w:r w:rsidR="00017E05" w:rsidRPr="00710462">
        <w:rPr>
          <w:rStyle w:val="Hyperlink"/>
          <w:lang w:val="en-US"/>
        </w:rPr>
        <w:t>http://cdr.eionet.europa.eu/be/eu/mmr/art04-13-14_lcds_pams_projections/envvprztq/2015-04-24_Report_assessment_projected_progress_Belgium_2015.pdf</w:t>
      </w:r>
      <w:r w:rsidR="0035405E">
        <w:rPr>
          <w:rStyle w:val="Hyperlink"/>
          <w:lang w:val="en-US"/>
        </w:rPr>
        <w:fldChar w:fldCharType="end"/>
      </w:r>
      <w:r w:rsidR="00017E05">
        <w:rPr>
          <w:lang w:val="en-US"/>
        </w:rPr>
        <w:t xml:space="preserve"> (Table 3-19)</w:t>
      </w:r>
    </w:p>
    <w:p w:rsidR="00D50056" w:rsidRDefault="00D50056">
      <w:pPr>
        <w:rPr>
          <w:lang w:val="en-US"/>
        </w:rPr>
      </w:pPr>
    </w:p>
    <w:p w:rsidR="001B6F8B" w:rsidRPr="001B6F8B" w:rsidRDefault="001B6F8B" w:rsidP="001B6F8B">
      <w:pPr>
        <w:pStyle w:val="Bijschrift"/>
        <w:jc w:val="center"/>
        <w:rPr>
          <w:lang w:val="nl-BE"/>
        </w:rPr>
      </w:pPr>
      <w:r>
        <w:lastRenderedPageBreak/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EF0F7C">
        <w:rPr>
          <w:noProof/>
        </w:rPr>
        <w:t>3</w:t>
      </w:r>
      <w:r>
        <w:fldChar w:fldCharType="end"/>
      </w:r>
      <w:r>
        <w:t>. Prognoses België niet-ETS broeikasgasemissies</w:t>
      </w:r>
    </w:p>
    <w:tbl>
      <w:tblPr>
        <w:tblStyle w:val="Lichtraster-accent5"/>
        <w:tblW w:w="9287" w:type="dxa"/>
        <w:tblLook w:val="06E0" w:firstRow="1" w:lastRow="1" w:firstColumn="1" w:lastColumn="0" w:noHBand="1" w:noVBand="1"/>
      </w:tblPr>
      <w:tblGrid>
        <w:gridCol w:w="3761"/>
        <w:gridCol w:w="921"/>
        <w:gridCol w:w="921"/>
        <w:gridCol w:w="921"/>
        <w:gridCol w:w="921"/>
        <w:gridCol w:w="921"/>
        <w:gridCol w:w="921"/>
      </w:tblGrid>
      <w:tr w:rsidR="00D50056" w:rsidRPr="001B6F8B" w:rsidTr="001B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CRF format (</w:t>
            </w:r>
            <w:proofErr w:type="spellStart"/>
            <w:r w:rsidRPr="001B6F8B">
              <w:rPr>
                <w:rFonts w:ascii="Verdana" w:hAnsi="Verdana"/>
                <w:b w:val="0"/>
                <w:sz w:val="18"/>
                <w:szCs w:val="18"/>
              </w:rPr>
              <w:t>kton</w:t>
            </w:r>
            <w:proofErr w:type="spellEnd"/>
            <w:r w:rsidRPr="001B6F8B">
              <w:rPr>
                <w:rFonts w:ascii="Verdana" w:hAnsi="Verdana"/>
                <w:b w:val="0"/>
                <w:sz w:val="18"/>
                <w:szCs w:val="18"/>
              </w:rPr>
              <w:t xml:space="preserve"> CO</w:t>
            </w:r>
            <w:r w:rsidRPr="001B6F8B">
              <w:rPr>
                <w:rFonts w:ascii="Verdana" w:hAnsi="Verdana"/>
                <w:b w:val="0"/>
                <w:sz w:val="18"/>
                <w:szCs w:val="18"/>
                <w:vertAlign w:val="subscript"/>
              </w:rPr>
              <w:t>2</w:t>
            </w:r>
            <w:r w:rsidRPr="001B6F8B">
              <w:rPr>
                <w:rFonts w:ascii="Verdana" w:hAnsi="Verdana"/>
                <w:b w:val="0"/>
                <w:sz w:val="18"/>
                <w:szCs w:val="18"/>
              </w:rPr>
              <w:t>-eq)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2020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2030</w:t>
            </w:r>
          </w:p>
        </w:tc>
        <w:tc>
          <w:tcPr>
            <w:tcW w:w="92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2035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 Energy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56.481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55.581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55.349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55.138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55.311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55.896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 Fuel combustion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55.930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55.031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54.821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54.612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54.786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55.371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1A1 Energy industries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1.884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1.621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1.692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1.647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1.633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1.682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1A2 Manufacturing industries and construction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4.523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4.551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4.542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4.717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4.857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5.088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1A3 Transport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24.830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24.630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25.508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26.060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26.980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27.832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1A4 Commercial / residential / agriculture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24.692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24.228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23.079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22.188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21.317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20.769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1A5 Other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1B Fugitive emissions from fuels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550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528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527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526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524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2 Industrial processes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4.352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4.983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4.384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3.568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3.012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2.600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3 Agriculture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9.918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10.492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10.453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10.481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10.446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10.383</w:t>
            </w:r>
          </w:p>
        </w:tc>
      </w:tr>
      <w:tr w:rsidR="00D50056" w:rsidRPr="001B6F8B" w:rsidTr="001B6F8B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4 Land-Use Change and Forestry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D50056" w:rsidRPr="001B6F8B" w:rsidTr="001B6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b w:val="0"/>
                <w:sz w:val="18"/>
                <w:szCs w:val="18"/>
              </w:rPr>
            </w:pPr>
            <w:r w:rsidRPr="001B6F8B">
              <w:rPr>
                <w:rFonts w:ascii="Verdana" w:hAnsi="Verdana"/>
                <w:b w:val="0"/>
                <w:sz w:val="18"/>
                <w:szCs w:val="18"/>
              </w:rPr>
              <w:t>5 Wastes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1.868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1.819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1.460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1.188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1.021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949</w:t>
            </w:r>
          </w:p>
        </w:tc>
      </w:tr>
      <w:tr w:rsidR="00D50056" w:rsidRPr="001B6F8B" w:rsidTr="001B6F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1" w:type="dxa"/>
          </w:tcPr>
          <w:p w:rsidR="00D50056" w:rsidRPr="001B6F8B" w:rsidRDefault="00D50056" w:rsidP="001B6F8B">
            <w:pPr>
              <w:pStyle w:val="Voetnoottekst"/>
              <w:keepNext/>
              <w:keepLines/>
              <w:jc w:val="left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 xml:space="preserve">Total excluding LULUCF 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72.618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72.875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71.646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70.375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69.790</w:t>
            </w:r>
          </w:p>
        </w:tc>
        <w:tc>
          <w:tcPr>
            <w:tcW w:w="921" w:type="dxa"/>
            <w:vAlign w:val="center"/>
          </w:tcPr>
          <w:p w:rsidR="00D50056" w:rsidRPr="001B6F8B" w:rsidRDefault="00D50056" w:rsidP="001B6F8B">
            <w:pPr>
              <w:pStyle w:val="Voetnoottekst"/>
              <w:keepNext/>
              <w:keepLines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1B6F8B">
              <w:rPr>
                <w:rFonts w:ascii="Verdana" w:hAnsi="Verdana"/>
                <w:sz w:val="18"/>
                <w:szCs w:val="18"/>
              </w:rPr>
              <w:t>69.828</w:t>
            </w:r>
          </w:p>
        </w:tc>
      </w:tr>
    </w:tbl>
    <w:p w:rsidR="00D50056" w:rsidRDefault="00D50056" w:rsidP="001B6F8B">
      <w:pPr>
        <w:pStyle w:val="Voetnoottekst"/>
        <w:keepNext/>
        <w:keepLines/>
        <w:jc w:val="left"/>
        <w:rPr>
          <w:rFonts w:ascii="Verdana" w:hAnsi="Verdana"/>
          <w:sz w:val="18"/>
          <w:szCs w:val="18"/>
        </w:rPr>
      </w:pPr>
    </w:p>
    <w:p w:rsidR="00017E05" w:rsidRDefault="00017E05" w:rsidP="00017E05">
      <w:pPr>
        <w:rPr>
          <w:lang w:val="en-US"/>
        </w:rPr>
      </w:pPr>
      <w:proofErr w:type="spellStart"/>
      <w:r w:rsidRPr="00017E05">
        <w:rPr>
          <w:b/>
          <w:lang w:val="en-US"/>
        </w:rPr>
        <w:t>Bron</w:t>
      </w:r>
      <w:proofErr w:type="spellEnd"/>
      <w:r w:rsidRPr="00017E05">
        <w:rPr>
          <w:b/>
          <w:lang w:val="en-US"/>
        </w:rPr>
        <w:t>:</w:t>
      </w:r>
      <w:r>
        <w:rPr>
          <w:lang w:val="en-US"/>
        </w:rPr>
        <w:t xml:space="preserve"> “</w:t>
      </w:r>
      <w:r w:rsidRPr="00017E05">
        <w:rPr>
          <w:lang w:val="en-US"/>
        </w:rPr>
        <w:t>Report for the assessment of projected progress – BELGIUM under Regulation (EU) N° 525/2013 of the European Parliament and of the Council of 21 May 2013 on a mechanism for monitoring and reporting greenhouse gas emissions and for reporting other information at national and Union level relevant to climate change and repealing Decision N° 280/2004/EC</w:t>
      </w:r>
      <w:r>
        <w:rPr>
          <w:lang w:val="en-US"/>
        </w:rPr>
        <w:t xml:space="preserve">”, 24 </w:t>
      </w:r>
      <w:proofErr w:type="spellStart"/>
      <w:r>
        <w:rPr>
          <w:lang w:val="en-US"/>
        </w:rPr>
        <w:t>april</w:t>
      </w:r>
      <w:proofErr w:type="spellEnd"/>
      <w:r>
        <w:rPr>
          <w:lang w:val="en-US"/>
        </w:rPr>
        <w:t xml:space="preserve"> 2015, </w:t>
      </w:r>
      <w:hyperlink r:id="rId5" w:history="1">
        <w:r w:rsidRPr="00710462">
          <w:rPr>
            <w:rStyle w:val="Hyperlink"/>
            <w:lang w:val="en-US"/>
          </w:rPr>
          <w:t>http://cdr.eionet.europa.eu/be/eu/mmr/art04-13-14_lcds_pams_projections/envvprztq/2015-04-24_Report_assessment_projected_progress_Belgium_2015.pdf</w:t>
        </w:r>
      </w:hyperlink>
      <w:r>
        <w:rPr>
          <w:lang w:val="en-US"/>
        </w:rPr>
        <w:t xml:space="preserve"> (Table 3-20)</w:t>
      </w:r>
    </w:p>
    <w:p w:rsidR="00E01484" w:rsidRDefault="00E01484" w:rsidP="00017E05">
      <w:pPr>
        <w:rPr>
          <w:lang w:val="en-US"/>
        </w:rPr>
      </w:pPr>
    </w:p>
    <w:p w:rsidR="00BD6E27" w:rsidRDefault="00BD6E27" w:rsidP="00017E05">
      <w:pPr>
        <w:rPr>
          <w:lang w:val="en-US"/>
        </w:rPr>
      </w:pPr>
    </w:p>
    <w:p w:rsidR="00BD6E27" w:rsidRDefault="00BD6E27" w:rsidP="00017E05">
      <w:pPr>
        <w:rPr>
          <w:lang w:val="en-US"/>
        </w:rPr>
      </w:pPr>
      <w:bookmarkStart w:id="0" w:name="_GoBack"/>
      <w:bookmarkEnd w:id="0"/>
    </w:p>
    <w:sectPr w:rsidR="00BD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Vet">
    <w:panose1 w:val="020208030705050203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AA"/>
    <w:rsid w:val="00017E05"/>
    <w:rsid w:val="000341EA"/>
    <w:rsid w:val="0005030D"/>
    <w:rsid w:val="001B6F8B"/>
    <w:rsid w:val="001E1DFA"/>
    <w:rsid w:val="0033207E"/>
    <w:rsid w:val="0035405E"/>
    <w:rsid w:val="003B34F2"/>
    <w:rsid w:val="00613951"/>
    <w:rsid w:val="00664484"/>
    <w:rsid w:val="007F5FFA"/>
    <w:rsid w:val="00A61F7D"/>
    <w:rsid w:val="00AE0EAA"/>
    <w:rsid w:val="00BA6296"/>
    <w:rsid w:val="00BC3A80"/>
    <w:rsid w:val="00BD6E27"/>
    <w:rsid w:val="00BF3242"/>
    <w:rsid w:val="00BF67BE"/>
    <w:rsid w:val="00C85AB7"/>
    <w:rsid w:val="00D50056"/>
    <w:rsid w:val="00E01484"/>
    <w:rsid w:val="00E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1BA89-A614-426A-9A43-638483CD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3207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link w:val="StandaardSVChar"/>
    <w:rsid w:val="0033207E"/>
    <w:rPr>
      <w:rFonts w:ascii="Times New Roman" w:hAnsi="Times New Roman"/>
      <w:sz w:val="22"/>
    </w:rPr>
  </w:style>
  <w:style w:type="character" w:customStyle="1" w:styleId="StandaardSVChar">
    <w:name w:val="Standaard SV Char"/>
    <w:basedOn w:val="Standaardalinea-lettertype"/>
    <w:link w:val="StandaardSV"/>
    <w:rsid w:val="0033207E"/>
    <w:rPr>
      <w:rFonts w:ascii="Times New Roman" w:eastAsia="Times New Roman" w:hAnsi="Times New Roman" w:cs="Times New Roman"/>
      <w:szCs w:val="20"/>
      <w:lang w:val="nl-NL" w:eastAsia="nl-NL"/>
    </w:rPr>
  </w:style>
  <w:style w:type="paragraph" w:customStyle="1" w:styleId="opschrift">
    <w:name w:val="opschrift"/>
    <w:basedOn w:val="Standaard"/>
    <w:link w:val="opschriftChar"/>
    <w:qFormat/>
    <w:rsid w:val="0033207E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Standaardalinea-lettertype"/>
    <w:link w:val="opschrift"/>
    <w:rsid w:val="0033207E"/>
    <w:rPr>
      <w:rFonts w:ascii="Verdana" w:eastAsia="Times New Roman" w:hAnsi="Verdana" w:cs="Times New Roman"/>
      <w:b/>
      <w:i/>
      <w:smallCaps/>
      <w:sz w:val="20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3207E"/>
    <w:rPr>
      <w:color w:val="0000FF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1E1DFA"/>
    <w:pPr>
      <w:spacing w:after="200"/>
    </w:pPr>
    <w:rPr>
      <w:b/>
      <w:bCs/>
      <w:color w:val="4F81BD" w:themeColor="accent1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1DFA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rsid w:val="00D50056"/>
    <w:rPr>
      <w:rFonts w:asciiTheme="minorHAnsi" w:hAnsiTheme="minorHAnsi" w:cstheme="minorHAnsi"/>
      <w:lang w:val="en-GB" w:eastAsia="en-US"/>
    </w:rPr>
  </w:style>
  <w:style w:type="character" w:customStyle="1" w:styleId="VoetnoottekstChar">
    <w:name w:val="Voetnoottekst Char"/>
    <w:basedOn w:val="Standaardalinea-lettertype"/>
    <w:link w:val="Voetnoottekst"/>
    <w:rsid w:val="00D50056"/>
    <w:rPr>
      <w:rFonts w:eastAsia="Times New Roman" w:cstheme="minorHAnsi"/>
      <w:sz w:val="20"/>
      <w:szCs w:val="20"/>
      <w:lang w:val="en-GB"/>
    </w:rPr>
  </w:style>
  <w:style w:type="table" w:styleId="Lichtraster-accent1">
    <w:name w:val="Light Grid Accent 1"/>
    <w:basedOn w:val="Standaardtabel"/>
    <w:uiPriority w:val="62"/>
    <w:rsid w:val="00D5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D5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62"/>
    <w:rsid w:val="001B6F8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earcering-accent5">
    <w:name w:val="Light Shading Accent 5"/>
    <w:basedOn w:val="Standaardtabel"/>
    <w:uiPriority w:val="60"/>
    <w:rsid w:val="001B6F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1">
    <w:name w:val="Light Shading Accent 1"/>
    <w:basedOn w:val="Standaardtabel"/>
    <w:uiPriority w:val="60"/>
    <w:rsid w:val="001B6F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5">
    <w:name w:val="Light List Accent 5"/>
    <w:basedOn w:val="Standaardtabel"/>
    <w:uiPriority w:val="61"/>
    <w:rsid w:val="00E0148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6139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395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dr.eionet.europa.eu/be/eu/mmr/art04-13-14_lcds_pams_projections/envvprztq/2015-04-24_Report_assessment_projected_progress_Belgium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B0AA-A429-4ED0-8682-CC00A677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DE SMEDT, Els (kabinet Schauvliege)</cp:lastModifiedBy>
  <cp:revision>2</cp:revision>
  <cp:lastPrinted>2015-05-13T14:10:00Z</cp:lastPrinted>
  <dcterms:created xsi:type="dcterms:W3CDTF">2015-06-03T07:54:00Z</dcterms:created>
  <dcterms:modified xsi:type="dcterms:W3CDTF">2015-06-03T07:54:00Z</dcterms:modified>
</cp:coreProperties>
</file>