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629A" w14:textId="70DF9CC3" w:rsidR="002C7AE3" w:rsidRPr="002C7AE3" w:rsidRDefault="002C7AE3" w:rsidP="003F1093">
      <w:pPr>
        <w:jc w:val="both"/>
        <w:outlineLvl w:val="0"/>
        <w:rPr>
          <w:b/>
          <w:smallCaps/>
          <w:sz w:val="22"/>
          <w:szCs w:val="22"/>
          <w:lang w:val="nl-BE"/>
        </w:rPr>
      </w:pPr>
      <w:proofErr w:type="spellStart"/>
      <w:r w:rsidRPr="002C7AE3">
        <w:rPr>
          <w:b/>
          <w:smallCaps/>
          <w:sz w:val="22"/>
          <w:szCs w:val="22"/>
          <w:lang w:val="nl-BE"/>
        </w:rPr>
        <w:t>philippe</w:t>
      </w:r>
      <w:proofErr w:type="spellEnd"/>
      <w:r w:rsidRPr="002C7AE3">
        <w:rPr>
          <w:b/>
          <w:smallCaps/>
          <w:sz w:val="22"/>
          <w:szCs w:val="22"/>
          <w:lang w:val="nl-BE"/>
        </w:rPr>
        <w:t xml:space="preserve"> </w:t>
      </w:r>
      <w:proofErr w:type="spellStart"/>
      <w:r w:rsidRPr="002C7AE3">
        <w:rPr>
          <w:b/>
          <w:smallCaps/>
          <w:sz w:val="22"/>
          <w:szCs w:val="22"/>
          <w:lang w:val="nl-BE"/>
        </w:rPr>
        <w:t>muyters</w:t>
      </w:r>
      <w:proofErr w:type="spellEnd"/>
    </w:p>
    <w:p w14:paraId="7D665A72" w14:textId="2B9258E4" w:rsidR="0068216A" w:rsidRPr="002C7AE3" w:rsidRDefault="002C7AE3" w:rsidP="003F1093">
      <w:pPr>
        <w:jc w:val="both"/>
        <w:outlineLvl w:val="0"/>
        <w:rPr>
          <w:smallCaps/>
          <w:sz w:val="22"/>
          <w:szCs w:val="22"/>
          <w:lang w:val="nl-BE"/>
        </w:rPr>
      </w:pPr>
      <w:proofErr w:type="spellStart"/>
      <w:r w:rsidRPr="002C7AE3">
        <w:rPr>
          <w:smallCaps/>
          <w:sz w:val="22"/>
          <w:szCs w:val="22"/>
          <w:lang w:val="nl-BE"/>
        </w:rPr>
        <w:t>vlaams</w:t>
      </w:r>
      <w:proofErr w:type="spellEnd"/>
      <w:r w:rsidRPr="002C7AE3">
        <w:rPr>
          <w:smallCaps/>
          <w:sz w:val="22"/>
          <w:szCs w:val="22"/>
          <w:lang w:val="nl-BE"/>
        </w:rPr>
        <w:t xml:space="preserve"> minister van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Pr="002C7AE3">
            <w:rPr>
              <w:smallCaps/>
              <w:sz w:val="22"/>
              <w:szCs w:val="22"/>
              <w:lang w:val="nl-BE"/>
            </w:rPr>
            <w:t>financiën, begroting, werk, ruimtelijke ordening en sport</w:t>
          </w:r>
        </w:sdtContent>
      </w:sdt>
    </w:p>
    <w:p w14:paraId="5AA8CB5D" w14:textId="77777777" w:rsidR="0068216A" w:rsidRPr="002C7AE3" w:rsidRDefault="0068216A" w:rsidP="003F1093">
      <w:pPr>
        <w:pBdr>
          <w:bottom w:val="single" w:sz="4" w:space="1" w:color="auto"/>
        </w:pBdr>
        <w:jc w:val="both"/>
        <w:rPr>
          <w:sz w:val="22"/>
          <w:szCs w:val="22"/>
          <w:lang w:val="nl-BE"/>
        </w:rPr>
      </w:pPr>
    </w:p>
    <w:p w14:paraId="188E83AF" w14:textId="77777777" w:rsidR="0068216A" w:rsidRPr="002C7AE3" w:rsidRDefault="0068216A" w:rsidP="003F1093">
      <w:pPr>
        <w:jc w:val="both"/>
        <w:rPr>
          <w:sz w:val="22"/>
          <w:szCs w:val="22"/>
        </w:rPr>
      </w:pPr>
    </w:p>
    <w:p w14:paraId="2E5E7C55" w14:textId="77777777" w:rsidR="00482870" w:rsidRPr="002C7AE3" w:rsidRDefault="00B846A3" w:rsidP="003F1093">
      <w:pPr>
        <w:jc w:val="both"/>
        <w:rPr>
          <w:sz w:val="22"/>
          <w:szCs w:val="22"/>
        </w:rPr>
      </w:pPr>
      <w:r w:rsidRPr="002C7AE3">
        <w:rPr>
          <w:b/>
          <w:smallCaps/>
          <w:sz w:val="22"/>
          <w:szCs w:val="22"/>
        </w:rPr>
        <w:t>a</w:t>
      </w:r>
      <w:r w:rsidR="00482870" w:rsidRPr="002C7AE3">
        <w:rPr>
          <w:b/>
          <w:smallCaps/>
          <w:sz w:val="22"/>
          <w:szCs w:val="22"/>
        </w:rPr>
        <w:t>ntwoord</w:t>
      </w:r>
      <w:r w:rsidR="00482870" w:rsidRPr="002C7AE3">
        <w:rPr>
          <w:sz w:val="22"/>
          <w:szCs w:val="22"/>
        </w:rPr>
        <w:t xml:space="preserve"> </w:t>
      </w:r>
    </w:p>
    <w:p w14:paraId="79D4A5B6" w14:textId="6CC0FD40" w:rsidR="0068216A" w:rsidRPr="002C7AE3" w:rsidRDefault="0068216A" w:rsidP="003F1093">
      <w:pPr>
        <w:jc w:val="both"/>
        <w:rPr>
          <w:sz w:val="22"/>
          <w:szCs w:val="22"/>
        </w:rPr>
      </w:pPr>
      <w:r w:rsidRPr="002C7AE3">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8A50DF" w:rsidRPr="002C7AE3">
            <w:rPr>
              <w:sz w:val="22"/>
              <w:szCs w:val="22"/>
              <w:lang w:val="nl-BE"/>
            </w:rPr>
            <w:t>497</w:t>
          </w:r>
        </w:sdtContent>
      </w:sdt>
      <w:r w:rsidRPr="002C7AE3">
        <w:rPr>
          <w:sz w:val="22"/>
          <w:szCs w:val="22"/>
        </w:rPr>
        <w:t xml:space="preserve"> </w:t>
      </w:r>
      <w:r w:rsidR="00482870" w:rsidRPr="002C7AE3">
        <w:rPr>
          <w:sz w:val="22"/>
          <w:szCs w:val="22"/>
        </w:rPr>
        <w:t>v</w:t>
      </w:r>
      <w:r w:rsidRPr="002C7AE3">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3-03T00:00:00Z">
            <w:dateFormat w:val="d MMMM yyyy"/>
            <w:lid w:val="nl-BE"/>
            <w:storeMappedDataAs w:val="dateTime"/>
            <w:calendar w:val="gregorian"/>
          </w:date>
        </w:sdtPr>
        <w:sdtEndPr/>
        <w:sdtContent>
          <w:r w:rsidR="008A50DF" w:rsidRPr="002C7AE3">
            <w:rPr>
              <w:sz w:val="22"/>
              <w:szCs w:val="22"/>
              <w:lang w:val="nl-BE"/>
            </w:rPr>
            <w:t>3 maart 2014</w:t>
          </w:r>
        </w:sdtContent>
      </w:sdt>
    </w:p>
    <w:p w14:paraId="6DE63957" w14:textId="2BFF981E" w:rsidR="0068216A" w:rsidRPr="002C7AE3" w:rsidRDefault="00482870" w:rsidP="003F1093">
      <w:pPr>
        <w:jc w:val="both"/>
        <w:rPr>
          <w:rFonts w:ascii="Times New Roman Vet" w:hAnsi="Times New Roman Vet"/>
          <w:smallCaps/>
          <w:sz w:val="22"/>
          <w:szCs w:val="22"/>
        </w:rPr>
      </w:pPr>
      <w:r w:rsidRPr="002C7AE3">
        <w:rPr>
          <w:sz w:val="22"/>
          <w:szCs w:val="22"/>
        </w:rPr>
        <w:t>v</w:t>
      </w:r>
      <w:r w:rsidR="0068216A" w:rsidRPr="002C7AE3">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2C7AE3" w:rsidRPr="002C7AE3">
            <w:rPr>
              <w:rFonts w:ascii="Times New Roman Vet" w:hAnsi="Times New Roman Vet"/>
              <w:b/>
              <w:smallCaps/>
              <w:sz w:val="22"/>
              <w:szCs w:val="22"/>
              <w:lang w:val="nl-BE"/>
            </w:rPr>
            <w:t>koen van den heuvel</w:t>
          </w:r>
        </w:sdtContent>
      </w:sdt>
    </w:p>
    <w:p w14:paraId="3432B31F" w14:textId="77777777" w:rsidR="0068216A" w:rsidRPr="002C7AE3" w:rsidRDefault="0068216A" w:rsidP="003F1093">
      <w:pPr>
        <w:pBdr>
          <w:bottom w:val="single" w:sz="4" w:space="1" w:color="auto"/>
        </w:pBdr>
        <w:jc w:val="both"/>
        <w:rPr>
          <w:rFonts w:ascii="Times New Roman Vet" w:hAnsi="Times New Roman Vet"/>
          <w:smallCaps/>
          <w:sz w:val="22"/>
          <w:szCs w:val="22"/>
        </w:rPr>
      </w:pPr>
    </w:p>
    <w:p w14:paraId="5550EC96" w14:textId="77777777" w:rsidR="0068216A" w:rsidRPr="002C7AE3" w:rsidRDefault="0068216A" w:rsidP="003F1093">
      <w:pPr>
        <w:jc w:val="both"/>
        <w:rPr>
          <w:sz w:val="22"/>
          <w:szCs w:val="22"/>
        </w:rPr>
        <w:sectPr w:rsidR="0068216A" w:rsidRPr="002C7AE3" w:rsidSect="002C7AE3">
          <w:pgSz w:w="11906" w:h="16838"/>
          <w:pgMar w:top="1417" w:right="1417" w:bottom="1417" w:left="1417" w:header="709" w:footer="709" w:gutter="0"/>
          <w:cols w:space="708"/>
          <w:docGrid w:linePitch="360"/>
        </w:sectPr>
      </w:pPr>
    </w:p>
    <w:p w14:paraId="1C911415" w14:textId="77777777" w:rsidR="0068216A" w:rsidRPr="002C7AE3" w:rsidRDefault="0068216A" w:rsidP="003F1093">
      <w:pPr>
        <w:jc w:val="both"/>
        <w:rPr>
          <w:sz w:val="22"/>
          <w:szCs w:val="22"/>
        </w:rPr>
      </w:pPr>
    </w:p>
    <w:p w14:paraId="5755C089" w14:textId="361DB162" w:rsidR="00EE582B" w:rsidRPr="002C7AE3" w:rsidRDefault="00EE582B" w:rsidP="00EE582B">
      <w:pPr>
        <w:pStyle w:val="StandaardSV"/>
        <w:rPr>
          <w:szCs w:val="22"/>
        </w:rPr>
      </w:pPr>
    </w:p>
    <w:p w14:paraId="0FC82057" w14:textId="3823BB1B" w:rsidR="00EE582B" w:rsidRPr="002C7AE3" w:rsidRDefault="006F0DB3" w:rsidP="006F0DB3">
      <w:pPr>
        <w:pStyle w:val="StandaardSV"/>
        <w:ind w:left="708" w:hanging="708"/>
        <w:rPr>
          <w:szCs w:val="22"/>
        </w:rPr>
      </w:pPr>
      <w:r>
        <w:rPr>
          <w:szCs w:val="22"/>
        </w:rPr>
        <w:t>1-2.</w:t>
      </w:r>
      <w:r>
        <w:rPr>
          <w:szCs w:val="22"/>
        </w:rPr>
        <w:tab/>
      </w:r>
      <w:r w:rsidR="00EC5013" w:rsidRPr="002C7AE3">
        <w:rPr>
          <w:szCs w:val="22"/>
        </w:rPr>
        <w:t>Cijfers met betrekking tot hoeveel mensen geniet</w:t>
      </w:r>
      <w:r w:rsidR="00264F8D" w:rsidRPr="002C7AE3">
        <w:rPr>
          <w:szCs w:val="22"/>
        </w:rPr>
        <w:t>en</w:t>
      </w:r>
      <w:r w:rsidR="00EC5013" w:rsidRPr="002C7AE3">
        <w:rPr>
          <w:szCs w:val="22"/>
        </w:rPr>
        <w:t xml:space="preserve"> van het stelsel van werkloosheid met </w:t>
      </w:r>
      <w:bookmarkStart w:id="0" w:name="_GoBack"/>
      <w:bookmarkEnd w:id="0"/>
      <w:r w:rsidR="00EC5013" w:rsidRPr="002C7AE3">
        <w:rPr>
          <w:szCs w:val="22"/>
        </w:rPr>
        <w:t>bedrijfstoeslag vindt u terug</w:t>
      </w:r>
      <w:r w:rsidR="002C7AE3">
        <w:rPr>
          <w:szCs w:val="22"/>
        </w:rPr>
        <w:t xml:space="preserve"> op </w:t>
      </w:r>
      <w:r w:rsidR="002C7AE3">
        <w:rPr>
          <w:szCs w:val="22"/>
        </w:rPr>
        <w:tab/>
      </w:r>
      <w:r w:rsidR="00EC5013" w:rsidRPr="002C7AE3">
        <w:rPr>
          <w:szCs w:val="22"/>
        </w:rPr>
        <w:t xml:space="preserve"> </w:t>
      </w:r>
      <w:hyperlink r:id="rId13" w:history="1">
        <w:r w:rsidR="00EC5013" w:rsidRPr="002C7AE3">
          <w:rPr>
            <w:rStyle w:val="Hyperlink"/>
            <w:szCs w:val="22"/>
          </w:rPr>
          <w:t>http://www.rva.be/frames/frameset.aspx?Path=D_stat/&amp;Items=1&amp;Language=NL</w:t>
        </w:r>
      </w:hyperlink>
    </w:p>
    <w:p w14:paraId="29B4337F" w14:textId="77777777" w:rsidR="00EC5013" w:rsidRPr="002C7AE3" w:rsidRDefault="00EC5013" w:rsidP="00EC5013">
      <w:pPr>
        <w:pStyle w:val="StandaardSV"/>
        <w:ind w:left="360"/>
        <w:rPr>
          <w:szCs w:val="22"/>
        </w:rPr>
      </w:pPr>
    </w:p>
    <w:p w14:paraId="50ACA204" w14:textId="75DFAB1F" w:rsidR="00EC5013" w:rsidRPr="002C7AE3" w:rsidRDefault="00EC5013" w:rsidP="002C7AE3">
      <w:pPr>
        <w:pStyle w:val="StandaardSV"/>
        <w:ind w:left="708"/>
        <w:rPr>
          <w:szCs w:val="22"/>
        </w:rPr>
      </w:pPr>
      <w:r w:rsidRPr="002C7AE3">
        <w:rPr>
          <w:szCs w:val="22"/>
        </w:rPr>
        <w:t>Voorwaarden met betrekking tot leeftijd en/of beroepsverleden vindt u terug op</w:t>
      </w:r>
      <w:r w:rsidR="002C7AE3">
        <w:rPr>
          <w:szCs w:val="22"/>
        </w:rPr>
        <w:tab/>
      </w:r>
      <w:r w:rsidRPr="002C7AE3">
        <w:rPr>
          <w:szCs w:val="22"/>
        </w:rPr>
        <w:t xml:space="preserve"> </w:t>
      </w:r>
      <w:hyperlink r:id="rId14" w:history="1">
        <w:r w:rsidRPr="002C7AE3">
          <w:rPr>
            <w:rStyle w:val="Hyperlink"/>
            <w:szCs w:val="22"/>
          </w:rPr>
          <w:t>http://www.rva.be/frames/frameset.aspx?Path=D_opdracht_BP/&amp;Items=1&amp;Language=NL</w:t>
        </w:r>
      </w:hyperlink>
    </w:p>
    <w:p w14:paraId="638BB777" w14:textId="77777777" w:rsidR="00EC5013" w:rsidRPr="002C7AE3" w:rsidRDefault="00EC5013" w:rsidP="00EC5013">
      <w:pPr>
        <w:pStyle w:val="StandaardSV"/>
        <w:ind w:left="360"/>
        <w:rPr>
          <w:szCs w:val="22"/>
        </w:rPr>
      </w:pPr>
    </w:p>
    <w:p w14:paraId="6D28EAC1" w14:textId="5781FEEC" w:rsidR="00EE582B" w:rsidRPr="002C7AE3" w:rsidRDefault="00EE582B" w:rsidP="00770848">
      <w:pPr>
        <w:pStyle w:val="StandaardSV"/>
        <w:tabs>
          <w:tab w:val="left" w:pos="360"/>
        </w:tabs>
        <w:ind w:left="709" w:hanging="709"/>
        <w:rPr>
          <w:szCs w:val="22"/>
        </w:rPr>
      </w:pPr>
      <w:r w:rsidRPr="002C7AE3">
        <w:rPr>
          <w:szCs w:val="22"/>
        </w:rPr>
        <w:t>3-5.</w:t>
      </w:r>
      <w:r w:rsidR="002C7AE3">
        <w:rPr>
          <w:szCs w:val="22"/>
        </w:rPr>
        <w:tab/>
      </w:r>
      <w:r w:rsidR="00EC5013" w:rsidRPr="002C7AE3">
        <w:rPr>
          <w:szCs w:val="22"/>
        </w:rPr>
        <w:tab/>
      </w:r>
      <w:r w:rsidRPr="002C7AE3">
        <w:rPr>
          <w:szCs w:val="22"/>
        </w:rPr>
        <w:t>VDAB kan alleen gegevens verstrekken over personen die zich ingeschreven hebben als  werkzoekende bij de VDAB. De onderstaande antwoorden hebben dan ook betrekking op d</w:t>
      </w:r>
      <w:r w:rsidR="00264F8D" w:rsidRPr="002C7AE3">
        <w:rPr>
          <w:szCs w:val="22"/>
        </w:rPr>
        <w:t>i</w:t>
      </w:r>
      <w:r w:rsidRPr="002C7AE3">
        <w:rPr>
          <w:szCs w:val="22"/>
        </w:rPr>
        <w:t>egenen</w:t>
      </w:r>
      <w:r w:rsidR="00264F8D" w:rsidRPr="002C7AE3">
        <w:rPr>
          <w:szCs w:val="22"/>
        </w:rPr>
        <w:t xml:space="preserve"> die</w:t>
      </w:r>
      <w:r w:rsidRPr="002C7AE3">
        <w:rPr>
          <w:szCs w:val="22"/>
        </w:rPr>
        <w:t xml:space="preserve"> bij VDAB ingeschreven</w:t>
      </w:r>
      <w:r w:rsidR="00264F8D" w:rsidRPr="002C7AE3">
        <w:rPr>
          <w:szCs w:val="22"/>
        </w:rPr>
        <w:t xml:space="preserve"> waren</w:t>
      </w:r>
      <w:r w:rsidRPr="002C7AE3">
        <w:rPr>
          <w:szCs w:val="22"/>
        </w:rPr>
        <w:t xml:space="preserve"> in de gevraagde periodes.</w:t>
      </w:r>
    </w:p>
    <w:p w14:paraId="55C2D00B" w14:textId="77777777" w:rsidR="00EE582B" w:rsidRPr="002C7AE3" w:rsidRDefault="00EE582B" w:rsidP="00EE582B">
      <w:pPr>
        <w:pStyle w:val="StandaardSV"/>
        <w:tabs>
          <w:tab w:val="left" w:pos="360"/>
        </w:tabs>
        <w:ind w:left="567"/>
        <w:rPr>
          <w:iCs/>
          <w:szCs w:val="22"/>
        </w:rPr>
      </w:pPr>
    </w:p>
    <w:p w14:paraId="2DB41F6C" w14:textId="4431BBAA" w:rsidR="00EE582B" w:rsidRPr="002C7AE3" w:rsidRDefault="00EE582B" w:rsidP="002C7AE3">
      <w:pPr>
        <w:pStyle w:val="StandaardSV"/>
        <w:tabs>
          <w:tab w:val="left" w:pos="360"/>
        </w:tabs>
        <w:ind w:left="708"/>
        <w:rPr>
          <w:iCs/>
          <w:szCs w:val="22"/>
        </w:rPr>
      </w:pPr>
      <w:r w:rsidRPr="002C7AE3">
        <w:rPr>
          <w:iCs/>
          <w:szCs w:val="22"/>
        </w:rPr>
        <w:t>RVA kent het SWT- s</w:t>
      </w:r>
      <w:r w:rsidR="00EC5013" w:rsidRPr="002C7AE3">
        <w:rPr>
          <w:iCs/>
          <w:szCs w:val="22"/>
        </w:rPr>
        <w:t xml:space="preserve">tatuut pas toe na afloop van de </w:t>
      </w:r>
      <w:r w:rsidRPr="002C7AE3">
        <w:rPr>
          <w:iCs/>
          <w:szCs w:val="22"/>
        </w:rPr>
        <w:t xml:space="preserve">verplichte periode in de </w:t>
      </w:r>
      <w:proofErr w:type="spellStart"/>
      <w:r w:rsidRPr="002C7AE3">
        <w:rPr>
          <w:iCs/>
          <w:szCs w:val="22"/>
        </w:rPr>
        <w:t>tewerkstellingscel</w:t>
      </w:r>
      <w:proofErr w:type="spellEnd"/>
      <w:r w:rsidRPr="002C7AE3">
        <w:rPr>
          <w:iCs/>
          <w:szCs w:val="22"/>
        </w:rPr>
        <w:t xml:space="preserve">. </w:t>
      </w:r>
      <w:r w:rsidR="00EC5013" w:rsidRPr="002C7AE3">
        <w:rPr>
          <w:iCs/>
          <w:szCs w:val="22"/>
        </w:rPr>
        <w:t xml:space="preserve">De </w:t>
      </w:r>
      <w:r w:rsidRPr="002C7AE3">
        <w:rPr>
          <w:iCs/>
          <w:szCs w:val="22"/>
        </w:rPr>
        <w:t xml:space="preserve">VDAB kan bijgevolg geen onderscheid maken tussen wel en niet-vrijgestelde bruggepensioneerden in de </w:t>
      </w:r>
      <w:proofErr w:type="spellStart"/>
      <w:r w:rsidRPr="002C7AE3">
        <w:rPr>
          <w:iCs/>
          <w:szCs w:val="22"/>
        </w:rPr>
        <w:t>tewerkstellingscel</w:t>
      </w:r>
      <w:proofErr w:type="spellEnd"/>
      <w:r w:rsidRPr="002C7AE3">
        <w:rPr>
          <w:iCs/>
          <w:szCs w:val="22"/>
        </w:rPr>
        <w:t xml:space="preserve">. Vermoedelijk schrijft de overgrote meerderheid van de “kandidaat- bruggepensioneerden” zich in </w:t>
      </w:r>
      <w:proofErr w:type="spellStart"/>
      <w:r w:rsidRPr="002C7AE3">
        <w:rPr>
          <w:iCs/>
          <w:szCs w:val="22"/>
        </w:rPr>
        <w:t>in</w:t>
      </w:r>
      <w:proofErr w:type="spellEnd"/>
      <w:r w:rsidRPr="002C7AE3">
        <w:rPr>
          <w:iCs/>
          <w:szCs w:val="22"/>
        </w:rPr>
        <w:t xml:space="preserve"> een </w:t>
      </w:r>
      <w:proofErr w:type="spellStart"/>
      <w:r w:rsidRPr="002C7AE3">
        <w:rPr>
          <w:iCs/>
          <w:szCs w:val="22"/>
        </w:rPr>
        <w:t>tewerkstellingsce</w:t>
      </w:r>
      <w:r w:rsidR="00264F8D" w:rsidRPr="002C7AE3">
        <w:rPr>
          <w:iCs/>
          <w:szCs w:val="22"/>
        </w:rPr>
        <w:t>l</w:t>
      </w:r>
      <w:proofErr w:type="spellEnd"/>
      <w:r w:rsidR="00264F8D" w:rsidRPr="002C7AE3">
        <w:rPr>
          <w:iCs/>
          <w:szCs w:val="22"/>
        </w:rPr>
        <w:t xml:space="preserve"> vanwege de verplichting. Niet-</w:t>
      </w:r>
      <w:r w:rsidRPr="002C7AE3">
        <w:rPr>
          <w:iCs/>
          <w:szCs w:val="22"/>
        </w:rPr>
        <w:t xml:space="preserve">deelname aan de </w:t>
      </w:r>
      <w:proofErr w:type="spellStart"/>
      <w:r w:rsidRPr="002C7AE3">
        <w:rPr>
          <w:iCs/>
          <w:szCs w:val="22"/>
        </w:rPr>
        <w:t>tewerkstellingscel</w:t>
      </w:r>
      <w:proofErr w:type="spellEnd"/>
      <w:r w:rsidRPr="002C7AE3">
        <w:rPr>
          <w:iCs/>
          <w:szCs w:val="22"/>
        </w:rPr>
        <w:t xml:space="preserve"> betekent immers geen recht op het stelsel van werkloosheid met bedrijfstoeslag (uitzonderingen daargelaten)</w:t>
      </w:r>
      <w:r w:rsidR="00EC5013" w:rsidRPr="002C7AE3">
        <w:rPr>
          <w:iCs/>
          <w:szCs w:val="22"/>
        </w:rPr>
        <w:t>.</w:t>
      </w:r>
    </w:p>
    <w:p w14:paraId="72263B83" w14:textId="38F2368A" w:rsidR="00EE582B" w:rsidRPr="002C7AE3" w:rsidRDefault="00EE582B" w:rsidP="002C7AE3">
      <w:pPr>
        <w:pStyle w:val="StandaardSV"/>
        <w:tabs>
          <w:tab w:val="left" w:pos="360"/>
        </w:tabs>
        <w:spacing w:before="240"/>
        <w:ind w:left="708"/>
        <w:rPr>
          <w:iCs/>
          <w:szCs w:val="22"/>
        </w:rPr>
      </w:pPr>
      <w:r w:rsidRPr="002C7AE3">
        <w:rPr>
          <w:iCs/>
          <w:szCs w:val="22"/>
        </w:rPr>
        <w:t xml:space="preserve">Onderstaande tabellen zijn gebaseerd op het aantal personen dat bij VDAB ingeschreven </w:t>
      </w:r>
      <w:r w:rsidR="00264F8D" w:rsidRPr="002C7AE3">
        <w:rPr>
          <w:iCs/>
          <w:szCs w:val="22"/>
        </w:rPr>
        <w:t xml:space="preserve">was in een TWC en achteraf het </w:t>
      </w:r>
      <w:r w:rsidRPr="002C7AE3">
        <w:rPr>
          <w:iCs/>
          <w:szCs w:val="22"/>
        </w:rPr>
        <w:t xml:space="preserve">statuut van het stelsel van werkloosheid met bedrijfstoeslag kreeg. </w:t>
      </w:r>
    </w:p>
    <w:p w14:paraId="2A73E508" w14:textId="7803E4F3" w:rsidR="00EE582B" w:rsidRPr="002C7AE3" w:rsidRDefault="00EE582B" w:rsidP="00EE582B">
      <w:pPr>
        <w:pStyle w:val="StandaardSV"/>
        <w:tabs>
          <w:tab w:val="left" w:pos="360"/>
        </w:tabs>
        <w:spacing w:before="240"/>
        <w:rPr>
          <w:iCs/>
          <w:szCs w:val="22"/>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2237"/>
        <w:gridCol w:w="2237"/>
        <w:gridCol w:w="2237"/>
        <w:gridCol w:w="2237"/>
      </w:tblGrid>
      <w:tr w:rsidR="00EE582B" w:rsidRPr="002C7AE3" w14:paraId="18EC42DE" w14:textId="77777777" w:rsidTr="00236B4B">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263308" w14:textId="77777777" w:rsidR="00EE582B" w:rsidRPr="002C7AE3" w:rsidRDefault="00EE582B" w:rsidP="00236B4B">
            <w:pPr>
              <w:rPr>
                <w:b/>
                <w:color w:val="222222"/>
                <w:sz w:val="22"/>
                <w:szCs w:val="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808C8D" w14:textId="77777777" w:rsidR="00EE582B" w:rsidRPr="002C7AE3" w:rsidRDefault="00EE582B" w:rsidP="00236B4B">
            <w:pPr>
              <w:rPr>
                <w:b/>
                <w:color w:val="222222"/>
                <w:sz w:val="22"/>
                <w:szCs w:val="22"/>
              </w:rPr>
            </w:pPr>
            <w:r w:rsidRPr="002C7AE3">
              <w:rPr>
                <w:b/>
                <w:color w:val="222222"/>
                <w:sz w:val="22"/>
                <w:szCs w:val="22"/>
              </w:rPr>
              <w:t>2013</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9CE47A" w14:textId="77777777" w:rsidR="00EE582B" w:rsidRPr="002C7AE3" w:rsidRDefault="00EE582B" w:rsidP="00236B4B">
            <w:pPr>
              <w:rPr>
                <w:b/>
                <w:color w:val="222222"/>
                <w:sz w:val="22"/>
                <w:szCs w:val="22"/>
              </w:rPr>
            </w:pPr>
            <w:r w:rsidRPr="002C7AE3">
              <w:rPr>
                <w:b/>
                <w:color w:val="222222"/>
                <w:sz w:val="22"/>
                <w:szCs w:val="22"/>
              </w:rPr>
              <w:t>2012</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F5DB55" w14:textId="77777777" w:rsidR="00EE582B" w:rsidRPr="002C7AE3" w:rsidRDefault="00EE582B" w:rsidP="00236B4B">
            <w:pPr>
              <w:rPr>
                <w:b/>
                <w:color w:val="222222"/>
                <w:sz w:val="22"/>
                <w:szCs w:val="22"/>
              </w:rPr>
            </w:pPr>
            <w:r w:rsidRPr="002C7AE3">
              <w:rPr>
                <w:b/>
                <w:color w:val="222222"/>
                <w:sz w:val="22"/>
                <w:szCs w:val="22"/>
              </w:rPr>
              <w:t>2011</w:t>
            </w:r>
          </w:p>
        </w:tc>
      </w:tr>
      <w:tr w:rsidR="00EE582B" w:rsidRPr="002C7AE3" w14:paraId="3B92AAB2" w14:textId="77777777" w:rsidTr="00236B4B">
        <w:trPr>
          <w:trHeight w:val="736"/>
        </w:trPr>
        <w:tc>
          <w:tcPr>
            <w:tcW w:w="223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3ACE0335" w14:textId="77777777" w:rsidR="00EE582B" w:rsidRPr="002C7AE3" w:rsidRDefault="00EE582B" w:rsidP="00236B4B">
            <w:pPr>
              <w:rPr>
                <w:b/>
                <w:color w:val="222222"/>
                <w:sz w:val="22"/>
                <w:szCs w:val="22"/>
              </w:rPr>
            </w:pPr>
            <w:r w:rsidRPr="002C7AE3">
              <w:rPr>
                <w:b/>
                <w:color w:val="222222"/>
                <w:sz w:val="22"/>
                <w:szCs w:val="22"/>
              </w:rPr>
              <w:t xml:space="preserve">Outplacement gevolgd binnen de </w:t>
            </w:r>
            <w:proofErr w:type="spellStart"/>
            <w:r w:rsidRPr="002C7AE3">
              <w:rPr>
                <w:b/>
                <w:color w:val="222222"/>
                <w:sz w:val="22"/>
                <w:szCs w:val="22"/>
              </w:rPr>
              <w:t>tewerkstelingscel</w:t>
            </w:r>
            <w:proofErr w:type="spellEnd"/>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C5DE9D0" w14:textId="77777777" w:rsidR="00EE582B" w:rsidRPr="002C7AE3" w:rsidRDefault="00EE582B" w:rsidP="00236B4B">
            <w:pPr>
              <w:rPr>
                <w:color w:val="222222"/>
                <w:sz w:val="22"/>
                <w:szCs w:val="22"/>
              </w:rPr>
            </w:pPr>
          </w:p>
          <w:p w14:paraId="09DF9713" w14:textId="77777777" w:rsidR="00EE582B" w:rsidRPr="002C7AE3" w:rsidRDefault="00EE582B" w:rsidP="00236B4B">
            <w:pPr>
              <w:rPr>
                <w:color w:val="222222"/>
                <w:sz w:val="22"/>
                <w:szCs w:val="22"/>
              </w:rPr>
            </w:pPr>
            <w:r w:rsidRPr="002C7AE3">
              <w:rPr>
                <w:color w:val="222222"/>
                <w:sz w:val="22"/>
                <w:szCs w:val="22"/>
              </w:rPr>
              <w:t>2.282</w:t>
            </w:r>
          </w:p>
          <w:p w14:paraId="61B36474" w14:textId="77777777" w:rsidR="00EE582B" w:rsidRPr="002C7AE3" w:rsidRDefault="00EE582B" w:rsidP="00236B4B">
            <w:pPr>
              <w:rPr>
                <w:color w:val="222222"/>
                <w:sz w:val="22"/>
                <w:szCs w:val="22"/>
              </w:rPr>
            </w:pP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A21AAF4" w14:textId="77777777" w:rsidR="00EE582B" w:rsidRPr="002C7AE3" w:rsidRDefault="00EE582B" w:rsidP="00236B4B">
            <w:pPr>
              <w:rPr>
                <w:color w:val="222222"/>
                <w:sz w:val="22"/>
                <w:szCs w:val="22"/>
              </w:rPr>
            </w:pPr>
          </w:p>
          <w:p w14:paraId="38A8334D" w14:textId="77777777" w:rsidR="00EE582B" w:rsidRPr="002C7AE3" w:rsidRDefault="00EE582B" w:rsidP="00236B4B">
            <w:pPr>
              <w:rPr>
                <w:color w:val="222222"/>
                <w:sz w:val="22"/>
                <w:szCs w:val="22"/>
              </w:rPr>
            </w:pPr>
            <w:r w:rsidRPr="002C7AE3">
              <w:rPr>
                <w:color w:val="222222"/>
                <w:sz w:val="22"/>
                <w:szCs w:val="22"/>
              </w:rPr>
              <w:t>2.374</w:t>
            </w:r>
          </w:p>
          <w:p w14:paraId="27C4D097" w14:textId="77777777" w:rsidR="00EE582B" w:rsidRPr="002C7AE3" w:rsidRDefault="00EE582B" w:rsidP="00236B4B">
            <w:pPr>
              <w:rPr>
                <w:color w:val="222222"/>
                <w:sz w:val="22"/>
                <w:szCs w:val="22"/>
              </w:rPr>
            </w:pP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482EC80" w14:textId="77777777" w:rsidR="00EE582B" w:rsidRPr="002C7AE3" w:rsidRDefault="00EE582B" w:rsidP="00236B4B">
            <w:pPr>
              <w:rPr>
                <w:color w:val="222222"/>
                <w:sz w:val="22"/>
                <w:szCs w:val="22"/>
              </w:rPr>
            </w:pPr>
          </w:p>
          <w:p w14:paraId="6DB7B474" w14:textId="77777777" w:rsidR="00EE582B" w:rsidRPr="002C7AE3" w:rsidRDefault="00EE582B" w:rsidP="00236B4B">
            <w:pPr>
              <w:rPr>
                <w:color w:val="222222"/>
                <w:sz w:val="22"/>
                <w:szCs w:val="22"/>
              </w:rPr>
            </w:pPr>
            <w:r w:rsidRPr="002C7AE3">
              <w:rPr>
                <w:color w:val="222222"/>
                <w:sz w:val="22"/>
                <w:szCs w:val="22"/>
              </w:rPr>
              <w:t>2.431</w:t>
            </w:r>
          </w:p>
        </w:tc>
      </w:tr>
    </w:tbl>
    <w:p w14:paraId="04AB3F84" w14:textId="77777777" w:rsidR="00EE582B" w:rsidRPr="002C7AE3" w:rsidRDefault="00EE582B" w:rsidP="00EE582B">
      <w:pPr>
        <w:pStyle w:val="StandaardSV"/>
        <w:rPr>
          <w:iCs/>
          <w:szCs w:val="22"/>
        </w:rPr>
      </w:pPr>
    </w:p>
    <w:p w14:paraId="279172BD" w14:textId="77777777" w:rsidR="00EE582B" w:rsidRPr="002C7AE3" w:rsidRDefault="00EE582B" w:rsidP="00EE582B">
      <w:pPr>
        <w:pStyle w:val="StandaardSV"/>
        <w:rPr>
          <w:iCs/>
          <w:szCs w:val="22"/>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2237"/>
        <w:gridCol w:w="2237"/>
        <w:gridCol w:w="2237"/>
        <w:gridCol w:w="2237"/>
      </w:tblGrid>
      <w:tr w:rsidR="00EE582B" w:rsidRPr="002C7AE3" w14:paraId="4B5291C7" w14:textId="77777777" w:rsidTr="00236B4B">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EB73A9" w14:textId="77777777" w:rsidR="00EE582B" w:rsidRPr="002C7AE3" w:rsidRDefault="00EE582B" w:rsidP="00236B4B">
            <w:pPr>
              <w:rPr>
                <w:b/>
                <w:color w:val="222222"/>
                <w:sz w:val="22"/>
                <w:szCs w:val="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C0E5D0" w14:textId="77777777" w:rsidR="00EE582B" w:rsidRPr="002C7AE3" w:rsidRDefault="00EE582B" w:rsidP="00236B4B">
            <w:pPr>
              <w:rPr>
                <w:b/>
                <w:color w:val="222222"/>
                <w:sz w:val="22"/>
                <w:szCs w:val="22"/>
              </w:rPr>
            </w:pPr>
            <w:r w:rsidRPr="002C7AE3">
              <w:rPr>
                <w:b/>
                <w:color w:val="222222"/>
                <w:sz w:val="22"/>
                <w:szCs w:val="22"/>
              </w:rPr>
              <w:t>2013</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3D1C5D" w14:textId="77777777" w:rsidR="00EE582B" w:rsidRPr="002C7AE3" w:rsidRDefault="00EE582B" w:rsidP="00236B4B">
            <w:pPr>
              <w:rPr>
                <w:b/>
                <w:color w:val="222222"/>
                <w:sz w:val="22"/>
                <w:szCs w:val="22"/>
              </w:rPr>
            </w:pPr>
            <w:r w:rsidRPr="002C7AE3">
              <w:rPr>
                <w:b/>
                <w:color w:val="222222"/>
                <w:sz w:val="22"/>
                <w:szCs w:val="22"/>
              </w:rPr>
              <w:t>2012</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75FC07" w14:textId="77777777" w:rsidR="00EE582B" w:rsidRPr="002C7AE3" w:rsidRDefault="00EE582B" w:rsidP="00236B4B">
            <w:pPr>
              <w:rPr>
                <w:b/>
                <w:color w:val="222222"/>
                <w:sz w:val="22"/>
                <w:szCs w:val="22"/>
              </w:rPr>
            </w:pPr>
            <w:r w:rsidRPr="002C7AE3">
              <w:rPr>
                <w:b/>
                <w:color w:val="222222"/>
                <w:sz w:val="22"/>
                <w:szCs w:val="22"/>
              </w:rPr>
              <w:t>2011</w:t>
            </w:r>
          </w:p>
        </w:tc>
      </w:tr>
      <w:tr w:rsidR="00EE582B" w:rsidRPr="002C7AE3" w14:paraId="2D049856" w14:textId="77777777" w:rsidTr="00236B4B">
        <w:trPr>
          <w:trHeight w:val="736"/>
        </w:trPr>
        <w:tc>
          <w:tcPr>
            <w:tcW w:w="223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9AF5516" w14:textId="77777777" w:rsidR="00EE582B" w:rsidRPr="002C7AE3" w:rsidRDefault="00EE582B" w:rsidP="00236B4B">
            <w:pPr>
              <w:rPr>
                <w:b/>
                <w:color w:val="222222"/>
                <w:sz w:val="22"/>
                <w:szCs w:val="22"/>
              </w:rPr>
            </w:pPr>
          </w:p>
          <w:p w14:paraId="16600603" w14:textId="77777777" w:rsidR="00EE582B" w:rsidRPr="002C7AE3" w:rsidRDefault="00EE582B" w:rsidP="00236B4B">
            <w:pPr>
              <w:rPr>
                <w:b/>
                <w:color w:val="222222"/>
                <w:sz w:val="22"/>
                <w:szCs w:val="22"/>
              </w:rPr>
            </w:pPr>
            <w:r w:rsidRPr="002C7AE3">
              <w:rPr>
                <w:b/>
                <w:color w:val="222222"/>
                <w:sz w:val="22"/>
                <w:szCs w:val="22"/>
              </w:rPr>
              <w:t>Opleiding gevolgd</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CD34C78" w14:textId="77777777" w:rsidR="00EE582B" w:rsidRPr="002C7AE3" w:rsidRDefault="00EE582B" w:rsidP="00236B4B">
            <w:pPr>
              <w:rPr>
                <w:color w:val="222222"/>
                <w:sz w:val="22"/>
                <w:szCs w:val="22"/>
              </w:rPr>
            </w:pPr>
          </w:p>
          <w:p w14:paraId="51299E50" w14:textId="77777777" w:rsidR="00EE582B" w:rsidRPr="002C7AE3" w:rsidRDefault="00EE582B" w:rsidP="00236B4B">
            <w:pPr>
              <w:rPr>
                <w:color w:val="222222"/>
                <w:sz w:val="22"/>
                <w:szCs w:val="22"/>
              </w:rPr>
            </w:pPr>
            <w:r w:rsidRPr="002C7AE3">
              <w:rPr>
                <w:color w:val="222222"/>
                <w:sz w:val="22"/>
                <w:szCs w:val="22"/>
              </w:rPr>
              <w:t>49</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4AB53AE" w14:textId="77777777" w:rsidR="00EE582B" w:rsidRPr="002C7AE3" w:rsidRDefault="00EE582B" w:rsidP="00236B4B">
            <w:pPr>
              <w:rPr>
                <w:color w:val="222222"/>
                <w:sz w:val="22"/>
                <w:szCs w:val="22"/>
              </w:rPr>
            </w:pPr>
          </w:p>
          <w:p w14:paraId="7BB61445" w14:textId="77777777" w:rsidR="00EE582B" w:rsidRPr="002C7AE3" w:rsidRDefault="00EE582B" w:rsidP="00236B4B">
            <w:pPr>
              <w:rPr>
                <w:color w:val="222222"/>
                <w:sz w:val="22"/>
                <w:szCs w:val="22"/>
              </w:rPr>
            </w:pPr>
            <w:r w:rsidRPr="002C7AE3">
              <w:rPr>
                <w:color w:val="222222"/>
                <w:sz w:val="22"/>
                <w:szCs w:val="22"/>
              </w:rPr>
              <w:t>180</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334A802" w14:textId="77777777" w:rsidR="00EE582B" w:rsidRPr="002C7AE3" w:rsidRDefault="00EE582B" w:rsidP="00236B4B">
            <w:pPr>
              <w:rPr>
                <w:color w:val="222222"/>
                <w:sz w:val="22"/>
                <w:szCs w:val="22"/>
              </w:rPr>
            </w:pPr>
          </w:p>
          <w:p w14:paraId="661E21D3" w14:textId="77777777" w:rsidR="00EE582B" w:rsidRPr="002C7AE3" w:rsidRDefault="00EE582B" w:rsidP="00236B4B">
            <w:pPr>
              <w:rPr>
                <w:color w:val="222222"/>
                <w:sz w:val="22"/>
                <w:szCs w:val="22"/>
              </w:rPr>
            </w:pPr>
            <w:r w:rsidRPr="002C7AE3">
              <w:rPr>
                <w:color w:val="222222"/>
                <w:sz w:val="22"/>
                <w:szCs w:val="22"/>
              </w:rPr>
              <w:t>230</w:t>
            </w:r>
          </w:p>
        </w:tc>
      </w:tr>
    </w:tbl>
    <w:p w14:paraId="2454D850" w14:textId="77777777" w:rsidR="00EE582B" w:rsidRPr="002C7AE3" w:rsidRDefault="00EE582B" w:rsidP="00EE582B">
      <w:pPr>
        <w:pStyle w:val="StandaardSV"/>
        <w:rPr>
          <w:szCs w:val="22"/>
        </w:rPr>
      </w:pPr>
    </w:p>
    <w:p w14:paraId="6F85A558" w14:textId="48732740" w:rsidR="00EE582B" w:rsidRPr="002C7AE3" w:rsidRDefault="00EE582B" w:rsidP="00EE582B">
      <w:pPr>
        <w:pStyle w:val="Lijstalinea"/>
        <w:ind w:left="0" w:right="567"/>
        <w:jc w:val="both"/>
        <w:rPr>
          <w:rFonts w:ascii="Times New Roman" w:hAnsi="Times New Roman"/>
        </w:rPr>
      </w:pPr>
    </w:p>
    <w:tbl>
      <w:tblPr>
        <w:tblW w:w="0" w:type="auto"/>
        <w:shd w:val="clear" w:color="auto" w:fill="FFFFFF"/>
        <w:tblCellMar>
          <w:left w:w="0" w:type="dxa"/>
          <w:right w:w="0" w:type="dxa"/>
        </w:tblCellMar>
        <w:tblLook w:val="04A0" w:firstRow="1" w:lastRow="0" w:firstColumn="1" w:lastColumn="0" w:noHBand="0" w:noVBand="1"/>
      </w:tblPr>
      <w:tblGrid>
        <w:gridCol w:w="2808"/>
        <w:gridCol w:w="1666"/>
        <w:gridCol w:w="2237"/>
        <w:gridCol w:w="2237"/>
      </w:tblGrid>
      <w:tr w:rsidR="00EE582B" w:rsidRPr="002C7AE3" w14:paraId="4ACCCA8C" w14:textId="77777777" w:rsidTr="00236B4B">
        <w:trPr>
          <w:trHeight w:val="236"/>
        </w:trPr>
        <w:tc>
          <w:tcPr>
            <w:tcW w:w="280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5251F25" w14:textId="77777777" w:rsidR="00EE582B" w:rsidRPr="002C7AE3" w:rsidRDefault="00EE582B" w:rsidP="00236B4B">
            <w:pPr>
              <w:rPr>
                <w:b/>
                <w:color w:val="222222"/>
                <w:sz w:val="22"/>
                <w:szCs w:val="22"/>
              </w:rPr>
            </w:pPr>
          </w:p>
        </w:tc>
        <w:tc>
          <w:tcPr>
            <w:tcW w:w="166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2C28CA26" w14:textId="77777777" w:rsidR="00EE582B" w:rsidRPr="002C7AE3" w:rsidRDefault="00EE582B" w:rsidP="00236B4B">
            <w:pPr>
              <w:rPr>
                <w:b/>
                <w:color w:val="222222"/>
                <w:sz w:val="22"/>
                <w:szCs w:val="22"/>
              </w:rPr>
            </w:pPr>
            <w:r w:rsidRPr="002C7AE3">
              <w:rPr>
                <w:b/>
                <w:color w:val="222222"/>
                <w:sz w:val="22"/>
                <w:szCs w:val="22"/>
              </w:rPr>
              <w:t>2013</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3DFE973" w14:textId="77777777" w:rsidR="00EE582B" w:rsidRPr="002C7AE3" w:rsidRDefault="00EE582B" w:rsidP="00236B4B">
            <w:pPr>
              <w:rPr>
                <w:b/>
                <w:color w:val="222222"/>
                <w:sz w:val="22"/>
                <w:szCs w:val="22"/>
              </w:rPr>
            </w:pPr>
            <w:r w:rsidRPr="002C7AE3">
              <w:rPr>
                <w:b/>
                <w:color w:val="222222"/>
                <w:sz w:val="22"/>
                <w:szCs w:val="22"/>
              </w:rPr>
              <w:t>2012</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00BABDB" w14:textId="77777777" w:rsidR="00EE582B" w:rsidRPr="002C7AE3" w:rsidRDefault="00EE582B" w:rsidP="00236B4B">
            <w:pPr>
              <w:rPr>
                <w:b/>
                <w:color w:val="222222"/>
                <w:sz w:val="22"/>
                <w:szCs w:val="22"/>
              </w:rPr>
            </w:pPr>
            <w:r w:rsidRPr="002C7AE3">
              <w:rPr>
                <w:b/>
                <w:color w:val="222222"/>
                <w:sz w:val="22"/>
                <w:szCs w:val="22"/>
              </w:rPr>
              <w:t>2011</w:t>
            </w:r>
          </w:p>
        </w:tc>
      </w:tr>
      <w:tr w:rsidR="00EE582B" w:rsidRPr="002C7AE3" w14:paraId="4F8428CD" w14:textId="77777777" w:rsidTr="00236B4B">
        <w:trPr>
          <w:trHeight w:val="736"/>
        </w:trPr>
        <w:tc>
          <w:tcPr>
            <w:tcW w:w="28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D833C78" w14:textId="77777777" w:rsidR="00EE582B" w:rsidRPr="002C7AE3" w:rsidRDefault="00EE582B" w:rsidP="00236B4B">
            <w:pPr>
              <w:rPr>
                <w:b/>
                <w:color w:val="222222"/>
                <w:sz w:val="22"/>
                <w:szCs w:val="22"/>
              </w:rPr>
            </w:pPr>
          </w:p>
          <w:p w14:paraId="1EB398BE" w14:textId="77777777" w:rsidR="00EE582B" w:rsidRPr="002C7AE3" w:rsidRDefault="00EE582B" w:rsidP="00236B4B">
            <w:pPr>
              <w:rPr>
                <w:b/>
                <w:color w:val="222222"/>
                <w:sz w:val="22"/>
                <w:szCs w:val="22"/>
              </w:rPr>
            </w:pPr>
            <w:r w:rsidRPr="002C7AE3">
              <w:rPr>
                <w:b/>
                <w:color w:val="222222"/>
                <w:sz w:val="22"/>
                <w:szCs w:val="22"/>
              </w:rPr>
              <w:t>Aantal personen waarvoor activerende acties ondernomen</w:t>
            </w:r>
          </w:p>
        </w:tc>
        <w:tc>
          <w:tcPr>
            <w:tcW w:w="166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AF77FFF" w14:textId="77777777" w:rsidR="00EE582B" w:rsidRPr="002C7AE3" w:rsidRDefault="00EE582B" w:rsidP="00236B4B">
            <w:pPr>
              <w:rPr>
                <w:color w:val="222222"/>
                <w:sz w:val="22"/>
                <w:szCs w:val="22"/>
              </w:rPr>
            </w:pPr>
          </w:p>
          <w:p w14:paraId="33F644B6" w14:textId="77777777" w:rsidR="00EE582B" w:rsidRPr="002C7AE3" w:rsidRDefault="00EE582B" w:rsidP="00236B4B">
            <w:pPr>
              <w:rPr>
                <w:color w:val="222222"/>
                <w:sz w:val="22"/>
                <w:szCs w:val="22"/>
              </w:rPr>
            </w:pPr>
            <w:r w:rsidRPr="002C7AE3">
              <w:rPr>
                <w:color w:val="222222"/>
                <w:sz w:val="22"/>
                <w:szCs w:val="22"/>
              </w:rPr>
              <w:t>2.556</w:t>
            </w:r>
          </w:p>
        </w:tc>
        <w:tc>
          <w:tcPr>
            <w:tcW w:w="223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B6C353" w14:textId="77777777" w:rsidR="00EE582B" w:rsidRPr="002C7AE3" w:rsidRDefault="00EE582B" w:rsidP="00236B4B">
            <w:pPr>
              <w:rPr>
                <w:color w:val="222222"/>
                <w:sz w:val="22"/>
                <w:szCs w:val="22"/>
              </w:rPr>
            </w:pPr>
          </w:p>
          <w:p w14:paraId="43700C63" w14:textId="77777777" w:rsidR="00EE582B" w:rsidRPr="002C7AE3" w:rsidRDefault="00EE582B" w:rsidP="00236B4B">
            <w:pPr>
              <w:rPr>
                <w:color w:val="222222"/>
                <w:sz w:val="22"/>
                <w:szCs w:val="22"/>
              </w:rPr>
            </w:pPr>
            <w:r w:rsidRPr="002C7AE3">
              <w:rPr>
                <w:color w:val="222222"/>
                <w:sz w:val="22"/>
                <w:szCs w:val="22"/>
              </w:rPr>
              <w:t>2.673</w:t>
            </w:r>
          </w:p>
        </w:tc>
        <w:tc>
          <w:tcPr>
            <w:tcW w:w="223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C980583" w14:textId="77777777" w:rsidR="00EE582B" w:rsidRPr="002C7AE3" w:rsidRDefault="00EE582B" w:rsidP="00236B4B">
            <w:pPr>
              <w:rPr>
                <w:color w:val="222222"/>
                <w:sz w:val="22"/>
                <w:szCs w:val="22"/>
              </w:rPr>
            </w:pPr>
          </w:p>
          <w:p w14:paraId="2F183A5F" w14:textId="77777777" w:rsidR="00EE582B" w:rsidRPr="002C7AE3" w:rsidRDefault="00EE582B" w:rsidP="00236B4B">
            <w:pPr>
              <w:rPr>
                <w:color w:val="222222"/>
                <w:sz w:val="22"/>
                <w:szCs w:val="22"/>
              </w:rPr>
            </w:pPr>
            <w:r w:rsidRPr="002C7AE3">
              <w:rPr>
                <w:color w:val="222222"/>
                <w:sz w:val="22"/>
                <w:szCs w:val="22"/>
              </w:rPr>
              <w:t>2.741</w:t>
            </w:r>
          </w:p>
        </w:tc>
      </w:tr>
    </w:tbl>
    <w:p w14:paraId="1C1E1598" w14:textId="77777777" w:rsidR="00EE582B" w:rsidRPr="002C7AE3" w:rsidRDefault="00EE582B" w:rsidP="00EE582B">
      <w:pPr>
        <w:pStyle w:val="Lijstalinea"/>
        <w:ind w:left="0" w:right="567"/>
        <w:jc w:val="both"/>
        <w:rPr>
          <w:rFonts w:ascii="Times New Roman" w:hAnsi="Times New Roman"/>
        </w:rPr>
      </w:pPr>
      <w:r w:rsidRPr="002C7AE3">
        <w:rPr>
          <w:rFonts w:ascii="Times New Roman" w:hAnsi="Times New Roman"/>
        </w:rPr>
        <w:t xml:space="preserve">(niet noodzakelijk ingeschreven in een </w:t>
      </w:r>
      <w:proofErr w:type="spellStart"/>
      <w:r w:rsidRPr="002C7AE3">
        <w:rPr>
          <w:rFonts w:ascii="Times New Roman" w:hAnsi="Times New Roman"/>
        </w:rPr>
        <w:t>tewerkstellingscel</w:t>
      </w:r>
      <w:proofErr w:type="spellEnd"/>
      <w:r w:rsidRPr="002C7AE3">
        <w:rPr>
          <w:rFonts w:ascii="Times New Roman" w:hAnsi="Times New Roman"/>
        </w:rPr>
        <w:t xml:space="preserve"> in datzelfde jaar)</w:t>
      </w:r>
    </w:p>
    <w:p w14:paraId="492F28E2" w14:textId="77777777" w:rsidR="00EE582B" w:rsidRPr="002C7AE3" w:rsidRDefault="00EE582B" w:rsidP="00EE582B">
      <w:pPr>
        <w:pStyle w:val="Lijstalinea"/>
        <w:ind w:left="0" w:right="567"/>
        <w:jc w:val="both"/>
        <w:rPr>
          <w:rFonts w:ascii="Times New Roman" w:hAnsi="Times New Roman"/>
        </w:rPr>
      </w:pPr>
    </w:p>
    <w:p w14:paraId="31403693" w14:textId="16392928" w:rsidR="00EE582B" w:rsidRPr="002C7AE3" w:rsidRDefault="00EE582B" w:rsidP="002C7AE3">
      <w:pPr>
        <w:jc w:val="both"/>
        <w:rPr>
          <w:sz w:val="22"/>
          <w:szCs w:val="22"/>
        </w:rPr>
      </w:pPr>
      <w:r w:rsidRPr="002C7AE3">
        <w:rPr>
          <w:sz w:val="22"/>
          <w:szCs w:val="22"/>
        </w:rPr>
        <w:t xml:space="preserve">In </w:t>
      </w:r>
      <w:r w:rsidR="00EC5013" w:rsidRPr="002C7AE3">
        <w:rPr>
          <w:sz w:val="22"/>
          <w:szCs w:val="22"/>
        </w:rPr>
        <w:t>de laatste tabel</w:t>
      </w:r>
      <w:r w:rsidRPr="002C7AE3">
        <w:rPr>
          <w:sz w:val="22"/>
          <w:szCs w:val="22"/>
        </w:rPr>
        <w:t xml:space="preserve"> kunnen er alleen maar absolute aantallen worden gegeven en geen relatieve. VDAB weet immers niet hoe groot de totale groep van </w:t>
      </w:r>
      <w:proofErr w:type="spellStart"/>
      <w:r w:rsidRPr="002C7AE3">
        <w:rPr>
          <w:sz w:val="22"/>
          <w:szCs w:val="22"/>
        </w:rPr>
        <w:t>SWT’ers</w:t>
      </w:r>
      <w:proofErr w:type="spellEnd"/>
      <w:r w:rsidRPr="002C7AE3">
        <w:rPr>
          <w:sz w:val="22"/>
          <w:szCs w:val="22"/>
        </w:rPr>
        <w:t xml:space="preserve"> is. Slechts een klein gedeelte van de totale groep SWT moet zich effectief inschrijven bij VDAB. Alleen RVA kan antwoorden op de vraag naar het totale aantal </w:t>
      </w:r>
      <w:proofErr w:type="spellStart"/>
      <w:r w:rsidRPr="002C7AE3">
        <w:rPr>
          <w:sz w:val="22"/>
          <w:szCs w:val="22"/>
        </w:rPr>
        <w:t>SWTers</w:t>
      </w:r>
      <w:proofErr w:type="spellEnd"/>
      <w:r w:rsidRPr="002C7AE3">
        <w:rPr>
          <w:sz w:val="22"/>
          <w:szCs w:val="22"/>
        </w:rPr>
        <w:t xml:space="preserve">. De aantallen in </w:t>
      </w:r>
      <w:r w:rsidR="00EC5013" w:rsidRPr="002C7AE3">
        <w:rPr>
          <w:sz w:val="22"/>
          <w:szCs w:val="22"/>
        </w:rPr>
        <w:t>de onderste tabel</w:t>
      </w:r>
      <w:r w:rsidRPr="002C7AE3">
        <w:rPr>
          <w:sz w:val="22"/>
          <w:szCs w:val="22"/>
        </w:rPr>
        <w:t xml:space="preserve"> hebben niet noodzakelijk betrekking op diegenen die dat jaar zijn ingeschreven in een </w:t>
      </w:r>
      <w:proofErr w:type="spellStart"/>
      <w:r w:rsidRPr="002C7AE3">
        <w:rPr>
          <w:sz w:val="22"/>
          <w:szCs w:val="22"/>
        </w:rPr>
        <w:t>tewerkstellingscel</w:t>
      </w:r>
      <w:proofErr w:type="spellEnd"/>
      <w:r w:rsidRPr="002C7AE3">
        <w:rPr>
          <w:sz w:val="22"/>
          <w:szCs w:val="22"/>
        </w:rPr>
        <w:t xml:space="preserve"> (TWC). Het jaar van opname in TWC kan dus verschillend zijn van </w:t>
      </w:r>
      <w:r w:rsidRPr="002C7AE3">
        <w:rPr>
          <w:sz w:val="22"/>
          <w:szCs w:val="22"/>
        </w:rPr>
        <w:lastRenderedPageBreak/>
        <w:t>het jaar van activering door VDAB. Zo kan het dat er al in TWC ingestapt wordt bijv. in december en dat de eigenlijke activering in januari van het daaropvolgende jaar gebeurt.</w:t>
      </w:r>
    </w:p>
    <w:p w14:paraId="077A8264" w14:textId="77777777" w:rsidR="00EE582B" w:rsidRDefault="00EE582B" w:rsidP="002C7AE3">
      <w:pPr>
        <w:pStyle w:val="Lijstalinea"/>
        <w:ind w:left="0" w:right="567"/>
        <w:jc w:val="both"/>
        <w:rPr>
          <w:rFonts w:ascii="Times New Roman" w:hAnsi="Times New Roman"/>
        </w:rPr>
      </w:pPr>
      <w:r w:rsidRPr="002C7AE3">
        <w:rPr>
          <w:rFonts w:ascii="Times New Roman" w:eastAsia="Times New Roman" w:hAnsi="Times New Roman"/>
        </w:rPr>
        <w:br/>
      </w:r>
      <w:r w:rsidRPr="002C7AE3">
        <w:rPr>
          <w:rFonts w:ascii="Times New Roman" w:hAnsi="Times New Roman"/>
        </w:rPr>
        <w:t>De manieren waarop VDAB deze doelgroep activeert zijn divers:</w:t>
      </w:r>
    </w:p>
    <w:p w14:paraId="15D335AE" w14:textId="77777777" w:rsidR="002C7AE3" w:rsidRPr="002C7AE3" w:rsidRDefault="002C7AE3" w:rsidP="002C7AE3">
      <w:pPr>
        <w:pStyle w:val="Lijstalinea"/>
        <w:ind w:left="0" w:right="567"/>
        <w:jc w:val="both"/>
        <w:rPr>
          <w:rFonts w:ascii="Times New Roman" w:hAnsi="Times New Roman"/>
        </w:rPr>
      </w:pPr>
    </w:p>
    <w:p w14:paraId="01E8F9C5" w14:textId="77777777" w:rsidR="00EE582B" w:rsidRPr="002C7AE3" w:rsidRDefault="00EE582B" w:rsidP="002C7AE3">
      <w:pPr>
        <w:ind w:left="851" w:hanging="488"/>
        <w:jc w:val="both"/>
        <w:rPr>
          <w:sz w:val="22"/>
          <w:szCs w:val="22"/>
        </w:rPr>
      </w:pPr>
      <w:r w:rsidRPr="002C7AE3">
        <w:rPr>
          <w:sz w:val="22"/>
          <w:szCs w:val="22"/>
        </w:rPr>
        <w:t xml:space="preserve">- </w:t>
      </w:r>
      <w:r w:rsidRPr="002C7AE3">
        <w:rPr>
          <w:sz w:val="22"/>
          <w:szCs w:val="22"/>
        </w:rPr>
        <w:tab/>
        <w:t xml:space="preserve">bij de overgrote meerderheid bestaat de activering erin dat ze worden ingeschreven in de </w:t>
      </w:r>
      <w:proofErr w:type="spellStart"/>
      <w:r w:rsidRPr="002C7AE3">
        <w:rPr>
          <w:sz w:val="22"/>
          <w:szCs w:val="22"/>
        </w:rPr>
        <w:t>tewerkstellingscel</w:t>
      </w:r>
      <w:proofErr w:type="spellEnd"/>
      <w:r w:rsidRPr="002C7AE3">
        <w:rPr>
          <w:sz w:val="22"/>
          <w:szCs w:val="22"/>
        </w:rPr>
        <w:t xml:space="preserve"> en vervolgens instappen in een outplacementbegeleiding. De stuurgroep van de </w:t>
      </w:r>
      <w:proofErr w:type="spellStart"/>
      <w:r w:rsidRPr="002C7AE3">
        <w:rPr>
          <w:sz w:val="22"/>
          <w:szCs w:val="22"/>
        </w:rPr>
        <w:t>tewerkstellingscel</w:t>
      </w:r>
      <w:proofErr w:type="spellEnd"/>
      <w:r w:rsidRPr="002C7AE3">
        <w:rPr>
          <w:sz w:val="22"/>
          <w:szCs w:val="22"/>
        </w:rPr>
        <w:t xml:space="preserve"> volgt dan onder voorzitterschap van de VDAB de voortgang van begeleiding op.</w:t>
      </w:r>
    </w:p>
    <w:p w14:paraId="61C299F6" w14:textId="77777777" w:rsidR="00EE582B" w:rsidRPr="002C7AE3" w:rsidRDefault="00EE582B" w:rsidP="002C7AE3">
      <w:pPr>
        <w:ind w:left="851" w:hanging="488"/>
        <w:jc w:val="both"/>
        <w:rPr>
          <w:sz w:val="22"/>
          <w:szCs w:val="22"/>
        </w:rPr>
      </w:pPr>
    </w:p>
    <w:p w14:paraId="41DA3449" w14:textId="6B14BE3E" w:rsidR="002C7AE3" w:rsidRPr="002C7AE3" w:rsidRDefault="00EE582B" w:rsidP="002C7AE3">
      <w:pPr>
        <w:ind w:left="851" w:hanging="488"/>
        <w:jc w:val="both"/>
        <w:rPr>
          <w:sz w:val="22"/>
          <w:szCs w:val="22"/>
        </w:rPr>
      </w:pPr>
      <w:r w:rsidRPr="002C7AE3">
        <w:rPr>
          <w:sz w:val="22"/>
          <w:szCs w:val="22"/>
        </w:rPr>
        <w:t xml:space="preserve">- </w:t>
      </w:r>
      <w:r w:rsidRPr="002C7AE3">
        <w:rPr>
          <w:sz w:val="22"/>
          <w:szCs w:val="22"/>
        </w:rPr>
        <w:tab/>
        <w:t>SWT-</w:t>
      </w:r>
      <w:proofErr w:type="spellStart"/>
      <w:r w:rsidRPr="002C7AE3">
        <w:rPr>
          <w:sz w:val="22"/>
          <w:szCs w:val="22"/>
        </w:rPr>
        <w:t>ers</w:t>
      </w:r>
      <w:proofErr w:type="spellEnd"/>
      <w:r w:rsidRPr="002C7AE3">
        <w:rPr>
          <w:sz w:val="22"/>
          <w:szCs w:val="22"/>
        </w:rPr>
        <w:t xml:space="preserve"> die een beroep willen doen op VDAB worden opgenomen in een begeleidings- of bemiddelingstraject als</w:t>
      </w:r>
      <w:r w:rsidR="00264F8D" w:rsidRPr="002C7AE3">
        <w:rPr>
          <w:sz w:val="22"/>
          <w:szCs w:val="22"/>
        </w:rPr>
        <w:t xml:space="preserve"> </w:t>
      </w:r>
      <w:r w:rsidRPr="002C7AE3">
        <w:rPr>
          <w:sz w:val="22"/>
          <w:szCs w:val="22"/>
        </w:rPr>
        <w:t>ze na het outplacement geen duurzame tewerkstelling hebben gevonden. Deze aanpak voorziet in een traject waar meer ruimte is voor bemiddeling op maat van de 50-plusser. Een maatgerichte aanpak is belangrijk om de drempels naar een gepaste tewerkstelling, waar een aantal 50-plussers mee kampen, op een gepaste manier aan te pakken. Sinds 1 januari 2014 worden zij begeleid conform het gewijzigde VESOC-akkoord ‘Samen op de Bres voor 50+”.</w:t>
      </w:r>
    </w:p>
    <w:p w14:paraId="71AB8ED0" w14:textId="77777777" w:rsidR="00EE582B" w:rsidRPr="002C7AE3" w:rsidRDefault="00EE582B" w:rsidP="002C7AE3">
      <w:pPr>
        <w:ind w:left="851" w:right="567"/>
        <w:jc w:val="both"/>
        <w:rPr>
          <w:sz w:val="22"/>
          <w:szCs w:val="22"/>
        </w:rPr>
      </w:pPr>
    </w:p>
    <w:p w14:paraId="5D92BBC5" w14:textId="29ECB0DC" w:rsidR="00EE582B" w:rsidRPr="002C7AE3" w:rsidRDefault="00EE582B" w:rsidP="002C7AE3">
      <w:pPr>
        <w:pStyle w:val="StandaardSV"/>
        <w:ind w:left="851" w:hanging="488"/>
        <w:rPr>
          <w:szCs w:val="22"/>
        </w:rPr>
      </w:pPr>
      <w:r w:rsidRPr="002C7AE3">
        <w:rPr>
          <w:szCs w:val="22"/>
        </w:rPr>
        <w:t xml:space="preserve">- </w:t>
      </w:r>
      <w:r w:rsidRPr="002C7AE3">
        <w:rPr>
          <w:szCs w:val="22"/>
        </w:rPr>
        <w:tab/>
        <w:t>SWT-</w:t>
      </w:r>
      <w:proofErr w:type="spellStart"/>
      <w:r w:rsidRPr="002C7AE3">
        <w:rPr>
          <w:szCs w:val="22"/>
        </w:rPr>
        <w:t>ers</w:t>
      </w:r>
      <w:proofErr w:type="spellEnd"/>
      <w:r w:rsidRPr="002C7AE3">
        <w:rPr>
          <w:szCs w:val="22"/>
        </w:rPr>
        <w:t xml:space="preserve"> van 50-55 jaar ontvangen sinds 01/01/2014 zowel via een consulent als via de automatische matching passende vacatures. Dit biedt de mogelijkheid aan de consulent om de 50- plusser te coachen bij zijn sollicitatieacties, en dus vanuit een positieve benadering de 50-plusser te motiveren om meer actief en / of meer gericht te solliciteren. </w:t>
      </w:r>
    </w:p>
    <w:p w14:paraId="613A63D5" w14:textId="77777777" w:rsidR="00EE582B" w:rsidRPr="002C7AE3" w:rsidRDefault="00EE582B" w:rsidP="00EE582B">
      <w:pPr>
        <w:pStyle w:val="StandaardSV"/>
        <w:rPr>
          <w:szCs w:val="22"/>
        </w:rPr>
      </w:pPr>
    </w:p>
    <w:sectPr w:rsidR="00EE582B" w:rsidRPr="002C7AE3" w:rsidSect="002C7AE3">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162F8" w14:textId="77777777" w:rsidR="0075699F" w:rsidRDefault="0075699F" w:rsidP="00464A7A">
      <w:r>
        <w:separator/>
      </w:r>
    </w:p>
  </w:endnote>
  <w:endnote w:type="continuationSeparator" w:id="0">
    <w:p w14:paraId="0A13F82C" w14:textId="77777777" w:rsidR="0075699F" w:rsidRDefault="0075699F"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2390A" w14:textId="77777777" w:rsidR="0075699F" w:rsidRDefault="0075699F" w:rsidP="00464A7A">
      <w:r>
        <w:separator/>
      </w:r>
    </w:p>
  </w:footnote>
  <w:footnote w:type="continuationSeparator" w:id="0">
    <w:p w14:paraId="2419D0AC" w14:textId="77777777" w:rsidR="0075699F" w:rsidRDefault="0075699F"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9385A3E"/>
    <w:multiLevelType w:val="hybridMultilevel"/>
    <w:tmpl w:val="2166CA8C"/>
    <w:lvl w:ilvl="0" w:tplc="44109D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C070993"/>
    <w:multiLevelType w:val="multilevel"/>
    <w:tmpl w:val="E7C4F7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148205A7"/>
    <w:multiLevelType w:val="hybridMultilevel"/>
    <w:tmpl w:val="29425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B8C6639"/>
    <w:multiLevelType w:val="hybridMultilevel"/>
    <w:tmpl w:val="C396FB66"/>
    <w:lvl w:ilvl="0" w:tplc="D592D8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E930364"/>
    <w:multiLevelType w:val="hybridMultilevel"/>
    <w:tmpl w:val="0A166BE4"/>
    <w:lvl w:ilvl="0" w:tplc="BFE8C758">
      <w:numFmt w:val="bullet"/>
      <w:lvlText w:val="-"/>
      <w:lvlJc w:val="left"/>
      <w:pPr>
        <w:ind w:left="858" w:hanging="495"/>
      </w:pPr>
      <w:rPr>
        <w:rFonts w:ascii="Times New Roman" w:eastAsia="Times New Roman" w:hAnsi="Times New Roman" w:cs="Times New Roman"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11">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4">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62DD0637"/>
    <w:multiLevelType w:val="hybridMultilevel"/>
    <w:tmpl w:val="555C0B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4"/>
  </w:num>
  <w:num w:numId="5">
    <w:abstractNumId w:val="15"/>
  </w:num>
  <w:num w:numId="6">
    <w:abstractNumId w:val="8"/>
  </w:num>
  <w:num w:numId="7">
    <w:abstractNumId w:val="7"/>
  </w:num>
  <w:num w:numId="8">
    <w:abstractNumId w:val="12"/>
  </w:num>
  <w:num w:numId="9">
    <w:abstractNumId w:val="11"/>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16"/>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64F8D"/>
    <w:rsid w:val="00275808"/>
    <w:rsid w:val="002775A9"/>
    <w:rsid w:val="00291A76"/>
    <w:rsid w:val="002B353C"/>
    <w:rsid w:val="002C779D"/>
    <w:rsid w:val="002C7AE3"/>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0DB3"/>
    <w:rsid w:val="006F477D"/>
    <w:rsid w:val="006F7827"/>
    <w:rsid w:val="00707498"/>
    <w:rsid w:val="00707D2E"/>
    <w:rsid w:val="00710414"/>
    <w:rsid w:val="00721A3A"/>
    <w:rsid w:val="00734FDE"/>
    <w:rsid w:val="00753CC6"/>
    <w:rsid w:val="0075699F"/>
    <w:rsid w:val="007613B5"/>
    <w:rsid w:val="00770848"/>
    <w:rsid w:val="007771C0"/>
    <w:rsid w:val="007B35E6"/>
    <w:rsid w:val="007E2BCE"/>
    <w:rsid w:val="008906D6"/>
    <w:rsid w:val="008A50DF"/>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73A46"/>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5013"/>
    <w:rsid w:val="00EC7346"/>
    <w:rsid w:val="00ED0183"/>
    <w:rsid w:val="00ED7FBB"/>
    <w:rsid w:val="00EE0092"/>
    <w:rsid w:val="00EE582B"/>
    <w:rsid w:val="00F6262A"/>
    <w:rsid w:val="00F84CFC"/>
    <w:rsid w:val="00F949C0"/>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customStyle="1" w:styleId="StandaardSVChar">
    <w:name w:val="Standaard SV Char"/>
    <w:link w:val="StandaardSV"/>
    <w:locked/>
    <w:rsid w:val="00EE582B"/>
    <w:rPr>
      <w:sz w:val="22"/>
      <w:lang w:val="nl-NL" w:eastAsia="nl-NL"/>
    </w:rPr>
  </w:style>
  <w:style w:type="character" w:styleId="Hyperlink">
    <w:name w:val="Hyperlink"/>
    <w:basedOn w:val="Standaardalinea-lettertype"/>
    <w:unhideWhenUsed/>
    <w:rsid w:val="00EC5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customStyle="1" w:styleId="StandaardSVChar">
    <w:name w:val="Standaard SV Char"/>
    <w:link w:val="StandaardSV"/>
    <w:locked/>
    <w:rsid w:val="00EE582B"/>
    <w:rPr>
      <w:sz w:val="22"/>
      <w:lang w:val="nl-NL" w:eastAsia="nl-NL"/>
    </w:rPr>
  </w:style>
  <w:style w:type="character" w:styleId="Hyperlink">
    <w:name w:val="Hyperlink"/>
    <w:basedOn w:val="Standaardalinea-lettertype"/>
    <w:unhideWhenUsed/>
    <w:rsid w:val="00EC5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56945997">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va.be/frames/frameset.aspx?Path=D_stat/&amp;Items=1&amp;Language=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va.be/frames/frameset.aspx?Path=D_opdracht_BP/&amp;Items=1&amp;Language=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400FF"/>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497 VDAB - Activering bruggepensioneerden</Titel_x0020_vraag>
    <Vraagnummer xmlns="7a2e3783-fe9a-4a2f-bbf4-debb4ac58a5c">497</Vraagnummer>
    <DatumVraag xmlns="7a2e3783-fe9a-4a2f-bbf4-debb4ac58a5c">2014-03-02T23:00:00+00:00</DatumVraag>
    <DocumentSetDescription xmlns="http://schemas.microsoft.com/sharepoint/v3" xsi:nil="true"/>
    <Antwoord_x0020_vereist xmlns="7a2e3783-fe9a-4a2f-bbf4-debb4ac58a5c">2014-03-20T23:00:00+00:00</Antwoord_x0020_vereist>
    <Onderwerp_x0020_vraag xmlns="7a2e3783-fe9a-4a2f-bbf4-debb4ac58a5c">VDAB - Activering bruggepensioneerden</Onderwerp_x0020_vraag>
    <TaxCatchAll xmlns="7a2e3783-fe9a-4a2f-bbf4-debb4ac58a5c"/>
    <Antwoordnummer xmlns="7a2e3783-fe9a-4a2f-bbf4-debb4ac58a5c">497</Antwoordnummer>
    <Extra_x0020_Behandelaars xmlns="7a2e3783-fe9a-4a2f-bbf4-debb4ac58a5c">
      <UserInfo>
        <DisplayName/>
        <AccountId xsi:nil="true"/>
        <AccountType/>
      </UserInfo>
    </Extra_x0020_Behandelaars>
    <Parlementair xmlns="7a2e3783-fe9a-4a2f-bbf4-debb4ac58a5c">koen van den heuvel</Parlementair>
    <Doorloopstatus xmlns="7a2e3783-fe9a-4a2f-bbf4-debb4ac58a5c">In behandeling</Doorloopstatus>
    <Behandelaar xmlns="7a2e3783-fe9a-4a2f-bbf4-debb4ac58a5c">
      <UserInfo>
        <DisplayName>De Lathouwer, Lieve</DisplayName>
        <AccountId>109</AccountId>
        <AccountType/>
      </UserInfo>
    </Behandelaar>
    <Vraag_x0020_beantwoord xmlns="7a2e3783-fe9a-4a2f-bbf4-debb4ac58a5c" xsi:nil="true"/>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 xsi:nil="true"/>
    <MinisterAlleDomeinen xmlns="7a2e3783-fe9a-4a2f-bbf4-debb4ac58a5c">financiën, begroting, werk, ruimtelijke ordening en sport</MinisterAlleDomeinen>
    <DocSetId xmlns="$ListId:ParlementaireVragen;">330</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4.xml><?xml version="1.0" encoding="utf-8"?>
<ds:datastoreItem xmlns:ds="http://schemas.openxmlformats.org/officeDocument/2006/customXml" ds:itemID="{74298DB8-679A-49E4-AA34-B450138B57AB}">
  <ds:schemaRefs>
    <ds:schemaRef ds:uri="http://schemas.microsoft.com/office/2006/documentManagement/types"/>
    <ds:schemaRef ds:uri="http://schemas.microsoft.com/office/2006/metadata/properties"/>
    <ds:schemaRef ds:uri="http://purl.org/dc/terms/"/>
    <ds:schemaRef ds:uri="0432e282-c115-404d-9267-bbe15fcac794"/>
    <ds:schemaRef ds:uri="http://purl.org/dc/elements/1.1/"/>
    <ds:schemaRef ds:uri="http://purl.org/dc/dcmitype/"/>
    <ds:schemaRef ds:uri="ec82e040-88e9-4975-bc13-a42fab7bb9ce"/>
    <ds:schemaRef ds:uri="http://www.w3.org/XML/1998/namespace"/>
    <ds:schemaRef ds:uri="http://schemas.microsoft.com/office/infopath/2007/PartnerControls"/>
    <ds:schemaRef ds:uri="http://schemas.openxmlformats.org/package/2006/metadata/core-properties"/>
    <ds:schemaRef ds:uri="$ListId:ParlementaireVragen;"/>
    <ds:schemaRef ds:uri="7a2e3783-fe9a-4a2f-bbf4-debb4ac58a5c"/>
    <ds:schemaRef ds:uri="http://schemas.microsoft.com/sharepoint/v3"/>
  </ds:schemaRefs>
</ds:datastoreItem>
</file>

<file path=customXml/itemProps5.xml><?xml version="1.0" encoding="utf-8"?>
<ds:datastoreItem xmlns:ds="http://schemas.openxmlformats.org/officeDocument/2006/customXml" ds:itemID="{C4062192-D432-40A2-9651-FD9110AB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3403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Activering bruggepensioneerden</vt:lpstr>
      <vt:lpstr>Pact 2020 Werkzaamheidsgraad</vt:lpstr>
    </vt:vector>
  </TitlesOfParts>
  <Company>MVG</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Activering bruggepensioneerden</dc:title>
  <dc:creator>techne</dc:creator>
  <cp:lastModifiedBy>Sandra Quaethoven</cp:lastModifiedBy>
  <cp:revision>4</cp:revision>
  <cp:lastPrinted>2014-04-04T15:06:00Z</cp:lastPrinted>
  <dcterms:created xsi:type="dcterms:W3CDTF">2014-04-04T15:05:00Z</dcterms:created>
  <dcterms:modified xsi:type="dcterms:W3CDTF">2014-04-04T15:06:00Z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b6ea02c0-dec0-4c30-b261-e05700ee94be</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