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843" w:rsidRPr="00A8473D" w:rsidRDefault="00DF7843" w:rsidP="00DF7843">
      <w:pPr>
        <w:jc w:val="both"/>
        <w:outlineLvl w:val="0"/>
        <w:rPr>
          <w:rFonts w:ascii="Times New Roman Vet" w:hAnsi="Times New Roman Vet"/>
          <w:b/>
          <w:smallCaps/>
          <w:sz w:val="22"/>
          <w:szCs w:val="22"/>
          <w:lang w:val="nl-BE"/>
        </w:rPr>
      </w:pPr>
      <w:r w:rsidRPr="00A8473D">
        <w:rPr>
          <w:rFonts w:ascii="Times New Roman Vet" w:hAnsi="Times New Roman Vet"/>
          <w:b/>
          <w:smallCaps/>
          <w:sz w:val="22"/>
          <w:szCs w:val="22"/>
          <w:lang w:val="nl-BE"/>
        </w:rPr>
        <w:t xml:space="preserve">kris </w:t>
      </w:r>
      <w:proofErr w:type="spellStart"/>
      <w:r w:rsidRPr="00A8473D">
        <w:rPr>
          <w:rFonts w:ascii="Times New Roman Vet" w:hAnsi="Times New Roman Vet"/>
          <w:b/>
          <w:smallCaps/>
          <w:sz w:val="22"/>
          <w:szCs w:val="22"/>
          <w:lang w:val="nl-BE"/>
        </w:rPr>
        <w:t>peeters</w:t>
      </w:r>
      <w:proofErr w:type="spellEnd"/>
    </w:p>
    <w:p w:rsidR="00DF7843" w:rsidRPr="00A8473D" w:rsidRDefault="00DF7843" w:rsidP="00DF7843">
      <w:pPr>
        <w:jc w:val="both"/>
        <w:rPr>
          <w:smallCaps/>
          <w:sz w:val="22"/>
          <w:szCs w:val="22"/>
          <w:lang w:val="nl-BE"/>
        </w:rPr>
      </w:pPr>
      <w:r w:rsidRPr="00A8473D">
        <w:rPr>
          <w:smallCaps/>
          <w:sz w:val="22"/>
          <w:szCs w:val="22"/>
          <w:lang w:val="nl-BE"/>
        </w:rPr>
        <w:t xml:space="preserve">minister-president van de </w:t>
      </w:r>
      <w:proofErr w:type="spellStart"/>
      <w:r w:rsidRPr="00A8473D">
        <w:rPr>
          <w:smallCaps/>
          <w:sz w:val="22"/>
          <w:szCs w:val="22"/>
          <w:lang w:val="nl-BE"/>
        </w:rPr>
        <w:t>vlaamse</w:t>
      </w:r>
      <w:proofErr w:type="spellEnd"/>
      <w:r w:rsidRPr="00A8473D">
        <w:rPr>
          <w:smallCaps/>
          <w:sz w:val="22"/>
          <w:szCs w:val="22"/>
          <w:lang w:val="nl-BE"/>
        </w:rPr>
        <w:t xml:space="preserve"> regering, </w:t>
      </w:r>
      <w:proofErr w:type="spellStart"/>
      <w:r w:rsidRPr="00A8473D">
        <w:rPr>
          <w:smallCaps/>
          <w:sz w:val="22"/>
          <w:szCs w:val="22"/>
          <w:lang w:val="nl-BE"/>
        </w:rPr>
        <w:t>vlaams</w:t>
      </w:r>
      <w:proofErr w:type="spellEnd"/>
      <w:r w:rsidRPr="00A8473D">
        <w:rPr>
          <w:smallCaps/>
          <w:sz w:val="22"/>
          <w:szCs w:val="22"/>
          <w:lang w:val="nl-BE"/>
        </w:rPr>
        <w:t xml:space="preserve"> minister van economie, buitenlands beleid, landbouw en plattelandsbeleid</w:t>
      </w:r>
    </w:p>
    <w:p w:rsidR="00DF7843" w:rsidRPr="00DE405B" w:rsidRDefault="00DF7843" w:rsidP="00DF7843">
      <w:pPr>
        <w:pStyle w:val="StandaardSV"/>
        <w:pBdr>
          <w:bottom w:val="single" w:sz="4" w:space="1" w:color="auto"/>
        </w:pBdr>
        <w:rPr>
          <w:lang w:val="nl-BE"/>
        </w:rPr>
      </w:pPr>
    </w:p>
    <w:p w:rsidR="00DF7843" w:rsidRDefault="00DF7843" w:rsidP="00DF7843">
      <w:pPr>
        <w:jc w:val="both"/>
        <w:rPr>
          <w:sz w:val="22"/>
        </w:rPr>
      </w:pPr>
    </w:p>
    <w:p w:rsidR="00380239" w:rsidRPr="00380239" w:rsidRDefault="00380239" w:rsidP="00DF7843">
      <w:pPr>
        <w:jc w:val="both"/>
        <w:outlineLvl w:val="0"/>
        <w:rPr>
          <w:b/>
          <w:smallCaps/>
          <w:sz w:val="22"/>
        </w:rPr>
      </w:pPr>
      <w:r>
        <w:rPr>
          <w:b/>
          <w:smallCaps/>
          <w:sz w:val="22"/>
        </w:rPr>
        <w:t>a</w:t>
      </w:r>
      <w:r w:rsidR="00EA3DDD" w:rsidRPr="00380239">
        <w:rPr>
          <w:b/>
          <w:smallCaps/>
          <w:sz w:val="22"/>
        </w:rPr>
        <w:t xml:space="preserve">ntwoord </w:t>
      </w:r>
    </w:p>
    <w:p w:rsidR="00DF7843" w:rsidRDefault="00EA3DDD" w:rsidP="00380239">
      <w:pPr>
        <w:jc w:val="both"/>
        <w:outlineLvl w:val="0"/>
        <w:rPr>
          <w:sz w:val="22"/>
        </w:rPr>
      </w:pPr>
      <w:r>
        <w:rPr>
          <w:sz w:val="22"/>
        </w:rPr>
        <w:t>op v</w:t>
      </w:r>
      <w:r w:rsidR="00DF7843">
        <w:rPr>
          <w:sz w:val="22"/>
        </w:rPr>
        <w:t>raag nr. 327</w:t>
      </w:r>
      <w:r w:rsidR="00380239">
        <w:rPr>
          <w:sz w:val="22"/>
        </w:rPr>
        <w:t xml:space="preserve"> </w:t>
      </w:r>
      <w:r w:rsidR="00DF7843">
        <w:rPr>
          <w:sz w:val="22"/>
        </w:rPr>
        <w:t>van 29 januari 2014</w:t>
      </w:r>
    </w:p>
    <w:p w:rsidR="00DF7843" w:rsidRDefault="00DF7843" w:rsidP="00DF7843">
      <w:pPr>
        <w:jc w:val="both"/>
        <w:rPr>
          <w:b/>
          <w:sz w:val="22"/>
        </w:rPr>
      </w:pPr>
      <w:r>
        <w:rPr>
          <w:sz w:val="22"/>
        </w:rPr>
        <w:t xml:space="preserve">van </w:t>
      </w:r>
      <w:proofErr w:type="spellStart"/>
      <w:r>
        <w:rPr>
          <w:b/>
          <w:smallCaps/>
          <w:sz w:val="22"/>
        </w:rPr>
        <w:t>mia</w:t>
      </w:r>
      <w:proofErr w:type="spellEnd"/>
      <w:r>
        <w:rPr>
          <w:b/>
          <w:smallCaps/>
          <w:sz w:val="22"/>
        </w:rPr>
        <w:t xml:space="preserve"> de </w:t>
      </w:r>
      <w:proofErr w:type="spellStart"/>
      <w:r>
        <w:rPr>
          <w:b/>
          <w:smallCaps/>
          <w:sz w:val="22"/>
        </w:rPr>
        <w:t>vits</w:t>
      </w:r>
      <w:proofErr w:type="spellEnd"/>
    </w:p>
    <w:p w:rsidR="00DF7843" w:rsidRDefault="00DF7843" w:rsidP="00DF7843">
      <w:pPr>
        <w:pBdr>
          <w:bottom w:val="single" w:sz="4" w:space="1" w:color="auto"/>
        </w:pBdr>
        <w:jc w:val="both"/>
        <w:rPr>
          <w:sz w:val="22"/>
        </w:rPr>
      </w:pPr>
    </w:p>
    <w:p w:rsidR="00DF7843" w:rsidRDefault="00DF7843" w:rsidP="00DF7843">
      <w:pPr>
        <w:pStyle w:val="StandaardSV"/>
      </w:pPr>
    </w:p>
    <w:p w:rsidR="00DF7843" w:rsidRDefault="00DF7843" w:rsidP="00DF7843">
      <w:pPr>
        <w:pStyle w:val="StandaardSV"/>
      </w:pPr>
    </w:p>
    <w:p w:rsidR="00EA3DDD" w:rsidRDefault="00EA3DDD" w:rsidP="00EA3DDD">
      <w:pPr>
        <w:pStyle w:val="StandaardSV"/>
        <w:numPr>
          <w:ilvl w:val="0"/>
          <w:numId w:val="1"/>
        </w:numPr>
        <w:ind w:left="360"/>
      </w:pPr>
      <w:r w:rsidRPr="00EA3DDD">
        <w:t xml:space="preserve">De promotie van het programma is in handen van EPOS vzw voor het onderdeel Onderwijs en Opleiding en bij </w:t>
      </w:r>
      <w:proofErr w:type="spellStart"/>
      <w:r w:rsidRPr="00EA3DDD">
        <w:t>Jint</w:t>
      </w:r>
      <w:proofErr w:type="spellEnd"/>
      <w:r w:rsidRPr="00EA3DDD">
        <w:t xml:space="preserve"> vzw voor het onderdeel Jeugd. Beide agentschappen waren respectievelijk ook actief in de programma’s “Een Leven Lang Leren” en “</w:t>
      </w:r>
      <w:proofErr w:type="spellStart"/>
      <w:r w:rsidRPr="00EA3DDD">
        <w:t>Youth</w:t>
      </w:r>
      <w:proofErr w:type="spellEnd"/>
      <w:r w:rsidRPr="00EA3DDD">
        <w:t xml:space="preserve"> in Action”</w:t>
      </w:r>
      <w:r w:rsidR="00220D43">
        <w:t xml:space="preserve">. </w:t>
      </w:r>
      <w:r w:rsidR="00220D43">
        <w:tab/>
      </w:r>
      <w:r w:rsidR="00220D43">
        <w:br/>
      </w:r>
      <w:r w:rsidRPr="00EA3DDD">
        <w:t>De promotie van EPOS vzw is gericht op de organisaties die acties voor deze doelgroep kunnen organiseren omdat individuele aanvragen in het Erasmus + programma niet mogelijk zijn, elke aanvraag moet door een organisatie gesteld worden. EPOS vzw heeft in oktober in de verschillende provincies een brede informatiesessie georganiseerd (gemiddeld 120 deelnemers per sessie) om de onderwijs- en opleidingswereld op de hoogte te brengen van de vernieuwing die het Erasmus + programma brengt. Deze inspanningen worden in 2014 verder gezet. Volgende informatiesessies werden reeds gegeven</w:t>
      </w:r>
    </w:p>
    <w:p w:rsidR="00EA3DDD" w:rsidRDefault="00EA3DDD" w:rsidP="00EA3DDD">
      <w:pPr>
        <w:pStyle w:val="StandaardSV"/>
        <w:ind w:left="360"/>
      </w:pPr>
    </w:p>
    <w:tbl>
      <w:tblPr>
        <w:tblW w:w="5000" w:type="pct"/>
        <w:tblCellSpacing w:w="15" w:type="dxa"/>
        <w:tblCellMar>
          <w:left w:w="0" w:type="dxa"/>
          <w:right w:w="0" w:type="dxa"/>
        </w:tblCellMar>
        <w:tblLook w:val="04A0" w:firstRow="1" w:lastRow="0" w:firstColumn="1" w:lastColumn="0" w:noHBand="0" w:noVBand="1"/>
      </w:tblPr>
      <w:tblGrid>
        <w:gridCol w:w="1140"/>
        <w:gridCol w:w="1942"/>
        <w:gridCol w:w="6125"/>
      </w:tblGrid>
      <w:tr w:rsidR="00EA3DDD" w:rsidTr="00EA3DDD">
        <w:trPr>
          <w:tblCellSpacing w:w="15" w:type="dxa"/>
        </w:trPr>
        <w:tc>
          <w:tcPr>
            <w:tcW w:w="0" w:type="auto"/>
            <w:shd w:val="clear" w:color="auto" w:fill="F6F6F6"/>
            <w:noWrap/>
            <w:tcMar>
              <w:top w:w="45" w:type="dxa"/>
              <w:left w:w="0" w:type="dxa"/>
              <w:bottom w:w="0" w:type="dxa"/>
              <w:right w:w="75" w:type="dxa"/>
            </w:tcMar>
            <w:hideMark/>
          </w:tcPr>
          <w:p w:rsidR="00EA3DDD" w:rsidRDefault="00EA3DDD">
            <w:pPr>
              <w:spacing w:before="150"/>
              <w:rPr>
                <w:rFonts w:ascii="Verdana" w:eastAsiaTheme="minorHAnsi" w:hAnsi="Verdana"/>
                <w:color w:val="525151"/>
                <w:sz w:val="17"/>
                <w:szCs w:val="17"/>
              </w:rPr>
            </w:pPr>
            <w:r>
              <w:rPr>
                <w:rFonts w:ascii="Verdana" w:hAnsi="Verdana"/>
                <w:color w:val="525151"/>
                <w:sz w:val="17"/>
                <w:szCs w:val="17"/>
              </w:rPr>
              <w:t>14/02/2014</w:t>
            </w:r>
          </w:p>
        </w:tc>
        <w:tc>
          <w:tcPr>
            <w:tcW w:w="0" w:type="auto"/>
            <w:shd w:val="clear" w:color="auto" w:fill="F6F6F6"/>
            <w:tcMar>
              <w:top w:w="45" w:type="dxa"/>
              <w:left w:w="0" w:type="dxa"/>
              <w:bottom w:w="0" w:type="dxa"/>
              <w:right w:w="75" w:type="dxa"/>
            </w:tcMar>
            <w:hideMark/>
          </w:tcPr>
          <w:p w:rsidR="00EA3DDD" w:rsidRDefault="00F16201">
            <w:pPr>
              <w:pStyle w:val="Kop4"/>
              <w:rPr>
                <w:rFonts w:ascii="Verdana" w:eastAsia="Times New Roman" w:hAnsi="Verdana"/>
                <w:color w:val="525151"/>
              </w:rPr>
            </w:pPr>
            <w:hyperlink r:id="rId6" w:history="1">
              <w:r w:rsidR="00EA3DDD">
                <w:rPr>
                  <w:rStyle w:val="Hyperlink"/>
                  <w:rFonts w:ascii="Verdana" w:eastAsia="Times New Roman" w:hAnsi="Verdana"/>
                </w:rPr>
                <w:t xml:space="preserve">Infosessie ERA+ - KA1 - </w:t>
              </w:r>
              <w:proofErr w:type="spellStart"/>
              <w:r w:rsidR="00EA3DDD">
                <w:rPr>
                  <w:rStyle w:val="Hyperlink"/>
                  <w:rFonts w:ascii="Verdana" w:eastAsia="Times New Roman" w:hAnsi="Verdana"/>
                </w:rPr>
                <w:t>Grundtvig</w:t>
              </w:r>
              <w:proofErr w:type="spellEnd"/>
            </w:hyperlink>
          </w:p>
        </w:tc>
        <w:tc>
          <w:tcPr>
            <w:tcW w:w="0" w:type="auto"/>
            <w:shd w:val="clear" w:color="auto" w:fill="F6F6F6"/>
            <w:tcMar>
              <w:top w:w="45" w:type="dxa"/>
              <w:left w:w="0" w:type="dxa"/>
              <w:bottom w:w="0" w:type="dxa"/>
              <w:right w:w="75" w:type="dxa"/>
            </w:tcMar>
            <w:hideMark/>
          </w:tcPr>
          <w:p w:rsidR="00EA3DDD" w:rsidRDefault="00EA3DDD">
            <w:pPr>
              <w:rPr>
                <w:sz w:val="20"/>
              </w:rPr>
            </w:pPr>
          </w:p>
        </w:tc>
      </w:tr>
      <w:tr w:rsidR="00EA3DDD" w:rsidTr="00EA3DDD">
        <w:trPr>
          <w:tblCellSpacing w:w="15" w:type="dxa"/>
        </w:trPr>
        <w:tc>
          <w:tcPr>
            <w:tcW w:w="0" w:type="auto"/>
            <w:tcBorders>
              <w:top w:val="nil"/>
              <w:left w:val="nil"/>
              <w:bottom w:val="single" w:sz="8" w:space="0" w:color="525151"/>
              <w:right w:val="nil"/>
            </w:tcBorders>
            <w:tcMar>
              <w:top w:w="15" w:type="dxa"/>
              <w:left w:w="0" w:type="dxa"/>
              <w:bottom w:w="0" w:type="dxa"/>
              <w:right w:w="75" w:type="dxa"/>
            </w:tcMar>
            <w:vAlign w:val="center"/>
            <w:hideMark/>
          </w:tcPr>
          <w:p w:rsidR="00EA3DDD" w:rsidRDefault="00EA3DDD">
            <w:pPr>
              <w:rPr>
                <w:rFonts w:ascii="Verdana" w:eastAsiaTheme="minorHAnsi" w:hAnsi="Verdana"/>
                <w:color w:val="525151"/>
                <w:sz w:val="17"/>
                <w:szCs w:val="17"/>
              </w:rPr>
            </w:pPr>
            <w:r>
              <w:rPr>
                <w:rFonts w:ascii="Verdana" w:hAnsi="Verdana"/>
                <w:noProof/>
                <w:color w:val="525151"/>
                <w:sz w:val="17"/>
                <w:szCs w:val="17"/>
                <w:lang w:val="nl-BE" w:eastAsia="nl-BE"/>
              </w:rPr>
              <w:drawing>
                <wp:inline distT="0" distB="0" distL="0" distR="0" wp14:anchorId="6A36E313" wp14:editId="56B243F7">
                  <wp:extent cx="9525" cy="9525"/>
                  <wp:effectExtent l="0" t="0" r="0" b="0"/>
                  <wp:docPr id="6" name="Afbeelding 6" descr="http://www.epos-vlaanderen.be/_Pic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descr="http://www.epos-vlaanderen.be/_Pics/Pixel.gif"/>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top w:val="nil"/>
              <w:left w:val="nil"/>
              <w:bottom w:val="single" w:sz="8" w:space="0" w:color="525151"/>
              <w:right w:val="nil"/>
            </w:tcBorders>
            <w:tcMar>
              <w:top w:w="15" w:type="dxa"/>
              <w:left w:w="0" w:type="dxa"/>
              <w:bottom w:w="0" w:type="dxa"/>
              <w:right w:w="75" w:type="dxa"/>
            </w:tcMar>
            <w:vAlign w:val="center"/>
            <w:hideMark/>
          </w:tcPr>
          <w:p w:rsidR="00EA3DDD" w:rsidRDefault="00EA3DDD">
            <w:pPr>
              <w:rPr>
                <w:rFonts w:ascii="Verdana" w:eastAsiaTheme="minorHAnsi" w:hAnsi="Verdana"/>
                <w:color w:val="525151"/>
                <w:sz w:val="17"/>
                <w:szCs w:val="17"/>
              </w:rPr>
            </w:pPr>
            <w:r>
              <w:rPr>
                <w:rFonts w:ascii="Verdana" w:hAnsi="Verdana"/>
                <w:noProof/>
                <w:color w:val="525151"/>
                <w:sz w:val="17"/>
                <w:szCs w:val="17"/>
                <w:lang w:val="nl-BE" w:eastAsia="nl-BE"/>
              </w:rPr>
              <w:drawing>
                <wp:inline distT="0" distB="0" distL="0" distR="0" wp14:anchorId="0FE6426F" wp14:editId="0F8F5ECA">
                  <wp:extent cx="9525" cy="9525"/>
                  <wp:effectExtent l="0" t="0" r="0" b="0"/>
                  <wp:docPr id="5" name="Afbeelding 5" descr="http://www.epos-vlaanderen.be/_Pic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http://www.epos-vlaanderen.be/_Pics/Pixel.gif"/>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top w:val="nil"/>
              <w:left w:val="nil"/>
              <w:bottom w:val="single" w:sz="8" w:space="0" w:color="525151"/>
              <w:right w:val="nil"/>
            </w:tcBorders>
            <w:tcMar>
              <w:top w:w="15" w:type="dxa"/>
              <w:left w:w="0" w:type="dxa"/>
              <w:bottom w:w="0" w:type="dxa"/>
              <w:right w:w="75" w:type="dxa"/>
            </w:tcMar>
            <w:vAlign w:val="center"/>
            <w:hideMark/>
          </w:tcPr>
          <w:p w:rsidR="00EA3DDD" w:rsidRDefault="00EA3DDD">
            <w:pPr>
              <w:rPr>
                <w:rFonts w:ascii="Verdana" w:eastAsiaTheme="minorHAnsi" w:hAnsi="Verdana"/>
                <w:color w:val="525151"/>
                <w:sz w:val="17"/>
                <w:szCs w:val="17"/>
              </w:rPr>
            </w:pPr>
            <w:r>
              <w:rPr>
                <w:rFonts w:ascii="Verdana" w:hAnsi="Verdana"/>
                <w:noProof/>
                <w:color w:val="525151"/>
                <w:sz w:val="17"/>
                <w:szCs w:val="17"/>
                <w:lang w:val="nl-BE" w:eastAsia="nl-BE"/>
              </w:rPr>
              <w:drawing>
                <wp:inline distT="0" distB="0" distL="0" distR="0" wp14:anchorId="0A342348" wp14:editId="0D3A47F8">
                  <wp:extent cx="9525" cy="9525"/>
                  <wp:effectExtent l="0" t="0" r="0" b="0"/>
                  <wp:docPr id="4" name="Afbeelding 4" descr="http://www.epos-vlaanderen.be/_Pic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http://www.epos-vlaanderen.be/_Pics/Pixel.gif"/>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EA3DDD" w:rsidTr="00EA3DDD">
        <w:trPr>
          <w:tblCellSpacing w:w="15" w:type="dxa"/>
        </w:trPr>
        <w:tc>
          <w:tcPr>
            <w:tcW w:w="0" w:type="auto"/>
            <w:shd w:val="clear" w:color="auto" w:fill="F6F6F6"/>
            <w:noWrap/>
            <w:tcMar>
              <w:top w:w="45" w:type="dxa"/>
              <w:left w:w="0" w:type="dxa"/>
              <w:bottom w:w="0" w:type="dxa"/>
              <w:right w:w="75" w:type="dxa"/>
            </w:tcMar>
            <w:hideMark/>
          </w:tcPr>
          <w:p w:rsidR="00EA3DDD" w:rsidRDefault="00EA3DDD">
            <w:pPr>
              <w:rPr>
                <w:rFonts w:ascii="Verdana" w:eastAsiaTheme="minorHAnsi" w:hAnsi="Verdana"/>
                <w:color w:val="525151"/>
                <w:sz w:val="17"/>
                <w:szCs w:val="17"/>
              </w:rPr>
            </w:pPr>
            <w:r>
              <w:rPr>
                <w:rFonts w:ascii="Verdana" w:hAnsi="Verdana"/>
                <w:color w:val="525151"/>
                <w:sz w:val="17"/>
                <w:szCs w:val="17"/>
              </w:rPr>
              <w:t>7/02/2014</w:t>
            </w:r>
          </w:p>
        </w:tc>
        <w:tc>
          <w:tcPr>
            <w:tcW w:w="0" w:type="auto"/>
            <w:shd w:val="clear" w:color="auto" w:fill="F6F6F6"/>
            <w:tcMar>
              <w:top w:w="45" w:type="dxa"/>
              <w:left w:w="0" w:type="dxa"/>
              <w:bottom w:w="0" w:type="dxa"/>
              <w:right w:w="75" w:type="dxa"/>
            </w:tcMar>
            <w:hideMark/>
          </w:tcPr>
          <w:p w:rsidR="00EA3DDD" w:rsidRDefault="00F16201">
            <w:pPr>
              <w:pStyle w:val="Kop4"/>
              <w:rPr>
                <w:rFonts w:ascii="Verdana" w:eastAsia="Times New Roman" w:hAnsi="Verdana"/>
                <w:color w:val="525151"/>
              </w:rPr>
            </w:pPr>
            <w:hyperlink r:id="rId9" w:history="1">
              <w:r w:rsidR="00EA3DDD">
                <w:rPr>
                  <w:rStyle w:val="Hyperlink"/>
                  <w:rFonts w:ascii="Verdana" w:eastAsia="Times New Roman" w:hAnsi="Verdana"/>
                </w:rPr>
                <w:t xml:space="preserve">Infosessie KA1 - </w:t>
              </w:r>
              <w:proofErr w:type="spellStart"/>
              <w:r w:rsidR="00EA3DDD">
                <w:rPr>
                  <w:rStyle w:val="Hyperlink"/>
                  <w:rFonts w:ascii="Verdana" w:eastAsia="Times New Roman" w:hAnsi="Verdana"/>
                </w:rPr>
                <w:t>Comenius</w:t>
              </w:r>
              <w:proofErr w:type="spellEnd"/>
            </w:hyperlink>
          </w:p>
        </w:tc>
        <w:tc>
          <w:tcPr>
            <w:tcW w:w="0" w:type="auto"/>
            <w:shd w:val="clear" w:color="auto" w:fill="F6F6F6"/>
            <w:tcMar>
              <w:top w:w="45" w:type="dxa"/>
              <w:left w:w="0" w:type="dxa"/>
              <w:bottom w:w="0" w:type="dxa"/>
              <w:right w:w="75" w:type="dxa"/>
            </w:tcMar>
            <w:hideMark/>
          </w:tcPr>
          <w:p w:rsidR="00EA3DDD" w:rsidRDefault="00EA3DDD">
            <w:pPr>
              <w:rPr>
                <w:rFonts w:ascii="Verdana" w:eastAsiaTheme="minorHAnsi" w:hAnsi="Verdana"/>
                <w:color w:val="525151"/>
                <w:sz w:val="17"/>
                <w:szCs w:val="17"/>
              </w:rPr>
            </w:pPr>
            <w:r>
              <w:rPr>
                <w:rFonts w:ascii="Verdana" w:hAnsi="Verdana"/>
                <w:b/>
                <w:bCs/>
                <w:color w:val="525151"/>
                <w:sz w:val="17"/>
                <w:szCs w:val="17"/>
              </w:rPr>
              <w:t>Locatie</w:t>
            </w:r>
            <w:r>
              <w:rPr>
                <w:rFonts w:ascii="Verdana" w:hAnsi="Verdana"/>
                <w:color w:val="525151"/>
                <w:sz w:val="17"/>
                <w:szCs w:val="17"/>
              </w:rPr>
              <w:t xml:space="preserve"> Brussel</w:t>
            </w:r>
          </w:p>
        </w:tc>
      </w:tr>
      <w:tr w:rsidR="00EA3DDD" w:rsidTr="00EA3DDD">
        <w:trPr>
          <w:tblCellSpacing w:w="15" w:type="dxa"/>
        </w:trPr>
        <w:tc>
          <w:tcPr>
            <w:tcW w:w="0" w:type="auto"/>
            <w:tcBorders>
              <w:top w:val="nil"/>
              <w:left w:val="nil"/>
              <w:bottom w:val="single" w:sz="8" w:space="0" w:color="525151"/>
              <w:right w:val="nil"/>
            </w:tcBorders>
            <w:tcMar>
              <w:top w:w="15" w:type="dxa"/>
              <w:left w:w="0" w:type="dxa"/>
              <w:bottom w:w="0" w:type="dxa"/>
              <w:right w:w="75" w:type="dxa"/>
            </w:tcMar>
            <w:vAlign w:val="center"/>
            <w:hideMark/>
          </w:tcPr>
          <w:p w:rsidR="00EA3DDD" w:rsidRDefault="00EA3DDD">
            <w:pPr>
              <w:rPr>
                <w:rFonts w:ascii="Verdana" w:eastAsiaTheme="minorHAnsi" w:hAnsi="Verdana"/>
                <w:color w:val="525151"/>
                <w:sz w:val="17"/>
                <w:szCs w:val="17"/>
              </w:rPr>
            </w:pPr>
            <w:r>
              <w:rPr>
                <w:rFonts w:ascii="Verdana" w:hAnsi="Verdana"/>
                <w:noProof/>
                <w:color w:val="525151"/>
                <w:sz w:val="17"/>
                <w:szCs w:val="17"/>
                <w:lang w:val="nl-BE" w:eastAsia="nl-BE"/>
              </w:rPr>
              <w:drawing>
                <wp:inline distT="0" distB="0" distL="0" distR="0" wp14:anchorId="0FE79B29" wp14:editId="433831DC">
                  <wp:extent cx="9525" cy="9525"/>
                  <wp:effectExtent l="0" t="0" r="0" b="0"/>
                  <wp:docPr id="3" name="Afbeelding 3" descr="http://www.epos-vlaanderen.be/_Pic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http://www.epos-vlaanderen.be/_Pics/Pixel.gif"/>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top w:val="nil"/>
              <w:left w:val="nil"/>
              <w:bottom w:val="single" w:sz="8" w:space="0" w:color="525151"/>
              <w:right w:val="nil"/>
            </w:tcBorders>
            <w:tcMar>
              <w:top w:w="15" w:type="dxa"/>
              <w:left w:w="0" w:type="dxa"/>
              <w:bottom w:w="0" w:type="dxa"/>
              <w:right w:w="75" w:type="dxa"/>
            </w:tcMar>
            <w:vAlign w:val="center"/>
            <w:hideMark/>
          </w:tcPr>
          <w:p w:rsidR="00EA3DDD" w:rsidRDefault="00EA3DDD">
            <w:pPr>
              <w:rPr>
                <w:rFonts w:ascii="Verdana" w:eastAsiaTheme="minorHAnsi" w:hAnsi="Verdana"/>
                <w:color w:val="525151"/>
                <w:sz w:val="17"/>
                <w:szCs w:val="17"/>
              </w:rPr>
            </w:pPr>
            <w:r>
              <w:rPr>
                <w:rFonts w:ascii="Verdana" w:hAnsi="Verdana"/>
                <w:noProof/>
                <w:color w:val="525151"/>
                <w:sz w:val="17"/>
                <w:szCs w:val="17"/>
                <w:lang w:val="nl-BE" w:eastAsia="nl-BE"/>
              </w:rPr>
              <w:drawing>
                <wp:inline distT="0" distB="0" distL="0" distR="0" wp14:anchorId="5DDDA714" wp14:editId="1B5F8229">
                  <wp:extent cx="9525" cy="9525"/>
                  <wp:effectExtent l="0" t="0" r="0" b="0"/>
                  <wp:docPr id="2" name="Afbeelding 2" descr="http://www.epos-vlaanderen.be/_Pic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http://www.epos-vlaanderen.be/_Pics/Pixel.gif"/>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top w:val="nil"/>
              <w:left w:val="nil"/>
              <w:bottom w:val="single" w:sz="8" w:space="0" w:color="525151"/>
              <w:right w:val="nil"/>
            </w:tcBorders>
            <w:tcMar>
              <w:top w:w="15" w:type="dxa"/>
              <w:left w:w="0" w:type="dxa"/>
              <w:bottom w:w="0" w:type="dxa"/>
              <w:right w:w="75" w:type="dxa"/>
            </w:tcMar>
            <w:vAlign w:val="center"/>
            <w:hideMark/>
          </w:tcPr>
          <w:p w:rsidR="00EA3DDD" w:rsidRDefault="00EA3DDD">
            <w:pPr>
              <w:rPr>
                <w:rFonts w:ascii="Verdana" w:eastAsiaTheme="minorHAnsi" w:hAnsi="Verdana"/>
                <w:color w:val="525151"/>
                <w:sz w:val="17"/>
                <w:szCs w:val="17"/>
              </w:rPr>
            </w:pPr>
            <w:r>
              <w:rPr>
                <w:rFonts w:ascii="Verdana" w:hAnsi="Verdana"/>
                <w:noProof/>
                <w:color w:val="525151"/>
                <w:sz w:val="17"/>
                <w:szCs w:val="17"/>
                <w:lang w:val="nl-BE" w:eastAsia="nl-BE"/>
              </w:rPr>
              <w:drawing>
                <wp:inline distT="0" distB="0" distL="0" distR="0" wp14:anchorId="3A1114D8" wp14:editId="3C5973EB">
                  <wp:extent cx="9525" cy="9525"/>
                  <wp:effectExtent l="0" t="0" r="0" b="0"/>
                  <wp:docPr id="1" name="Afbeelding 1" descr="http://www.epos-vlaanderen.be/_Pic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www.epos-vlaanderen.be/_Pics/Pixel.gif"/>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EA3DDD" w:rsidTr="00EA3DDD">
        <w:trPr>
          <w:tblCellSpacing w:w="15" w:type="dxa"/>
        </w:trPr>
        <w:tc>
          <w:tcPr>
            <w:tcW w:w="0" w:type="auto"/>
            <w:gridSpan w:val="3"/>
            <w:shd w:val="clear" w:color="auto" w:fill="FDFCFC"/>
            <w:tcMar>
              <w:top w:w="45" w:type="dxa"/>
              <w:left w:w="0" w:type="dxa"/>
              <w:bottom w:w="0" w:type="dxa"/>
              <w:right w:w="75" w:type="dxa"/>
            </w:tcMar>
            <w:hideMark/>
          </w:tcPr>
          <w:p w:rsidR="00EA3DDD" w:rsidRDefault="00EA3DDD">
            <w:pPr>
              <w:rPr>
                <w:rFonts w:ascii="Verdana" w:eastAsiaTheme="minorHAnsi" w:hAnsi="Verdana"/>
                <w:color w:val="A6CE39"/>
                <w:sz w:val="17"/>
                <w:szCs w:val="17"/>
              </w:rPr>
            </w:pPr>
          </w:p>
        </w:tc>
      </w:tr>
      <w:tr w:rsidR="00EA3DDD" w:rsidTr="00EA3DDD">
        <w:trPr>
          <w:tblCellSpacing w:w="15" w:type="dxa"/>
        </w:trPr>
        <w:tc>
          <w:tcPr>
            <w:tcW w:w="0" w:type="auto"/>
            <w:shd w:val="clear" w:color="auto" w:fill="F6F6F6"/>
            <w:noWrap/>
            <w:tcMar>
              <w:top w:w="45" w:type="dxa"/>
              <w:left w:w="0" w:type="dxa"/>
              <w:bottom w:w="0" w:type="dxa"/>
              <w:right w:w="75" w:type="dxa"/>
            </w:tcMar>
            <w:hideMark/>
          </w:tcPr>
          <w:p w:rsidR="00EA3DDD" w:rsidRDefault="00EA3DDD">
            <w:pPr>
              <w:rPr>
                <w:rFonts w:ascii="Verdana" w:eastAsiaTheme="minorHAnsi" w:hAnsi="Verdana"/>
                <w:color w:val="525151"/>
                <w:sz w:val="17"/>
                <w:szCs w:val="17"/>
              </w:rPr>
            </w:pPr>
            <w:r>
              <w:rPr>
                <w:rFonts w:ascii="Verdana" w:hAnsi="Verdana"/>
                <w:color w:val="525151"/>
                <w:sz w:val="17"/>
                <w:szCs w:val="17"/>
              </w:rPr>
              <w:t>14/01/2014</w:t>
            </w:r>
          </w:p>
        </w:tc>
        <w:tc>
          <w:tcPr>
            <w:tcW w:w="0" w:type="auto"/>
            <w:shd w:val="clear" w:color="auto" w:fill="F6F6F6"/>
            <w:tcMar>
              <w:top w:w="45" w:type="dxa"/>
              <w:left w:w="0" w:type="dxa"/>
              <w:bottom w:w="0" w:type="dxa"/>
              <w:right w:w="75" w:type="dxa"/>
            </w:tcMar>
            <w:hideMark/>
          </w:tcPr>
          <w:p w:rsidR="00EA3DDD" w:rsidRDefault="00F16201">
            <w:pPr>
              <w:pStyle w:val="Kop4"/>
              <w:rPr>
                <w:rFonts w:ascii="Verdana" w:eastAsia="Times New Roman" w:hAnsi="Verdana"/>
                <w:color w:val="525151"/>
              </w:rPr>
            </w:pPr>
            <w:hyperlink r:id="rId10" w:history="1">
              <w:r w:rsidR="00EA3DDD">
                <w:rPr>
                  <w:rStyle w:val="Hyperlink"/>
                  <w:rFonts w:ascii="Verdana" w:eastAsia="Times New Roman" w:hAnsi="Verdana"/>
                </w:rPr>
                <w:t xml:space="preserve">Infosessie Hoger Onderwijs: </w:t>
              </w:r>
              <w:proofErr w:type="spellStart"/>
              <w:r w:rsidR="00EA3DDD">
                <w:rPr>
                  <w:rStyle w:val="Hyperlink"/>
                  <w:rFonts w:ascii="Verdana" w:eastAsia="Times New Roman" w:hAnsi="Verdana"/>
                </w:rPr>
                <w:t>Key</w:t>
              </w:r>
              <w:proofErr w:type="spellEnd"/>
              <w:r w:rsidR="00EA3DDD">
                <w:rPr>
                  <w:rStyle w:val="Hyperlink"/>
                  <w:rFonts w:ascii="Verdana" w:eastAsia="Times New Roman" w:hAnsi="Verdana"/>
                </w:rPr>
                <w:t xml:space="preserve"> Action 1 </w:t>
              </w:r>
            </w:hyperlink>
          </w:p>
        </w:tc>
        <w:tc>
          <w:tcPr>
            <w:tcW w:w="0" w:type="auto"/>
            <w:shd w:val="clear" w:color="auto" w:fill="F6F6F6"/>
            <w:tcMar>
              <w:top w:w="45" w:type="dxa"/>
              <w:left w:w="0" w:type="dxa"/>
              <w:bottom w:w="0" w:type="dxa"/>
              <w:right w:w="75" w:type="dxa"/>
            </w:tcMar>
            <w:hideMark/>
          </w:tcPr>
          <w:p w:rsidR="00EA3DDD" w:rsidRDefault="00EA3DDD">
            <w:pPr>
              <w:rPr>
                <w:rFonts w:ascii="Verdana" w:eastAsiaTheme="minorHAnsi" w:hAnsi="Verdana"/>
                <w:color w:val="525151"/>
                <w:sz w:val="17"/>
                <w:szCs w:val="17"/>
              </w:rPr>
            </w:pPr>
            <w:r>
              <w:rPr>
                <w:rFonts w:ascii="Verdana" w:hAnsi="Verdana"/>
                <w:color w:val="525151"/>
                <w:sz w:val="17"/>
                <w:szCs w:val="17"/>
              </w:rPr>
              <w:t xml:space="preserve">Op 14 januari 2014 vond er een infosessie plaats voor </w:t>
            </w:r>
            <w:proofErr w:type="spellStart"/>
            <w:r>
              <w:rPr>
                <w:rFonts w:ascii="Verdana" w:hAnsi="Verdana"/>
                <w:color w:val="525151"/>
                <w:sz w:val="17"/>
                <w:szCs w:val="17"/>
              </w:rPr>
              <w:t>hogeronderwijsinstellingen</w:t>
            </w:r>
            <w:proofErr w:type="spellEnd"/>
            <w:r>
              <w:rPr>
                <w:rFonts w:ascii="Verdana" w:hAnsi="Verdana"/>
                <w:color w:val="525151"/>
                <w:sz w:val="17"/>
                <w:szCs w:val="17"/>
              </w:rPr>
              <w:t xml:space="preserve"> die een aanvraag willen indienen voor </w:t>
            </w:r>
            <w:proofErr w:type="spellStart"/>
            <w:r>
              <w:rPr>
                <w:rFonts w:ascii="Verdana" w:hAnsi="Verdana"/>
                <w:color w:val="525151"/>
                <w:sz w:val="17"/>
                <w:szCs w:val="17"/>
              </w:rPr>
              <w:t>Key</w:t>
            </w:r>
            <w:proofErr w:type="spellEnd"/>
            <w:r>
              <w:rPr>
                <w:rFonts w:ascii="Verdana" w:hAnsi="Verdana"/>
                <w:color w:val="525151"/>
                <w:sz w:val="17"/>
                <w:szCs w:val="17"/>
              </w:rPr>
              <w:t xml:space="preserve"> Action 1 van Erasmus+. </w:t>
            </w:r>
          </w:p>
        </w:tc>
      </w:tr>
    </w:tbl>
    <w:p w:rsidR="00EA3DDD" w:rsidRDefault="00EA3DDD" w:rsidP="00EA3DDD">
      <w:pPr>
        <w:pStyle w:val="StandaardSV"/>
        <w:rPr>
          <w:rFonts w:eastAsiaTheme="minorHAnsi"/>
          <w:lang w:val="nl-BE"/>
        </w:rPr>
      </w:pPr>
    </w:p>
    <w:p w:rsidR="00EA3DDD" w:rsidRDefault="00EA3DDD" w:rsidP="00EA3DDD">
      <w:pPr>
        <w:pStyle w:val="StandaardSV"/>
        <w:ind w:left="360"/>
      </w:pPr>
      <w:r>
        <w:t>Op 20 februari is er nog een infosessie voorzien die specifiek gericht is op strategische partnerschappen (250 inschrijvingen):</w:t>
      </w:r>
    </w:p>
    <w:tbl>
      <w:tblPr>
        <w:tblW w:w="5000" w:type="pct"/>
        <w:tblCellSpacing w:w="15" w:type="dxa"/>
        <w:tblCellMar>
          <w:left w:w="0" w:type="dxa"/>
          <w:right w:w="0" w:type="dxa"/>
        </w:tblCellMar>
        <w:tblLook w:val="04A0" w:firstRow="1" w:lastRow="0" w:firstColumn="1" w:lastColumn="0" w:noHBand="0" w:noVBand="1"/>
      </w:tblPr>
      <w:tblGrid>
        <w:gridCol w:w="2085"/>
        <w:gridCol w:w="4113"/>
        <w:gridCol w:w="3039"/>
      </w:tblGrid>
      <w:tr w:rsidR="00EA3DDD" w:rsidTr="00EA3DDD">
        <w:trPr>
          <w:tblCellSpacing w:w="15" w:type="dxa"/>
        </w:trPr>
        <w:tc>
          <w:tcPr>
            <w:tcW w:w="1114" w:type="pct"/>
            <w:shd w:val="clear" w:color="auto" w:fill="FFFFFF"/>
            <w:tcMar>
              <w:top w:w="30" w:type="dxa"/>
              <w:left w:w="75" w:type="dxa"/>
              <w:bottom w:w="30" w:type="dxa"/>
              <w:right w:w="30" w:type="dxa"/>
            </w:tcMar>
            <w:vAlign w:val="center"/>
            <w:hideMark/>
          </w:tcPr>
          <w:p w:rsidR="00EA3DDD" w:rsidRDefault="00EA3DDD">
            <w:pPr>
              <w:spacing w:before="150"/>
              <w:rPr>
                <w:rFonts w:ascii="Verdana" w:eastAsiaTheme="minorHAnsi" w:hAnsi="Verdana"/>
                <w:b/>
                <w:bCs/>
                <w:color w:val="777777"/>
                <w:sz w:val="17"/>
                <w:szCs w:val="17"/>
              </w:rPr>
            </w:pPr>
            <w:r>
              <w:rPr>
                <w:rFonts w:ascii="Verdana" w:hAnsi="Verdana"/>
                <w:b/>
                <w:bCs/>
                <w:color w:val="777777"/>
                <w:sz w:val="17"/>
                <w:szCs w:val="17"/>
              </w:rPr>
              <w:t>Datum</w:t>
            </w:r>
          </w:p>
        </w:tc>
        <w:tc>
          <w:tcPr>
            <w:tcW w:w="2229" w:type="pct"/>
            <w:shd w:val="clear" w:color="auto" w:fill="FFFFFF"/>
            <w:tcMar>
              <w:top w:w="30" w:type="dxa"/>
              <w:left w:w="75" w:type="dxa"/>
              <w:bottom w:w="30" w:type="dxa"/>
              <w:right w:w="30" w:type="dxa"/>
            </w:tcMar>
            <w:vAlign w:val="center"/>
            <w:hideMark/>
          </w:tcPr>
          <w:p w:rsidR="00EA3DDD" w:rsidRDefault="00EA3DDD">
            <w:pPr>
              <w:spacing w:before="150"/>
              <w:rPr>
                <w:rFonts w:ascii="Verdana" w:eastAsiaTheme="minorHAnsi" w:hAnsi="Verdana"/>
                <w:b/>
                <w:bCs/>
                <w:color w:val="777777"/>
                <w:sz w:val="17"/>
                <w:szCs w:val="17"/>
              </w:rPr>
            </w:pPr>
            <w:r>
              <w:rPr>
                <w:rFonts w:ascii="Verdana" w:hAnsi="Verdana"/>
                <w:b/>
                <w:bCs/>
                <w:color w:val="777777"/>
                <w:sz w:val="17"/>
                <w:szCs w:val="17"/>
              </w:rPr>
              <w:t>Titel</w:t>
            </w:r>
          </w:p>
        </w:tc>
        <w:tc>
          <w:tcPr>
            <w:tcW w:w="1635" w:type="pct"/>
            <w:shd w:val="clear" w:color="auto" w:fill="FFFFFF"/>
            <w:tcMar>
              <w:top w:w="30" w:type="dxa"/>
              <w:left w:w="75" w:type="dxa"/>
              <w:bottom w:w="30" w:type="dxa"/>
              <w:right w:w="30" w:type="dxa"/>
            </w:tcMar>
            <w:vAlign w:val="center"/>
            <w:hideMark/>
          </w:tcPr>
          <w:p w:rsidR="00EA3DDD" w:rsidRDefault="00EA3DDD">
            <w:pPr>
              <w:spacing w:before="150"/>
              <w:rPr>
                <w:rFonts w:ascii="Verdana" w:eastAsiaTheme="minorHAnsi" w:hAnsi="Verdana"/>
                <w:b/>
                <w:bCs/>
                <w:color w:val="777777"/>
                <w:sz w:val="17"/>
                <w:szCs w:val="17"/>
              </w:rPr>
            </w:pPr>
            <w:r>
              <w:rPr>
                <w:rFonts w:ascii="Verdana" w:hAnsi="Verdana"/>
                <w:b/>
                <w:bCs/>
                <w:color w:val="777777"/>
                <w:sz w:val="17"/>
                <w:szCs w:val="17"/>
              </w:rPr>
              <w:t>Extra info</w:t>
            </w:r>
          </w:p>
        </w:tc>
      </w:tr>
      <w:tr w:rsidR="00EA3DDD" w:rsidTr="00EA3DDD">
        <w:trPr>
          <w:tblCellSpacing w:w="15" w:type="dxa"/>
        </w:trPr>
        <w:tc>
          <w:tcPr>
            <w:tcW w:w="0" w:type="auto"/>
            <w:gridSpan w:val="3"/>
            <w:shd w:val="clear" w:color="auto" w:fill="FDFCFC"/>
            <w:tcMar>
              <w:top w:w="45" w:type="dxa"/>
              <w:left w:w="0" w:type="dxa"/>
              <w:bottom w:w="0" w:type="dxa"/>
              <w:right w:w="75" w:type="dxa"/>
            </w:tcMar>
            <w:hideMark/>
          </w:tcPr>
          <w:p w:rsidR="00EA3DDD" w:rsidRDefault="00EA3DDD">
            <w:pPr>
              <w:spacing w:before="150"/>
              <w:rPr>
                <w:rFonts w:ascii="Verdana" w:eastAsiaTheme="minorHAnsi" w:hAnsi="Verdana"/>
                <w:color w:val="A6CE39"/>
                <w:sz w:val="17"/>
                <w:szCs w:val="17"/>
              </w:rPr>
            </w:pPr>
            <w:r>
              <w:rPr>
                <w:rFonts w:ascii="Verdana" w:hAnsi="Verdana"/>
                <w:b/>
                <w:bCs/>
                <w:color w:val="A6CE39"/>
                <w:sz w:val="17"/>
                <w:szCs w:val="17"/>
              </w:rPr>
              <w:t>Februari 2014</w:t>
            </w:r>
          </w:p>
        </w:tc>
      </w:tr>
      <w:tr w:rsidR="00EA3DDD" w:rsidTr="00EA3DDD">
        <w:trPr>
          <w:tblCellSpacing w:w="15" w:type="dxa"/>
        </w:trPr>
        <w:tc>
          <w:tcPr>
            <w:tcW w:w="0" w:type="auto"/>
            <w:shd w:val="clear" w:color="auto" w:fill="F6F6F6"/>
            <w:noWrap/>
            <w:tcMar>
              <w:top w:w="45" w:type="dxa"/>
              <w:left w:w="0" w:type="dxa"/>
              <w:bottom w:w="0" w:type="dxa"/>
              <w:right w:w="75" w:type="dxa"/>
            </w:tcMar>
            <w:hideMark/>
          </w:tcPr>
          <w:p w:rsidR="00EA3DDD" w:rsidRDefault="00EA3DDD">
            <w:pPr>
              <w:spacing w:before="150"/>
              <w:rPr>
                <w:rFonts w:ascii="Verdana" w:eastAsiaTheme="minorHAnsi" w:hAnsi="Verdana"/>
                <w:color w:val="525151"/>
                <w:sz w:val="17"/>
                <w:szCs w:val="17"/>
              </w:rPr>
            </w:pPr>
            <w:r>
              <w:rPr>
                <w:rFonts w:ascii="Verdana" w:hAnsi="Verdana"/>
                <w:color w:val="525151"/>
                <w:sz w:val="17"/>
                <w:szCs w:val="17"/>
              </w:rPr>
              <w:t>20/02/2014</w:t>
            </w:r>
          </w:p>
        </w:tc>
        <w:tc>
          <w:tcPr>
            <w:tcW w:w="0" w:type="auto"/>
            <w:shd w:val="clear" w:color="auto" w:fill="F6F6F6"/>
            <w:tcMar>
              <w:top w:w="45" w:type="dxa"/>
              <w:left w:w="0" w:type="dxa"/>
              <w:bottom w:w="0" w:type="dxa"/>
              <w:right w:w="75" w:type="dxa"/>
            </w:tcMar>
            <w:hideMark/>
          </w:tcPr>
          <w:p w:rsidR="00EA3DDD" w:rsidRDefault="00F16201">
            <w:pPr>
              <w:pStyle w:val="Kop4"/>
              <w:rPr>
                <w:rFonts w:ascii="Verdana" w:eastAsia="Times New Roman" w:hAnsi="Verdana"/>
                <w:color w:val="525151"/>
              </w:rPr>
            </w:pPr>
            <w:hyperlink r:id="rId11" w:history="1">
              <w:r w:rsidR="00EA3DDD">
                <w:rPr>
                  <w:rStyle w:val="Hyperlink"/>
                  <w:rFonts w:ascii="Verdana" w:eastAsia="Times New Roman" w:hAnsi="Verdana"/>
                </w:rPr>
                <w:t>INFOSESSIE ERASMUS+ / KA2</w:t>
              </w:r>
            </w:hyperlink>
          </w:p>
        </w:tc>
        <w:tc>
          <w:tcPr>
            <w:tcW w:w="0" w:type="auto"/>
            <w:shd w:val="clear" w:color="auto" w:fill="F6F6F6"/>
            <w:tcMar>
              <w:top w:w="45" w:type="dxa"/>
              <w:left w:w="0" w:type="dxa"/>
              <w:bottom w:w="0" w:type="dxa"/>
              <w:right w:w="75" w:type="dxa"/>
            </w:tcMar>
            <w:hideMark/>
          </w:tcPr>
          <w:p w:rsidR="00EA3DDD" w:rsidRDefault="00EA3DDD">
            <w:pPr>
              <w:rPr>
                <w:rFonts w:ascii="Verdana" w:eastAsiaTheme="minorHAnsi" w:hAnsi="Verdana"/>
                <w:color w:val="525151"/>
                <w:sz w:val="17"/>
                <w:szCs w:val="17"/>
              </w:rPr>
            </w:pPr>
            <w:r>
              <w:rPr>
                <w:rFonts w:ascii="Verdana" w:hAnsi="Verdana"/>
                <w:b/>
                <w:bCs/>
                <w:color w:val="525151"/>
                <w:sz w:val="17"/>
                <w:szCs w:val="17"/>
              </w:rPr>
              <w:t>Locatie</w:t>
            </w:r>
            <w:r>
              <w:rPr>
                <w:rFonts w:ascii="Verdana" w:hAnsi="Verdana"/>
                <w:color w:val="525151"/>
                <w:sz w:val="17"/>
                <w:szCs w:val="17"/>
              </w:rPr>
              <w:t xml:space="preserve"> The </w:t>
            </w:r>
            <w:proofErr w:type="spellStart"/>
            <w:r>
              <w:rPr>
                <w:rFonts w:ascii="Verdana" w:hAnsi="Verdana"/>
                <w:color w:val="525151"/>
                <w:sz w:val="17"/>
                <w:szCs w:val="17"/>
              </w:rPr>
              <w:t>Egg</w:t>
            </w:r>
            <w:proofErr w:type="spellEnd"/>
            <w:r>
              <w:rPr>
                <w:rFonts w:ascii="Verdana" w:hAnsi="Verdana"/>
                <w:color w:val="525151"/>
                <w:sz w:val="17"/>
                <w:szCs w:val="17"/>
              </w:rPr>
              <w:t xml:space="preserve">, Brussel </w:t>
            </w:r>
          </w:p>
        </w:tc>
      </w:tr>
    </w:tbl>
    <w:p w:rsidR="00EA3DDD" w:rsidRDefault="00EA3DDD" w:rsidP="00EA3DDD">
      <w:pPr>
        <w:pStyle w:val="StandaardSV"/>
        <w:rPr>
          <w:color w:val="0070C0"/>
        </w:rPr>
      </w:pPr>
    </w:p>
    <w:p w:rsidR="00EA3DDD" w:rsidRDefault="00EA3DDD" w:rsidP="00EA3DDD">
      <w:pPr>
        <w:pStyle w:val="StandaardSV"/>
        <w:ind w:left="360"/>
      </w:pPr>
      <w:r w:rsidRPr="00EA3DDD">
        <w:t>Verder voert EPOS vzw promotie via haar elektronische nieuwsbrief.</w:t>
      </w:r>
    </w:p>
    <w:p w:rsidR="00EA3DDD" w:rsidRDefault="00EA3DDD" w:rsidP="00EA3DDD">
      <w:pPr>
        <w:pStyle w:val="StandaardSV"/>
        <w:ind w:left="360"/>
      </w:pPr>
    </w:p>
    <w:p w:rsidR="00EA3DDD" w:rsidRPr="00EA3DDD" w:rsidRDefault="00EA3DDD" w:rsidP="00EA3DDD">
      <w:pPr>
        <w:pStyle w:val="StandaardSV"/>
        <w:ind w:left="360"/>
      </w:pPr>
      <w:r>
        <w:t>Daarnaast ondersteunt d</w:t>
      </w:r>
      <w:r w:rsidRPr="00EA3DDD">
        <w:t xml:space="preserve">e minister van sport het project EU Sport Link, dat de Vlaamse sportsector informeert over en begeleidt bij de projectoproepen rond sport, komende van het Erasmus + programma. EU Sport Link zit verankerd binnen de Vlaamse Sportfederatie (vzw VSF). </w:t>
      </w:r>
      <w:r w:rsidR="00F21C5A">
        <w:t>H</w:t>
      </w:r>
      <w:r w:rsidRPr="00EA3DDD">
        <w:t xml:space="preserve">et geïntegreerde programma Erasmus + </w:t>
      </w:r>
      <w:r w:rsidR="00F21C5A">
        <w:t xml:space="preserve">bevat immers </w:t>
      </w:r>
      <w:r w:rsidRPr="00EA3DDD">
        <w:t xml:space="preserve">ook een hoofdstuk Sport. Het departement CJSM organiseert op 20 februari 2014 met VLEVA en EU Sport Link bijvoorbeeld ook een infosessie over dit nieuwe programma voor sport. Voorlopend op Erasmus + sport namen verschillende Vlaamse organisaties al deel aan één van de zogenaamde </w:t>
      </w:r>
      <w:r w:rsidR="00F21C5A">
        <w:t>“</w:t>
      </w:r>
      <w:r w:rsidRPr="00EA3DDD">
        <w:t>Voorbereidende Acties in de Sport</w:t>
      </w:r>
      <w:r w:rsidR="00F21C5A">
        <w:t>”</w:t>
      </w:r>
      <w:r w:rsidRPr="00EA3DDD">
        <w:t xml:space="preserve">, en deze ervaringen </w:t>
      </w:r>
      <w:r w:rsidR="00F21C5A">
        <w:t xml:space="preserve">zullen </w:t>
      </w:r>
      <w:r w:rsidRPr="00EA3DDD">
        <w:t>ook in het</w:t>
      </w:r>
      <w:r w:rsidR="00F21C5A">
        <w:t xml:space="preserve"> nieuwe programma worden meegenomen</w:t>
      </w:r>
      <w:r w:rsidRPr="00EA3DDD">
        <w:t>.</w:t>
      </w:r>
    </w:p>
    <w:p w:rsidR="00EA3DDD" w:rsidRDefault="00EA3DDD" w:rsidP="00DF7843">
      <w:pPr>
        <w:pStyle w:val="StandaardSV"/>
      </w:pPr>
    </w:p>
    <w:p w:rsidR="00EA3DDD" w:rsidRPr="00EA3DDD" w:rsidRDefault="00EA3DDD" w:rsidP="00EA3DDD">
      <w:pPr>
        <w:pStyle w:val="StandaardSV"/>
        <w:numPr>
          <w:ilvl w:val="0"/>
          <w:numId w:val="1"/>
        </w:numPr>
        <w:ind w:left="360"/>
      </w:pPr>
      <w:r w:rsidRPr="00EA3DDD">
        <w:t>De kost</w:t>
      </w:r>
      <w:r>
        <w:t>prijs van de acties varieert naargelang</w:t>
      </w:r>
      <w:r w:rsidRPr="00EA3DDD">
        <w:t xml:space="preserve"> het aantal genodigden. EPOS vzw maakt hiervoor gebruik van de werkingsmiddelen en probeert waar mogelijk gebruik te maken van de gebouwen van </w:t>
      </w:r>
      <w:r>
        <w:t>de Vlaamse Overhei</w:t>
      </w:r>
      <w:r w:rsidRPr="00EA3DDD">
        <w:t>d om de uitgaven te drukken. De actie in oktober heeft 14 257.65 EUR gekost. De actie op 20/02/14 is geraamd op 4.228 €. Voor de informatiesessie en nieuwsbrief wordt geen externe expertise ingehuurd.</w:t>
      </w:r>
    </w:p>
    <w:p w:rsidR="00DF7843" w:rsidRDefault="00DF7843" w:rsidP="00F21C5A">
      <w:pPr>
        <w:pStyle w:val="StandaardSV"/>
        <w:ind w:left="360"/>
      </w:pPr>
    </w:p>
    <w:p w:rsidR="00F21C5A" w:rsidRPr="00F21C5A" w:rsidRDefault="00F21C5A" w:rsidP="00F21C5A">
      <w:pPr>
        <w:pStyle w:val="StandaardSV"/>
        <w:ind w:left="360"/>
      </w:pPr>
      <w:r w:rsidRPr="00F21C5A">
        <w:t xml:space="preserve">Door de lancering van het Jeugd-luik van E+ te koppelen aan het Go </w:t>
      </w:r>
      <w:proofErr w:type="spellStart"/>
      <w:r w:rsidRPr="00F21C5A">
        <w:t>Strange</w:t>
      </w:r>
      <w:proofErr w:type="spellEnd"/>
      <w:r w:rsidRPr="00F21C5A">
        <w:t xml:space="preserve"> event 201</w:t>
      </w:r>
      <w:r w:rsidR="00F16201">
        <w:t xml:space="preserve">3, konden heel wat extra kosten </w:t>
      </w:r>
      <w:r w:rsidRPr="00F21C5A">
        <w:t>vermeden worden. Er werd 3.434,91 Euro extra besteed</w:t>
      </w:r>
      <w:r w:rsidR="00F16201">
        <w:t xml:space="preserve"> </w:t>
      </w:r>
      <w:r w:rsidRPr="00F21C5A">
        <w:t>om het programma</w:t>
      </w:r>
      <w:r w:rsidR="00F16201">
        <w:t xml:space="preserve"> </w:t>
      </w:r>
      <w:r w:rsidRPr="00F21C5A">
        <w:t>in dat kader te lanceren. In het kader van de subsidieovereenkomst 2014-2020 tussen</w:t>
      </w:r>
      <w:r w:rsidR="00F16201">
        <w:t xml:space="preserve"> </w:t>
      </w:r>
      <w:r w:rsidRPr="00F21C5A">
        <w:t>JINT vzw en de Vlaamse Overheid werd in 2014 een extra bedrag van 21.000 Euro aan JINT toegekend om de promotie van het nieuwe programma verder te</w:t>
      </w:r>
      <w:r w:rsidR="00F16201">
        <w:t xml:space="preserve"> </w:t>
      </w:r>
      <w:bookmarkStart w:id="0" w:name="_GoBack"/>
      <w:bookmarkEnd w:id="0"/>
      <w:r w:rsidRPr="00F21C5A">
        <w:t>realiseren. Dit zal worden aangewend om een nieuwe website on line te brengen en het nodige foldermateriaal te realiseren.</w:t>
      </w:r>
    </w:p>
    <w:p w:rsidR="00DF7843" w:rsidRDefault="00DF7843" w:rsidP="00DF7843">
      <w:pPr>
        <w:pStyle w:val="StandaardSV"/>
      </w:pPr>
    </w:p>
    <w:p w:rsidR="00EA3DDD" w:rsidRPr="00EA3DDD" w:rsidRDefault="00EA3DDD" w:rsidP="00EA3DDD">
      <w:pPr>
        <w:pStyle w:val="StandaardSV"/>
        <w:numPr>
          <w:ilvl w:val="0"/>
          <w:numId w:val="1"/>
        </w:numPr>
        <w:ind w:left="360"/>
      </w:pPr>
      <w:r w:rsidRPr="00EA3DDD">
        <w:t xml:space="preserve">Momenteel wordt </w:t>
      </w:r>
      <w:r>
        <w:t xml:space="preserve">door het beleidsdomein Onderwijs </w:t>
      </w:r>
      <w:r w:rsidRPr="00EA3DDD">
        <w:t>onderzocht op welke manier een Vlaams lanceringsevent van het programma kan georganiseerd worden</w:t>
      </w:r>
      <w:r>
        <w:t>.</w:t>
      </w:r>
    </w:p>
    <w:p w:rsidR="00DF7843" w:rsidRDefault="00DF7843" w:rsidP="00DF7843">
      <w:pPr>
        <w:pStyle w:val="StandaardSV"/>
      </w:pPr>
    </w:p>
    <w:p w:rsidR="00F21C5A" w:rsidRPr="00F21C5A" w:rsidRDefault="00F21C5A" w:rsidP="00F21C5A">
      <w:pPr>
        <w:pStyle w:val="StandaardSV"/>
        <w:numPr>
          <w:ilvl w:val="0"/>
          <w:numId w:val="1"/>
        </w:numPr>
        <w:ind w:left="360"/>
      </w:pPr>
      <w:r w:rsidRPr="00F21C5A">
        <w:t xml:space="preserve">Er zijn nog geen deelnemers aan het Erasmus + programma aangezien dat pas in 2014 werd opgestart. Voor de cijfers van het programma  "een Leven Lang Leren” wordt verwezen naar de jaarboeken van EPOS vzw die op de website beschikbaar zijn: </w:t>
      </w:r>
      <w:hyperlink r:id="rId12" w:history="1">
        <w:r w:rsidRPr="00F21C5A">
          <w:t>http://www.epos-vlaanderen.be/?CategoryID=522</w:t>
        </w:r>
      </w:hyperlink>
      <w:r w:rsidRPr="00F21C5A">
        <w:t xml:space="preserve"> (jaarboeken 2007 – 2012) .</w:t>
      </w:r>
    </w:p>
    <w:p w:rsidR="00F21C5A" w:rsidRPr="00F21C5A" w:rsidRDefault="00F21C5A" w:rsidP="00F21C5A">
      <w:pPr>
        <w:pStyle w:val="StandaardSV"/>
        <w:ind w:left="360"/>
      </w:pPr>
    </w:p>
    <w:p w:rsidR="006A2648" w:rsidRDefault="008B16AC" w:rsidP="00220D43">
      <w:pPr>
        <w:pStyle w:val="StandaardSV"/>
        <w:ind w:left="360"/>
      </w:pPr>
      <w:r>
        <w:t>De</w:t>
      </w:r>
      <w:r w:rsidR="00F21C5A" w:rsidRPr="00F21C5A">
        <w:t xml:space="preserve">elnemersaantallen uit het afgelopen </w:t>
      </w:r>
      <w:proofErr w:type="spellStart"/>
      <w:r w:rsidR="00F21C5A">
        <w:t>Youth</w:t>
      </w:r>
      <w:proofErr w:type="spellEnd"/>
      <w:r w:rsidR="00F21C5A">
        <w:t xml:space="preserve"> in Action programma kunnen</w:t>
      </w:r>
      <w:r w:rsidR="00F21C5A" w:rsidRPr="00F21C5A">
        <w:t xml:space="preserve"> worden gedownload vanuit de </w:t>
      </w:r>
      <w:proofErr w:type="spellStart"/>
      <w:r w:rsidR="00F21C5A" w:rsidRPr="00F21C5A">
        <w:t>infotheek</w:t>
      </w:r>
      <w:proofErr w:type="spellEnd"/>
      <w:r w:rsidR="00F21C5A" w:rsidRPr="00F21C5A">
        <w:t xml:space="preserve"> op </w:t>
      </w:r>
      <w:hyperlink r:id="rId13" w:history="1">
        <w:r w:rsidR="00F21C5A" w:rsidRPr="00F21C5A">
          <w:t>www.jint.be</w:t>
        </w:r>
      </w:hyperlink>
      <w:r w:rsidR="00F21C5A" w:rsidRPr="00F21C5A">
        <w:t xml:space="preserve"> (Brochure : </w:t>
      </w:r>
      <w:proofErr w:type="spellStart"/>
      <w:r w:rsidR="00F21C5A" w:rsidRPr="00F21C5A">
        <w:t>Youth</w:t>
      </w:r>
      <w:proofErr w:type="spellEnd"/>
      <w:r w:rsidR="00F21C5A" w:rsidRPr="00F21C5A">
        <w:t xml:space="preserve"> in </w:t>
      </w:r>
      <w:proofErr w:type="spellStart"/>
      <w:r w:rsidR="00F21C5A" w:rsidRPr="00F21C5A">
        <w:t>ACtion</w:t>
      </w:r>
      <w:proofErr w:type="spellEnd"/>
      <w:r w:rsidR="00F21C5A" w:rsidRPr="00F21C5A">
        <w:t xml:space="preserve"> : Jongerenprojecten over de Grens 2007 - 2010). In 2103 werden 148 projecten onder het programma goedgekeurd met 3.479 deelnemers waarond</w:t>
      </w:r>
      <w:r w:rsidR="00220D43">
        <w:t>er 1.986 Vlaamse deelnemers.</w:t>
      </w:r>
    </w:p>
    <w:sectPr w:rsidR="006A26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New Roman Vet">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257DE"/>
    <w:multiLevelType w:val="hybridMultilevel"/>
    <w:tmpl w:val="650048A6"/>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
    <w:nsid w:val="2FDF2D44"/>
    <w:multiLevelType w:val="hybridMultilevel"/>
    <w:tmpl w:val="650048A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843"/>
    <w:rsid w:val="00220D43"/>
    <w:rsid w:val="00380239"/>
    <w:rsid w:val="006A2648"/>
    <w:rsid w:val="008B16AC"/>
    <w:rsid w:val="00B72EBD"/>
    <w:rsid w:val="00DF7843"/>
    <w:rsid w:val="00E173D4"/>
    <w:rsid w:val="00EA3DDD"/>
    <w:rsid w:val="00F16201"/>
    <w:rsid w:val="00F21C5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F7843"/>
    <w:pPr>
      <w:spacing w:after="0" w:line="240" w:lineRule="auto"/>
    </w:pPr>
    <w:rPr>
      <w:rFonts w:ascii="Times New Roman" w:eastAsia="Times New Roman" w:hAnsi="Times New Roman" w:cs="Times New Roman"/>
      <w:sz w:val="24"/>
      <w:szCs w:val="20"/>
      <w:lang w:val="nl-NL" w:eastAsia="nl-NL"/>
    </w:rPr>
  </w:style>
  <w:style w:type="paragraph" w:styleId="Kop4">
    <w:name w:val="heading 4"/>
    <w:basedOn w:val="Standaard"/>
    <w:link w:val="Kop4Char"/>
    <w:uiPriority w:val="9"/>
    <w:unhideWhenUsed/>
    <w:qFormat/>
    <w:rsid w:val="00EA3DDD"/>
    <w:pPr>
      <w:spacing w:before="100" w:beforeAutospacing="1" w:after="100" w:afterAutospacing="1"/>
      <w:outlineLvl w:val="3"/>
    </w:pPr>
    <w:rPr>
      <w:rFonts w:eastAsiaTheme="minorHAnsi"/>
      <w:b/>
      <w:bCs/>
      <w:sz w:val="15"/>
      <w:szCs w:val="15"/>
      <w:lang w:val="nl-BE"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VlaamsParlement">
    <w:name w:val="SV Vlaams Parlement"/>
    <w:basedOn w:val="Standaard"/>
    <w:rsid w:val="00DF7843"/>
    <w:pPr>
      <w:jc w:val="both"/>
    </w:pPr>
    <w:rPr>
      <w:b/>
      <w:smallCaps/>
      <w:sz w:val="22"/>
    </w:rPr>
  </w:style>
  <w:style w:type="paragraph" w:customStyle="1" w:styleId="StandaardSV">
    <w:name w:val="Standaard SV"/>
    <w:basedOn w:val="Standaard"/>
    <w:rsid w:val="00DF7843"/>
    <w:pPr>
      <w:jc w:val="both"/>
    </w:pPr>
    <w:rPr>
      <w:sz w:val="22"/>
    </w:rPr>
  </w:style>
  <w:style w:type="character" w:customStyle="1" w:styleId="Kop4Char">
    <w:name w:val="Kop 4 Char"/>
    <w:basedOn w:val="Standaardalinea-lettertype"/>
    <w:link w:val="Kop4"/>
    <w:uiPriority w:val="9"/>
    <w:rsid w:val="00EA3DDD"/>
    <w:rPr>
      <w:rFonts w:ascii="Times New Roman" w:hAnsi="Times New Roman" w:cs="Times New Roman"/>
      <w:b/>
      <w:bCs/>
      <w:sz w:val="15"/>
      <w:szCs w:val="15"/>
      <w:lang w:eastAsia="nl-BE"/>
    </w:rPr>
  </w:style>
  <w:style w:type="character" w:styleId="Hyperlink">
    <w:name w:val="Hyperlink"/>
    <w:basedOn w:val="Standaardalinea-lettertype"/>
    <w:uiPriority w:val="99"/>
    <w:semiHidden/>
    <w:unhideWhenUsed/>
    <w:rsid w:val="00EA3DDD"/>
    <w:rPr>
      <w:color w:val="0000FF"/>
      <w:u w:val="single"/>
    </w:rPr>
  </w:style>
  <w:style w:type="paragraph" w:styleId="Ballontekst">
    <w:name w:val="Balloon Text"/>
    <w:basedOn w:val="Standaard"/>
    <w:link w:val="BallontekstChar"/>
    <w:uiPriority w:val="99"/>
    <w:semiHidden/>
    <w:unhideWhenUsed/>
    <w:rsid w:val="00EA3DDD"/>
    <w:rPr>
      <w:rFonts w:ascii="Tahoma" w:hAnsi="Tahoma" w:cs="Tahoma"/>
      <w:sz w:val="16"/>
      <w:szCs w:val="16"/>
    </w:rPr>
  </w:style>
  <w:style w:type="character" w:customStyle="1" w:styleId="BallontekstChar">
    <w:name w:val="Ballontekst Char"/>
    <w:basedOn w:val="Standaardalinea-lettertype"/>
    <w:link w:val="Ballontekst"/>
    <w:uiPriority w:val="99"/>
    <w:semiHidden/>
    <w:rsid w:val="00EA3DDD"/>
    <w:rPr>
      <w:rFonts w:ascii="Tahoma" w:eastAsia="Times New Roman" w:hAnsi="Tahoma" w:cs="Tahoma"/>
      <w:sz w:val="16"/>
      <w:szCs w:val="16"/>
      <w:lang w:val="nl-NL" w:eastAsia="nl-NL"/>
    </w:rPr>
  </w:style>
  <w:style w:type="paragraph" w:styleId="Lijstalinea">
    <w:name w:val="List Paragraph"/>
    <w:basedOn w:val="Standaard"/>
    <w:uiPriority w:val="34"/>
    <w:qFormat/>
    <w:rsid w:val="00EA3D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F7843"/>
    <w:pPr>
      <w:spacing w:after="0" w:line="240" w:lineRule="auto"/>
    </w:pPr>
    <w:rPr>
      <w:rFonts w:ascii="Times New Roman" w:eastAsia="Times New Roman" w:hAnsi="Times New Roman" w:cs="Times New Roman"/>
      <w:sz w:val="24"/>
      <w:szCs w:val="20"/>
      <w:lang w:val="nl-NL" w:eastAsia="nl-NL"/>
    </w:rPr>
  </w:style>
  <w:style w:type="paragraph" w:styleId="Kop4">
    <w:name w:val="heading 4"/>
    <w:basedOn w:val="Standaard"/>
    <w:link w:val="Kop4Char"/>
    <w:uiPriority w:val="9"/>
    <w:unhideWhenUsed/>
    <w:qFormat/>
    <w:rsid w:val="00EA3DDD"/>
    <w:pPr>
      <w:spacing w:before="100" w:beforeAutospacing="1" w:after="100" w:afterAutospacing="1"/>
      <w:outlineLvl w:val="3"/>
    </w:pPr>
    <w:rPr>
      <w:rFonts w:eastAsiaTheme="minorHAnsi"/>
      <w:b/>
      <w:bCs/>
      <w:sz w:val="15"/>
      <w:szCs w:val="15"/>
      <w:lang w:val="nl-BE"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VlaamsParlement">
    <w:name w:val="SV Vlaams Parlement"/>
    <w:basedOn w:val="Standaard"/>
    <w:rsid w:val="00DF7843"/>
    <w:pPr>
      <w:jc w:val="both"/>
    </w:pPr>
    <w:rPr>
      <w:b/>
      <w:smallCaps/>
      <w:sz w:val="22"/>
    </w:rPr>
  </w:style>
  <w:style w:type="paragraph" w:customStyle="1" w:styleId="StandaardSV">
    <w:name w:val="Standaard SV"/>
    <w:basedOn w:val="Standaard"/>
    <w:rsid w:val="00DF7843"/>
    <w:pPr>
      <w:jc w:val="both"/>
    </w:pPr>
    <w:rPr>
      <w:sz w:val="22"/>
    </w:rPr>
  </w:style>
  <w:style w:type="character" w:customStyle="1" w:styleId="Kop4Char">
    <w:name w:val="Kop 4 Char"/>
    <w:basedOn w:val="Standaardalinea-lettertype"/>
    <w:link w:val="Kop4"/>
    <w:uiPriority w:val="9"/>
    <w:rsid w:val="00EA3DDD"/>
    <w:rPr>
      <w:rFonts w:ascii="Times New Roman" w:hAnsi="Times New Roman" w:cs="Times New Roman"/>
      <w:b/>
      <w:bCs/>
      <w:sz w:val="15"/>
      <w:szCs w:val="15"/>
      <w:lang w:eastAsia="nl-BE"/>
    </w:rPr>
  </w:style>
  <w:style w:type="character" w:styleId="Hyperlink">
    <w:name w:val="Hyperlink"/>
    <w:basedOn w:val="Standaardalinea-lettertype"/>
    <w:uiPriority w:val="99"/>
    <w:semiHidden/>
    <w:unhideWhenUsed/>
    <w:rsid w:val="00EA3DDD"/>
    <w:rPr>
      <w:color w:val="0000FF"/>
      <w:u w:val="single"/>
    </w:rPr>
  </w:style>
  <w:style w:type="paragraph" w:styleId="Ballontekst">
    <w:name w:val="Balloon Text"/>
    <w:basedOn w:val="Standaard"/>
    <w:link w:val="BallontekstChar"/>
    <w:uiPriority w:val="99"/>
    <w:semiHidden/>
    <w:unhideWhenUsed/>
    <w:rsid w:val="00EA3DDD"/>
    <w:rPr>
      <w:rFonts w:ascii="Tahoma" w:hAnsi="Tahoma" w:cs="Tahoma"/>
      <w:sz w:val="16"/>
      <w:szCs w:val="16"/>
    </w:rPr>
  </w:style>
  <w:style w:type="character" w:customStyle="1" w:styleId="BallontekstChar">
    <w:name w:val="Ballontekst Char"/>
    <w:basedOn w:val="Standaardalinea-lettertype"/>
    <w:link w:val="Ballontekst"/>
    <w:uiPriority w:val="99"/>
    <w:semiHidden/>
    <w:rsid w:val="00EA3DDD"/>
    <w:rPr>
      <w:rFonts w:ascii="Tahoma" w:eastAsia="Times New Roman" w:hAnsi="Tahoma" w:cs="Tahoma"/>
      <w:sz w:val="16"/>
      <w:szCs w:val="16"/>
      <w:lang w:val="nl-NL" w:eastAsia="nl-NL"/>
    </w:rPr>
  </w:style>
  <w:style w:type="paragraph" w:styleId="Lijstalinea">
    <w:name w:val="List Paragraph"/>
    <w:basedOn w:val="Standaard"/>
    <w:uiPriority w:val="34"/>
    <w:qFormat/>
    <w:rsid w:val="00EA3D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266059">
      <w:bodyDiv w:val="1"/>
      <w:marLeft w:val="0"/>
      <w:marRight w:val="0"/>
      <w:marTop w:val="0"/>
      <w:marBottom w:val="0"/>
      <w:divBdr>
        <w:top w:val="none" w:sz="0" w:space="0" w:color="auto"/>
        <w:left w:val="none" w:sz="0" w:space="0" w:color="auto"/>
        <w:bottom w:val="none" w:sz="0" w:space="0" w:color="auto"/>
        <w:right w:val="none" w:sz="0" w:space="0" w:color="auto"/>
      </w:divBdr>
    </w:div>
    <w:div w:id="238298457">
      <w:bodyDiv w:val="1"/>
      <w:marLeft w:val="0"/>
      <w:marRight w:val="0"/>
      <w:marTop w:val="0"/>
      <w:marBottom w:val="0"/>
      <w:divBdr>
        <w:top w:val="none" w:sz="0" w:space="0" w:color="auto"/>
        <w:left w:val="none" w:sz="0" w:space="0" w:color="auto"/>
        <w:bottom w:val="none" w:sz="0" w:space="0" w:color="auto"/>
        <w:right w:val="none" w:sz="0" w:space="0" w:color="auto"/>
      </w:divBdr>
    </w:div>
    <w:div w:id="429207790">
      <w:bodyDiv w:val="1"/>
      <w:marLeft w:val="0"/>
      <w:marRight w:val="0"/>
      <w:marTop w:val="0"/>
      <w:marBottom w:val="0"/>
      <w:divBdr>
        <w:top w:val="none" w:sz="0" w:space="0" w:color="auto"/>
        <w:left w:val="none" w:sz="0" w:space="0" w:color="auto"/>
        <w:bottom w:val="none" w:sz="0" w:space="0" w:color="auto"/>
        <w:right w:val="none" w:sz="0" w:space="0" w:color="auto"/>
      </w:divBdr>
    </w:div>
    <w:div w:id="1357539763">
      <w:bodyDiv w:val="1"/>
      <w:marLeft w:val="0"/>
      <w:marRight w:val="0"/>
      <w:marTop w:val="0"/>
      <w:marBottom w:val="0"/>
      <w:divBdr>
        <w:top w:val="none" w:sz="0" w:space="0" w:color="auto"/>
        <w:left w:val="none" w:sz="0" w:space="0" w:color="auto"/>
        <w:bottom w:val="none" w:sz="0" w:space="0" w:color="auto"/>
        <w:right w:val="none" w:sz="0" w:space="0" w:color="auto"/>
      </w:divBdr>
    </w:div>
    <w:div w:id="1508982494">
      <w:bodyDiv w:val="1"/>
      <w:marLeft w:val="0"/>
      <w:marRight w:val="0"/>
      <w:marTop w:val="0"/>
      <w:marBottom w:val="0"/>
      <w:divBdr>
        <w:top w:val="none" w:sz="0" w:space="0" w:color="auto"/>
        <w:left w:val="none" w:sz="0" w:space="0" w:color="auto"/>
        <w:bottom w:val="none" w:sz="0" w:space="0" w:color="auto"/>
        <w:right w:val="none" w:sz="0" w:space="0" w:color="auto"/>
      </w:divBdr>
    </w:div>
    <w:div w:id="1675379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gif@01CF2C01.D299FBD0" TargetMode="External"/><Relationship Id="rId13" Type="http://schemas.openxmlformats.org/officeDocument/2006/relationships/hyperlink" Target="http://www.jint.be" TargetMode="External"/><Relationship Id="rId3" Type="http://schemas.microsoft.com/office/2007/relationships/stylesWithEffects" Target="stylesWithEffects.xml"/><Relationship Id="rId7" Type="http://schemas.openxmlformats.org/officeDocument/2006/relationships/image" Target="media/image1.gif"/><Relationship Id="rId12" Type="http://schemas.openxmlformats.org/officeDocument/2006/relationships/hyperlink" Target="http://www.epos-vlaanderen.be/?CategoryID=5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pos-vlaanderen.be/?CategoryID=214&amp;ArticleID=293&amp;Archive=1" TargetMode="External"/><Relationship Id="rId11" Type="http://schemas.openxmlformats.org/officeDocument/2006/relationships/hyperlink" Target="http://www.epos-vlaanderen.be/?CategoryID=214&amp;ArticleID=29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pos-vlaanderen.be/?CategoryID=214&amp;ArticleID=290&amp;Archive=1" TargetMode="External"/><Relationship Id="rId4" Type="http://schemas.openxmlformats.org/officeDocument/2006/relationships/settings" Target="settings.xml"/><Relationship Id="rId9" Type="http://schemas.openxmlformats.org/officeDocument/2006/relationships/hyperlink" Target="http://www.epos-vlaanderen.be/?CategoryID=214&amp;ArticleID=291&amp;Archive=1"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698</Words>
  <Characters>3840</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4529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Leuven, Isabel</dc:creator>
  <cp:lastModifiedBy>Sandra Quaethoven</cp:lastModifiedBy>
  <cp:revision>4</cp:revision>
  <cp:lastPrinted>2014-02-27T12:17:00Z</cp:lastPrinted>
  <dcterms:created xsi:type="dcterms:W3CDTF">2014-03-03T10:57:00Z</dcterms:created>
  <dcterms:modified xsi:type="dcterms:W3CDTF">2014-03-03T10:59:00Z</dcterms:modified>
</cp:coreProperties>
</file>