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BA41C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FB3D24"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BA41C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BA41C9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BA41C9" w:rsidRPr="00326A58">
        <w:rPr>
          <w:b w:val="0"/>
        </w:rPr>
      </w:r>
      <w:r w:rsidR="00BA41C9" w:rsidRPr="00326A58">
        <w:rPr>
          <w:b w:val="0"/>
        </w:rPr>
        <w:fldChar w:fldCharType="separate"/>
      </w:r>
      <w:r w:rsidR="00FA5F0F">
        <w:rPr>
          <w:b w:val="0"/>
        </w:rPr>
        <w:t>158</w:t>
      </w:r>
      <w:r w:rsidR="00BA41C9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BA41C9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BA41C9">
        <w:rPr>
          <w:b w:val="0"/>
        </w:rPr>
      </w:r>
      <w:r w:rsidR="00BA41C9">
        <w:rPr>
          <w:b w:val="0"/>
        </w:rPr>
        <w:fldChar w:fldCharType="separate"/>
      </w:r>
      <w:r w:rsidR="00FA5F0F">
        <w:rPr>
          <w:b w:val="0"/>
        </w:rPr>
        <w:t>21</w:t>
      </w:r>
      <w:r w:rsidR="00BA41C9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BA41C9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D724D9">
        <w:rPr>
          <w:b w:val="0"/>
        </w:rPr>
      </w:r>
      <w:r w:rsidR="00D724D9">
        <w:rPr>
          <w:b w:val="0"/>
        </w:rPr>
        <w:fldChar w:fldCharType="separate"/>
      </w:r>
      <w:r w:rsidR="00BA41C9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BA41C9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D724D9">
        <w:rPr>
          <w:b w:val="0"/>
        </w:rPr>
      </w:r>
      <w:r w:rsidR="00D724D9">
        <w:rPr>
          <w:b w:val="0"/>
        </w:rPr>
        <w:fldChar w:fldCharType="separate"/>
      </w:r>
      <w:r w:rsidR="00BA41C9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BA41C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BA41C9" w:rsidRPr="009D7043">
        <w:rPr>
          <w:rStyle w:val="AntwoordNaamMinisterChar"/>
        </w:rPr>
      </w:r>
      <w:r w:rsidR="00BA41C9" w:rsidRPr="009D7043">
        <w:rPr>
          <w:rStyle w:val="AntwoordNaamMinisterChar"/>
        </w:rPr>
        <w:fldChar w:fldCharType="separate"/>
      </w:r>
      <w:r w:rsidR="00FA5F0F">
        <w:rPr>
          <w:rStyle w:val="AntwoordNaamMinisterChar"/>
        </w:rPr>
        <w:t>gwenny de vroe</w:t>
      </w:r>
      <w:r w:rsidR="00BA41C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01A3" w:rsidRPr="00163B66" w:rsidRDefault="00F9140E" w:rsidP="00DF01A3">
      <w:pPr>
        <w:pStyle w:val="StandaardSV"/>
        <w:numPr>
          <w:ilvl w:val="0"/>
          <w:numId w:val="7"/>
        </w:numPr>
        <w:tabs>
          <w:tab w:val="left" w:pos="284"/>
        </w:tabs>
        <w:ind w:left="284" w:hanging="284"/>
        <w:rPr>
          <w:b/>
          <w:i/>
        </w:rPr>
      </w:pPr>
      <w:r>
        <w:lastRenderedPageBreak/>
        <w:t>Het totale budget v</w:t>
      </w:r>
      <w:r w:rsidR="00DF01A3">
        <w:t>oor</w:t>
      </w:r>
      <w:r>
        <w:t xml:space="preserve"> de </w:t>
      </w:r>
      <w:r w:rsidRPr="00163B66">
        <w:t>Plantentuin in 2014 werd geschat op 12.908.000 euro. Het bestaat uit drie delen:</w:t>
      </w:r>
    </w:p>
    <w:p w:rsidR="00DF01A3" w:rsidRPr="00163B66" w:rsidRDefault="00DF01A3" w:rsidP="00DF01A3">
      <w:pPr>
        <w:pStyle w:val="StandaardSV"/>
        <w:tabs>
          <w:tab w:val="left" w:pos="567"/>
        </w:tabs>
        <w:ind w:left="567" w:hanging="283"/>
      </w:pPr>
      <w:r w:rsidRPr="00163B66">
        <w:t>-</w:t>
      </w:r>
      <w:r w:rsidRPr="00163B66">
        <w:tab/>
      </w:r>
      <w:r w:rsidR="00F9140E" w:rsidRPr="00163B66">
        <w:t>de dotatie voor een bedrag van 11.139.000 euro</w:t>
      </w:r>
    </w:p>
    <w:p w:rsidR="00DF01A3" w:rsidRPr="00163B66" w:rsidRDefault="00DF01A3" w:rsidP="00DF01A3">
      <w:pPr>
        <w:pStyle w:val="StandaardSV"/>
        <w:tabs>
          <w:tab w:val="left" w:pos="567"/>
        </w:tabs>
        <w:ind w:left="567" w:hanging="283"/>
      </w:pPr>
      <w:r w:rsidRPr="00163B66">
        <w:t>-</w:t>
      </w:r>
      <w:r w:rsidRPr="00163B66">
        <w:tab/>
        <w:t xml:space="preserve">de eigen inkomsten, </w:t>
      </w:r>
      <w:r w:rsidR="00F9140E" w:rsidRPr="00163B66">
        <w:t>geschat op 1.2</w:t>
      </w:r>
      <w:r w:rsidR="00163B66" w:rsidRPr="00163B66">
        <w:t>69</w:t>
      </w:r>
      <w:r w:rsidR="00F9140E" w:rsidRPr="00163B66">
        <w:t>.000 euro</w:t>
      </w:r>
    </w:p>
    <w:p w:rsidR="00F9140E" w:rsidRDefault="00DF01A3" w:rsidP="00DF01A3">
      <w:pPr>
        <w:pStyle w:val="StandaardSV"/>
        <w:tabs>
          <w:tab w:val="left" w:pos="567"/>
        </w:tabs>
        <w:ind w:left="567" w:hanging="283"/>
      </w:pPr>
      <w:r w:rsidRPr="00163B66">
        <w:t>-</w:t>
      </w:r>
      <w:r w:rsidRPr="00163B66">
        <w:tab/>
      </w:r>
      <w:r w:rsidR="00F9140E" w:rsidRPr="00163B66">
        <w:t xml:space="preserve">de verrekening met het vorig dienstjaar voor </w:t>
      </w:r>
      <w:r w:rsidRPr="00163B66">
        <w:t xml:space="preserve">een bedrag van </w:t>
      </w:r>
      <w:r w:rsidR="00F9140E" w:rsidRPr="00163B66">
        <w:t>500.000 euro.</w:t>
      </w:r>
    </w:p>
    <w:p w:rsidR="00F9140E" w:rsidRDefault="00F9140E" w:rsidP="00DF01A3">
      <w:pPr>
        <w:pStyle w:val="StandaardSV"/>
        <w:tabs>
          <w:tab w:val="left" w:pos="284"/>
        </w:tabs>
        <w:ind w:left="284"/>
      </w:pPr>
    </w:p>
    <w:p w:rsidR="00F9140E" w:rsidRDefault="00F9140E" w:rsidP="00DF01A3">
      <w:pPr>
        <w:pStyle w:val="StandaardSV"/>
        <w:tabs>
          <w:tab w:val="left" w:pos="284"/>
        </w:tabs>
        <w:ind w:left="284"/>
      </w:pPr>
      <w:r>
        <w:t>De</w:t>
      </w:r>
      <w:r w:rsidR="00DF01A3">
        <w:t xml:space="preserve"> besteding van de</w:t>
      </w:r>
      <w:r>
        <w:t xml:space="preserve">ze middelen </w:t>
      </w:r>
      <w:r w:rsidR="00DF01A3">
        <w:t>is voorzien als volgt</w:t>
      </w:r>
      <w:r>
        <w:t>:</w:t>
      </w:r>
    </w:p>
    <w:p w:rsidR="00F9140E" w:rsidRDefault="00F9140E" w:rsidP="00F21ABC">
      <w:pPr>
        <w:pStyle w:val="StandaardSV"/>
        <w:numPr>
          <w:ilvl w:val="0"/>
          <w:numId w:val="8"/>
        </w:numPr>
        <w:tabs>
          <w:tab w:val="left" w:pos="284"/>
        </w:tabs>
        <w:spacing w:before="60" w:after="60"/>
        <w:ind w:left="568" w:hanging="284"/>
      </w:pPr>
      <w:r w:rsidRPr="00DF01A3">
        <w:rPr>
          <w:i/>
        </w:rPr>
        <w:t>Lonen en andere bezoldigingselementen:</w:t>
      </w:r>
      <w:r w:rsidRPr="00DF01A3">
        <w:t xml:space="preserve"> 9.093.</w:t>
      </w:r>
      <w:r>
        <w:t xml:space="preserve">000 euro (verloning van de Nederlandstalige werknemers die momenteel actief zijn binnen de Plantentuin en </w:t>
      </w:r>
      <w:r w:rsidR="00540F5D">
        <w:t xml:space="preserve">van </w:t>
      </w:r>
      <w:r>
        <w:t xml:space="preserve">de werknemers van de Rechtspersoonlijkheid van de Plantentuin; er werd rekening gehouden met de </w:t>
      </w:r>
      <w:proofErr w:type="spellStart"/>
      <w:r>
        <w:t>meerkost</w:t>
      </w:r>
      <w:proofErr w:type="spellEnd"/>
      <w:r>
        <w:t xml:space="preserve"> ten gevolge van de regelgeving die van toepassing is op de </w:t>
      </w:r>
      <w:proofErr w:type="spellStart"/>
      <w:r>
        <w:t>EVA’s</w:t>
      </w:r>
      <w:proofErr w:type="spellEnd"/>
      <w:r>
        <w:t>)</w:t>
      </w:r>
    </w:p>
    <w:p w:rsidR="00F9140E" w:rsidRDefault="00F9140E" w:rsidP="00DF01A3">
      <w:pPr>
        <w:pStyle w:val="StandaardSV"/>
        <w:numPr>
          <w:ilvl w:val="0"/>
          <w:numId w:val="8"/>
        </w:numPr>
        <w:tabs>
          <w:tab w:val="left" w:pos="284"/>
        </w:tabs>
        <w:spacing w:before="60" w:after="60"/>
        <w:ind w:left="568" w:hanging="284"/>
      </w:pPr>
      <w:r w:rsidRPr="00DF01A3">
        <w:rPr>
          <w:i/>
        </w:rPr>
        <w:t>Algemene werkingskosten:</w:t>
      </w:r>
      <w:r w:rsidRPr="00DF01A3">
        <w:t xml:space="preserve"> 2.2</w:t>
      </w:r>
      <w:r>
        <w:t>15.000 euro</w:t>
      </w:r>
    </w:p>
    <w:p w:rsidR="00F9140E" w:rsidRDefault="00F9140E" w:rsidP="00DF01A3">
      <w:pPr>
        <w:pStyle w:val="StandaardSV"/>
        <w:numPr>
          <w:ilvl w:val="0"/>
          <w:numId w:val="8"/>
        </w:numPr>
        <w:tabs>
          <w:tab w:val="left" w:pos="284"/>
        </w:tabs>
        <w:spacing w:before="60" w:after="60"/>
        <w:ind w:left="568" w:hanging="284"/>
      </w:pPr>
      <w:r w:rsidRPr="00DF01A3">
        <w:rPr>
          <w:i/>
        </w:rPr>
        <w:t>Investeringen:</w:t>
      </w:r>
      <w:r w:rsidRPr="00DF01A3">
        <w:t xml:space="preserve"> 1.10</w:t>
      </w:r>
      <w:r>
        <w:t>0.000 euro</w:t>
      </w:r>
    </w:p>
    <w:p w:rsidR="00F9140E" w:rsidRDefault="00F9140E" w:rsidP="00DF01A3">
      <w:pPr>
        <w:pStyle w:val="StandaardSV"/>
        <w:numPr>
          <w:ilvl w:val="0"/>
          <w:numId w:val="8"/>
        </w:numPr>
        <w:tabs>
          <w:tab w:val="left" w:pos="284"/>
        </w:tabs>
        <w:spacing w:before="60"/>
        <w:ind w:left="568" w:hanging="284"/>
      </w:pPr>
      <w:r w:rsidRPr="00DF01A3">
        <w:rPr>
          <w:i/>
        </w:rPr>
        <w:t>Interne verrichtingen:</w:t>
      </w:r>
      <w:r w:rsidRPr="00DF01A3">
        <w:t xml:space="preserve"> 500.</w:t>
      </w:r>
      <w:r>
        <w:t>000 euro (overdracht naar 2015)</w:t>
      </w:r>
      <w:r w:rsidR="00DF01A3">
        <w:t>.</w:t>
      </w:r>
    </w:p>
    <w:p w:rsidR="00F9140E" w:rsidRDefault="00F9140E" w:rsidP="00FC272A">
      <w:pPr>
        <w:pStyle w:val="StandaardSV"/>
        <w:tabs>
          <w:tab w:val="left" w:pos="284"/>
        </w:tabs>
        <w:ind w:left="284" w:hanging="284"/>
      </w:pPr>
    </w:p>
    <w:p w:rsidR="004B0E44" w:rsidRDefault="00F9140E" w:rsidP="004B0E44">
      <w:pPr>
        <w:pStyle w:val="StandaardSV"/>
        <w:numPr>
          <w:ilvl w:val="0"/>
          <w:numId w:val="7"/>
        </w:numPr>
        <w:tabs>
          <w:tab w:val="left" w:pos="284"/>
        </w:tabs>
        <w:ind w:left="284" w:hanging="284"/>
      </w:pPr>
      <w:r>
        <w:t xml:space="preserve">De </w:t>
      </w:r>
      <w:r w:rsidR="00C20623">
        <w:t xml:space="preserve">budgettaire </w:t>
      </w:r>
      <w:r>
        <w:t xml:space="preserve">middelen </w:t>
      </w:r>
      <w:r w:rsidR="004B0E44">
        <w:t>voor algemene werking</w:t>
      </w:r>
      <w:r w:rsidR="00F21ABC">
        <w:t>skosten</w:t>
      </w:r>
      <w:r w:rsidR="004B0E44">
        <w:t xml:space="preserve"> en investeringen </w:t>
      </w:r>
      <w:r>
        <w:t xml:space="preserve">bedroegen </w:t>
      </w:r>
      <w:r w:rsidR="00C20623">
        <w:t xml:space="preserve">op federaal niveau </w:t>
      </w:r>
      <w:r>
        <w:t xml:space="preserve">2.365.000 euro. Ten opzichte van het federale niveau voorziet de Vlaamse overheid </w:t>
      </w:r>
      <w:r w:rsidR="00540F5D">
        <w:t xml:space="preserve">hiervoor </w:t>
      </w:r>
      <w:r>
        <w:t>dus een extra budget van 950.000 euro.</w:t>
      </w:r>
    </w:p>
    <w:p w:rsidR="004B0E44" w:rsidRDefault="00F9140E" w:rsidP="004B0E44">
      <w:pPr>
        <w:pStyle w:val="StandaardSV"/>
        <w:tabs>
          <w:tab w:val="left" w:pos="284"/>
        </w:tabs>
        <w:ind w:left="284"/>
      </w:pPr>
      <w:r>
        <w:t xml:space="preserve">Dit </w:t>
      </w:r>
      <w:r w:rsidR="004B0E44">
        <w:t xml:space="preserve">extra budget </w:t>
      </w:r>
      <w:r>
        <w:t>dient in eerste instantie om de meest dringende herstellings</w:t>
      </w:r>
      <w:r w:rsidR="004B0E44">
        <w:t xml:space="preserve">- </w:t>
      </w:r>
      <w:r>
        <w:t xml:space="preserve">en opfrissingswerken uit te voeren (500.000 euro). Deze taak werd vroeger uitgevoerd door de Regie der Gebouwen, maar </w:t>
      </w:r>
      <w:r w:rsidR="004B0E44">
        <w:t>zal vanaf 2014</w:t>
      </w:r>
      <w:r>
        <w:t xml:space="preserve"> ten laste </w:t>
      </w:r>
      <w:r w:rsidR="004B0E44">
        <w:t xml:space="preserve">vallen </w:t>
      </w:r>
      <w:r>
        <w:t>van het Agentschap.</w:t>
      </w:r>
    </w:p>
    <w:p w:rsidR="004B0E44" w:rsidRDefault="00F9140E" w:rsidP="004B0E44">
      <w:pPr>
        <w:pStyle w:val="StandaardSV"/>
        <w:tabs>
          <w:tab w:val="left" w:pos="284"/>
        </w:tabs>
        <w:ind w:left="284"/>
      </w:pPr>
      <w:r>
        <w:t>D</w:t>
      </w:r>
      <w:r w:rsidR="004B0E44">
        <w:t>e overige 450.000 euro zal geïnvesteerd worden als volgt:</w:t>
      </w:r>
    </w:p>
    <w:p w:rsidR="004B0E44" w:rsidRDefault="004B0E44" w:rsidP="004B0E44">
      <w:pPr>
        <w:pStyle w:val="StandaardSV"/>
        <w:numPr>
          <w:ilvl w:val="0"/>
          <w:numId w:val="8"/>
        </w:numPr>
        <w:tabs>
          <w:tab w:val="left" w:pos="284"/>
        </w:tabs>
        <w:ind w:left="567" w:hanging="283"/>
      </w:pPr>
      <w:r>
        <w:t xml:space="preserve">100.000 euro voor </w:t>
      </w:r>
      <w:r w:rsidR="00F9140E">
        <w:t>het vervangen van de gietwaterinstallatie (conversie van diep grondwater naar ondiep</w:t>
      </w:r>
      <w:r w:rsidR="00447C74">
        <w:t xml:space="preserve"> </w:t>
      </w:r>
      <w:r w:rsidR="00F9140E">
        <w:t>grondwater en regenwater)</w:t>
      </w:r>
    </w:p>
    <w:p w:rsidR="004B0E44" w:rsidRDefault="004B0E44" w:rsidP="004B0E44">
      <w:pPr>
        <w:pStyle w:val="StandaardSV"/>
        <w:numPr>
          <w:ilvl w:val="0"/>
          <w:numId w:val="8"/>
        </w:numPr>
        <w:tabs>
          <w:tab w:val="left" w:pos="284"/>
        </w:tabs>
        <w:ind w:left="567" w:hanging="283"/>
      </w:pPr>
      <w:r>
        <w:t xml:space="preserve">150.000 euro voor </w:t>
      </w:r>
      <w:r w:rsidR="00F9140E">
        <w:t>de verdere renovatie van de publiekskassen</w:t>
      </w:r>
    </w:p>
    <w:p w:rsidR="004B0E44" w:rsidRDefault="004B0E44" w:rsidP="004B0E44">
      <w:pPr>
        <w:pStyle w:val="StandaardSV"/>
        <w:numPr>
          <w:ilvl w:val="0"/>
          <w:numId w:val="8"/>
        </w:numPr>
        <w:tabs>
          <w:tab w:val="left" w:pos="284"/>
        </w:tabs>
        <w:ind w:left="567" w:hanging="283"/>
      </w:pPr>
      <w:r>
        <w:t>75</w:t>
      </w:r>
      <w:r w:rsidR="00F9140E">
        <w:t>.000 euro</w:t>
      </w:r>
      <w:r>
        <w:t xml:space="preserve"> voor </w:t>
      </w:r>
      <w:r w:rsidR="00F9140E">
        <w:t xml:space="preserve">de renovatie van de </w:t>
      </w:r>
      <w:proofErr w:type="spellStart"/>
      <w:r>
        <w:t>B</w:t>
      </w:r>
      <w:r w:rsidR="00F9140E">
        <w:t>alatkas</w:t>
      </w:r>
      <w:proofErr w:type="spellEnd"/>
    </w:p>
    <w:p w:rsidR="00F9140E" w:rsidRDefault="004B0E44" w:rsidP="004B0E44">
      <w:pPr>
        <w:pStyle w:val="StandaardSV"/>
        <w:numPr>
          <w:ilvl w:val="0"/>
          <w:numId w:val="8"/>
        </w:numPr>
        <w:tabs>
          <w:tab w:val="left" w:pos="284"/>
        </w:tabs>
        <w:ind w:left="567" w:hanging="283"/>
      </w:pPr>
      <w:r>
        <w:t>12</w:t>
      </w:r>
      <w:r w:rsidR="00F9140E">
        <w:t>5.000 euro</w:t>
      </w:r>
      <w:r>
        <w:t xml:space="preserve"> voor </w:t>
      </w:r>
      <w:r w:rsidR="00F9140E">
        <w:t>het verhogen van het toeristisch potentieel (</w:t>
      </w:r>
      <w:r>
        <w:t xml:space="preserve">verbetering van de </w:t>
      </w:r>
      <w:proofErr w:type="spellStart"/>
      <w:r w:rsidR="00F9140E">
        <w:t>toegankelijk</w:t>
      </w:r>
      <w:r>
        <w:t>-</w:t>
      </w:r>
      <w:r w:rsidR="00F9140E">
        <w:t>heid</w:t>
      </w:r>
      <w:proofErr w:type="spellEnd"/>
      <w:r w:rsidR="00F9140E">
        <w:t xml:space="preserve"> voor rolstoelpatiënten, toegankelijk maken van </w:t>
      </w:r>
      <w:r>
        <w:t xml:space="preserve">een </w:t>
      </w:r>
      <w:r w:rsidR="00F9140E">
        <w:t xml:space="preserve">deel </w:t>
      </w:r>
      <w:r>
        <w:t xml:space="preserve">van het </w:t>
      </w:r>
      <w:proofErr w:type="spellStart"/>
      <w:r w:rsidR="00F9140E">
        <w:t>kasteeldak</w:t>
      </w:r>
      <w:proofErr w:type="spellEnd"/>
      <w:r w:rsidR="00F9140E">
        <w:t>,</w:t>
      </w:r>
      <w:r w:rsidR="00447C74">
        <w:t xml:space="preserve"> </w:t>
      </w:r>
      <w:r w:rsidR="00F9140E">
        <w:t>…).</w:t>
      </w:r>
    </w:p>
    <w:p w:rsidR="00F9140E" w:rsidRDefault="00F9140E" w:rsidP="004B0E44">
      <w:pPr>
        <w:pStyle w:val="StandaardSV"/>
        <w:tabs>
          <w:tab w:val="left" w:pos="284"/>
        </w:tabs>
        <w:ind w:left="284"/>
      </w:pPr>
    </w:p>
    <w:p w:rsidR="00447C74" w:rsidRDefault="00F9140E" w:rsidP="00DF01A3">
      <w:pPr>
        <w:pStyle w:val="StandaardSV"/>
        <w:tabs>
          <w:tab w:val="left" w:pos="284"/>
        </w:tabs>
        <w:ind w:left="284"/>
      </w:pPr>
      <w:r>
        <w:t xml:space="preserve">De prioriteiten werden bepaald door de directie van de Plantentuin in overleg met het </w:t>
      </w:r>
      <w:r w:rsidR="004B0E44">
        <w:t>A</w:t>
      </w:r>
      <w:r>
        <w:t>gentscha</w:t>
      </w:r>
      <w:r w:rsidR="004B0E44">
        <w:t>p</w:t>
      </w:r>
      <w:r>
        <w:t xml:space="preserve"> </w:t>
      </w:r>
      <w:r w:rsidR="004B0E44">
        <w:t xml:space="preserve">voor </w:t>
      </w:r>
      <w:r>
        <w:t xml:space="preserve">Facilitair Management </w:t>
      </w:r>
      <w:r w:rsidR="00540F5D">
        <w:t xml:space="preserve">(AFM) </w:t>
      </w:r>
      <w:r>
        <w:t>op basis van een lijst van dringend uit te voeren werken die door de Plantentuin continu wordt bijgesteld. Het uitvoeren van alle dringende (</w:t>
      </w:r>
      <w:proofErr w:type="spellStart"/>
      <w:r>
        <w:t>veiligheids</w:t>
      </w:r>
      <w:proofErr w:type="spellEnd"/>
      <w:r>
        <w:t xml:space="preserve">)werken impliceert een investering van meer dan 1.500.000 euro. De gekozen projecten voor 2014 werden bepaald op basis van </w:t>
      </w:r>
      <w:r w:rsidR="00540F5D">
        <w:t xml:space="preserve">de </w:t>
      </w:r>
      <w:r>
        <w:t>volgende criteria:</w:t>
      </w:r>
    </w:p>
    <w:p w:rsidR="00447C74" w:rsidRDefault="00F9140E" w:rsidP="00540F5D">
      <w:pPr>
        <w:pStyle w:val="StandaardSV"/>
        <w:tabs>
          <w:tab w:val="left" w:pos="709"/>
        </w:tabs>
        <w:ind w:left="284"/>
      </w:pPr>
      <w:r>
        <w:t>(1)</w:t>
      </w:r>
      <w:r w:rsidR="00447C74">
        <w:tab/>
      </w:r>
      <w:r>
        <w:t>veiligheid van werknemers en bezoekers;</w:t>
      </w:r>
    </w:p>
    <w:p w:rsidR="00447C74" w:rsidRDefault="00F9140E" w:rsidP="00540F5D">
      <w:pPr>
        <w:pStyle w:val="StandaardSV"/>
        <w:tabs>
          <w:tab w:val="left" w:pos="709"/>
        </w:tabs>
        <w:ind w:left="284"/>
      </w:pPr>
      <w:r>
        <w:t>(2)</w:t>
      </w:r>
      <w:r w:rsidR="00447C74">
        <w:tab/>
      </w:r>
      <w:r>
        <w:t>beperken van verder verval;</w:t>
      </w:r>
    </w:p>
    <w:p w:rsidR="00F9140E" w:rsidRDefault="00F9140E" w:rsidP="00540F5D">
      <w:pPr>
        <w:pStyle w:val="StandaardSV"/>
        <w:tabs>
          <w:tab w:val="left" w:pos="709"/>
        </w:tabs>
        <w:ind w:left="284"/>
      </w:pPr>
      <w:r>
        <w:t>(3)</w:t>
      </w:r>
      <w:r w:rsidR="00447C74">
        <w:tab/>
      </w:r>
      <w:r>
        <w:t>verhogen toeristisch potentieel van de Plantentuin.</w:t>
      </w:r>
    </w:p>
    <w:p w:rsidR="00F9140E" w:rsidRDefault="00F9140E" w:rsidP="00FC272A">
      <w:pPr>
        <w:pStyle w:val="StandaardSV"/>
        <w:tabs>
          <w:tab w:val="left" w:pos="284"/>
        </w:tabs>
        <w:ind w:left="284" w:hanging="284"/>
      </w:pPr>
    </w:p>
    <w:p w:rsidR="00F9140E" w:rsidRPr="00AF4DAF" w:rsidRDefault="00F9140E" w:rsidP="00FC272A">
      <w:pPr>
        <w:pStyle w:val="StandaardSV"/>
        <w:tabs>
          <w:tab w:val="left" w:pos="284"/>
        </w:tabs>
        <w:ind w:left="284" w:hanging="284"/>
      </w:pPr>
      <w:r>
        <w:t>3.</w:t>
      </w:r>
      <w:r w:rsidR="00FC272A">
        <w:tab/>
      </w:r>
      <w:r w:rsidRPr="00AF4DAF">
        <w:t>In het kader van een master</w:t>
      </w:r>
      <w:r w:rsidR="00F21ABC">
        <w:t>plan</w:t>
      </w:r>
      <w:r w:rsidRPr="00AF4DAF">
        <w:t xml:space="preserve"> </w:t>
      </w:r>
      <w:r w:rsidR="00540F5D">
        <w:t xml:space="preserve">voor de Plantentuin </w:t>
      </w:r>
      <w:r w:rsidRPr="00AF4DAF">
        <w:t xml:space="preserve">werd in 2008 een voorstudie opgesteld door Abscis Architecten (Gent). </w:t>
      </w:r>
      <w:r w:rsidR="00F21ABC">
        <w:t xml:space="preserve">Naar aanleiding daarvan </w:t>
      </w:r>
      <w:r>
        <w:t xml:space="preserve">werd een analyse en waardering opgesteld van de bestaande bebouwing (zie </w:t>
      </w:r>
      <w:r w:rsidR="00540F5D">
        <w:t xml:space="preserve">de </w:t>
      </w:r>
      <w:r>
        <w:t>bijlage).</w:t>
      </w:r>
    </w:p>
    <w:p w:rsidR="00F9140E" w:rsidRPr="00AF4DAF" w:rsidRDefault="00F9140E" w:rsidP="00FC272A">
      <w:pPr>
        <w:pStyle w:val="StandaardSV"/>
        <w:tabs>
          <w:tab w:val="left" w:pos="284"/>
        </w:tabs>
        <w:ind w:left="284" w:hanging="284"/>
      </w:pPr>
    </w:p>
    <w:p w:rsidR="00F9140E" w:rsidRPr="00AF4DAF" w:rsidRDefault="00F9140E" w:rsidP="00FC272A">
      <w:pPr>
        <w:pStyle w:val="StandaardSV"/>
        <w:tabs>
          <w:tab w:val="left" w:pos="284"/>
        </w:tabs>
        <w:ind w:left="284" w:hanging="284"/>
      </w:pPr>
      <w:r>
        <w:lastRenderedPageBreak/>
        <w:t>4.</w:t>
      </w:r>
      <w:r w:rsidR="00FC272A">
        <w:tab/>
      </w:r>
      <w:r w:rsidRPr="00AF4DAF">
        <w:t>De dringende veiligheidswerken bedragen meer dan 1</w:t>
      </w:r>
      <w:r>
        <w:t>.</w:t>
      </w:r>
      <w:r w:rsidRPr="00AF4DAF">
        <w:t>500</w:t>
      </w:r>
      <w:r>
        <w:t>.000</w:t>
      </w:r>
      <w:r w:rsidRPr="00AF4DAF">
        <w:t xml:space="preserve"> </w:t>
      </w:r>
      <w:r>
        <w:t>euro</w:t>
      </w:r>
      <w:r w:rsidRPr="00AF4DAF">
        <w:t>. De uitvoering van het volledige masterplan</w:t>
      </w:r>
      <w:r w:rsidR="00540F5D">
        <w:t>,</w:t>
      </w:r>
      <w:r w:rsidRPr="00AF4DAF">
        <w:t xml:space="preserve"> opgesteld door BOB361Architecten (Brussel) in 2009</w:t>
      </w:r>
      <w:r w:rsidR="00540F5D">
        <w:t>,</w:t>
      </w:r>
      <w:r w:rsidRPr="00AF4DAF">
        <w:t xml:space="preserve"> bedraagt anno 2013 volgens een berekening van AFM ongeveer 100 miljoen EUR (inclusief btw en studiekosten).</w:t>
      </w:r>
    </w:p>
    <w:p w:rsidR="00F9140E" w:rsidRPr="00AF4DAF" w:rsidRDefault="00F9140E" w:rsidP="00FC272A">
      <w:pPr>
        <w:pStyle w:val="StandaardSV"/>
        <w:tabs>
          <w:tab w:val="left" w:pos="284"/>
        </w:tabs>
        <w:ind w:left="284" w:hanging="284"/>
      </w:pPr>
    </w:p>
    <w:p w:rsidR="00F9140E" w:rsidRPr="00AF4DAF" w:rsidRDefault="00F9140E" w:rsidP="00FC272A">
      <w:pPr>
        <w:pStyle w:val="StandaardSV"/>
        <w:tabs>
          <w:tab w:val="left" w:pos="284"/>
        </w:tabs>
        <w:ind w:left="284" w:hanging="284"/>
      </w:pPr>
      <w:r>
        <w:t>5.</w:t>
      </w:r>
      <w:r w:rsidR="00FC272A">
        <w:tab/>
      </w:r>
      <w:r w:rsidRPr="00AF4DAF">
        <w:t>Indien de renovatie van een waardevol historisch erfgoed de tussenkomst van Monumentenwacht vereist, zal dit ook gebeuren. Zo werd tot hiertoe ook gehandeld</w:t>
      </w:r>
      <w:r w:rsidR="00176D45">
        <w:t xml:space="preserve">, inzonderheid </w:t>
      </w:r>
      <w:r w:rsidR="00540F5D">
        <w:t xml:space="preserve">bij </w:t>
      </w:r>
      <w:r w:rsidRPr="00AF4DAF">
        <w:t>de renovatie van de Vriendschapstempel in november 1997</w:t>
      </w:r>
      <w:r w:rsidR="00176D45">
        <w:t xml:space="preserve">. Er </w:t>
      </w:r>
      <w:r w:rsidRPr="00AF4DAF">
        <w:t xml:space="preserve">werd </w:t>
      </w:r>
      <w:r w:rsidR="00176D45">
        <w:t xml:space="preserve">toen </w:t>
      </w:r>
      <w:r w:rsidRPr="00AF4DAF">
        <w:t xml:space="preserve">door Monumentenwacht een </w:t>
      </w:r>
      <w:proofErr w:type="spellStart"/>
      <w:r w:rsidRPr="00AF4DAF">
        <w:t>inspectie</w:t>
      </w:r>
      <w:r w:rsidR="00176D45">
        <w:t>-</w:t>
      </w:r>
      <w:r w:rsidRPr="00AF4DAF">
        <w:t>rapport</w:t>
      </w:r>
      <w:proofErr w:type="spellEnd"/>
      <w:r w:rsidRPr="00AF4DAF">
        <w:t xml:space="preserve"> opgesteld.</w:t>
      </w:r>
    </w:p>
    <w:p w:rsidR="00F9140E" w:rsidRPr="00AF4DAF" w:rsidRDefault="00F9140E" w:rsidP="00FC272A">
      <w:pPr>
        <w:pStyle w:val="StandaardSV"/>
        <w:tabs>
          <w:tab w:val="left" w:pos="284"/>
        </w:tabs>
        <w:ind w:left="284" w:hanging="284"/>
      </w:pPr>
    </w:p>
    <w:p w:rsidR="00F9140E" w:rsidRPr="00AF4DAF" w:rsidRDefault="00F9140E" w:rsidP="00FC272A">
      <w:pPr>
        <w:pStyle w:val="StandaardSV"/>
        <w:tabs>
          <w:tab w:val="left" w:pos="284"/>
        </w:tabs>
        <w:ind w:left="284" w:hanging="284"/>
      </w:pPr>
      <w:r>
        <w:t>6.</w:t>
      </w:r>
      <w:r w:rsidR="00FC272A">
        <w:tab/>
      </w:r>
      <w:r w:rsidR="00540F5D">
        <w:t>Het budget is niet verdeeld over verschillende beleidsdomeinen; een verdeelsleutel is dus niet aan de orde.</w:t>
      </w:r>
    </w:p>
    <w:p w:rsidR="00FA5F0F" w:rsidRDefault="00FA5F0F" w:rsidP="00FC272A">
      <w:pPr>
        <w:tabs>
          <w:tab w:val="left" w:pos="284"/>
          <w:tab w:val="left" w:pos="851"/>
          <w:tab w:val="left" w:pos="1134"/>
          <w:tab w:val="center" w:pos="4253"/>
          <w:tab w:val="right" w:pos="8278"/>
        </w:tabs>
        <w:ind w:left="284" w:hanging="284"/>
        <w:jc w:val="both"/>
        <w:rPr>
          <w:szCs w:val="22"/>
        </w:rPr>
      </w:pPr>
    </w:p>
    <w:p w:rsidR="00F9140E" w:rsidRDefault="00F9140E" w:rsidP="00FA5F0F">
      <w:pPr>
        <w:tabs>
          <w:tab w:val="left" w:pos="851"/>
          <w:tab w:val="left" w:pos="1134"/>
          <w:tab w:val="center" w:pos="4253"/>
          <w:tab w:val="right" w:pos="8278"/>
        </w:tabs>
        <w:jc w:val="both"/>
        <w:rPr>
          <w:szCs w:val="22"/>
        </w:rPr>
      </w:pPr>
    </w:p>
    <w:p w:rsidR="00D724D9" w:rsidRPr="00D724D9" w:rsidRDefault="00D724D9" w:rsidP="00FA5F0F">
      <w:pPr>
        <w:tabs>
          <w:tab w:val="left" w:pos="851"/>
          <w:tab w:val="left" w:pos="1134"/>
          <w:tab w:val="center" w:pos="4253"/>
          <w:tab w:val="right" w:pos="8278"/>
        </w:tabs>
        <w:jc w:val="both"/>
        <w:rPr>
          <w:b/>
          <w:smallCaps/>
          <w:color w:val="FF0000"/>
          <w:szCs w:val="22"/>
          <w:u w:val="single"/>
        </w:rPr>
      </w:pPr>
      <w:r>
        <w:rPr>
          <w:b/>
          <w:smallCaps/>
          <w:color w:val="FF0000"/>
          <w:szCs w:val="22"/>
          <w:u w:val="single"/>
        </w:rPr>
        <w:t>bijlage</w:t>
      </w:r>
      <w:bookmarkStart w:id="6" w:name="_GoBack"/>
      <w:bookmarkEnd w:id="6"/>
    </w:p>
    <w:p w:rsidR="00D724D9" w:rsidRDefault="00D724D9" w:rsidP="00FA5F0F">
      <w:pPr>
        <w:tabs>
          <w:tab w:val="left" w:pos="851"/>
          <w:tab w:val="left" w:pos="1134"/>
          <w:tab w:val="center" w:pos="4253"/>
          <w:tab w:val="right" w:pos="8278"/>
        </w:tabs>
        <w:jc w:val="both"/>
        <w:rPr>
          <w:szCs w:val="22"/>
        </w:rPr>
      </w:pPr>
    </w:p>
    <w:p w:rsidR="00F9140E" w:rsidRPr="001C3BCB" w:rsidRDefault="00F9140E" w:rsidP="00FA5F0F">
      <w:pPr>
        <w:tabs>
          <w:tab w:val="left" w:pos="851"/>
          <w:tab w:val="left" w:pos="1134"/>
          <w:tab w:val="center" w:pos="4253"/>
          <w:tab w:val="right" w:pos="8278"/>
        </w:tabs>
        <w:jc w:val="both"/>
        <w:rPr>
          <w:szCs w:val="22"/>
        </w:rPr>
      </w:pPr>
      <w:r>
        <w:rPr>
          <w:szCs w:val="22"/>
        </w:rPr>
        <w:t>Analyse en waardering bestaande bebouwing</w:t>
      </w:r>
    </w:p>
    <w:sectPr w:rsidR="00F9140E" w:rsidRPr="001C3BCB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AE4"/>
    <w:multiLevelType w:val="hybridMultilevel"/>
    <w:tmpl w:val="4D4CD7D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C64B7C"/>
    <w:multiLevelType w:val="hybridMultilevel"/>
    <w:tmpl w:val="755A92FC"/>
    <w:lvl w:ilvl="0" w:tplc="63FE975E">
      <w:start w:val="1"/>
      <w:numFmt w:val="bullet"/>
      <w:lvlText w:val="-"/>
      <w:lvlJc w:val="left"/>
      <w:pPr>
        <w:ind w:left="3621" w:hanging="360"/>
      </w:pPr>
      <w:rPr>
        <w:rFonts w:ascii="Times New Roman" w:eastAsia="Times New Roman" w:hAnsi="Times New Roman" w:cs="Times New Roman" w:hint="default"/>
        <w:i/>
      </w:rPr>
    </w:lvl>
    <w:lvl w:ilvl="1" w:tplc="0813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2">
    <w:nsid w:val="21283693"/>
    <w:multiLevelType w:val="hybridMultilevel"/>
    <w:tmpl w:val="EBCA2B8E"/>
    <w:lvl w:ilvl="0" w:tplc="90FCAC8A">
      <w:start w:val="227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4">
    <w:nsid w:val="63AD222D"/>
    <w:multiLevelType w:val="hybridMultilevel"/>
    <w:tmpl w:val="C15A4B76"/>
    <w:lvl w:ilvl="0" w:tplc="90FCAC8A">
      <w:start w:val="22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1734E"/>
    <w:multiLevelType w:val="hybridMultilevel"/>
    <w:tmpl w:val="6742C8B8"/>
    <w:lvl w:ilvl="0" w:tplc="B6264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B07BF"/>
    <w:multiLevelType w:val="singleLevel"/>
    <w:tmpl w:val="6DB2B9A2"/>
    <w:lvl w:ilvl="0">
      <w:start w:val="1"/>
      <w:numFmt w:val="decimal"/>
      <w:lvlText w:val="%1."/>
      <w:lvlJc w:val="left"/>
      <w:pPr>
        <w:tabs>
          <w:tab w:val="num" w:pos="6739"/>
        </w:tabs>
        <w:ind w:left="6739" w:hanging="36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36908"/>
    <w:rsid w:val="00076D92"/>
    <w:rsid w:val="00082C13"/>
    <w:rsid w:val="000865DB"/>
    <w:rsid w:val="000976E9"/>
    <w:rsid w:val="000C4E8C"/>
    <w:rsid w:val="000D51F4"/>
    <w:rsid w:val="000F2B34"/>
    <w:rsid w:val="000F3532"/>
    <w:rsid w:val="00134D41"/>
    <w:rsid w:val="00163B66"/>
    <w:rsid w:val="00176D45"/>
    <w:rsid w:val="001B6E48"/>
    <w:rsid w:val="001C28B7"/>
    <w:rsid w:val="001C3BCB"/>
    <w:rsid w:val="001C6D58"/>
    <w:rsid w:val="001F7390"/>
    <w:rsid w:val="00203D35"/>
    <w:rsid w:val="00210C07"/>
    <w:rsid w:val="00266E3B"/>
    <w:rsid w:val="002A7449"/>
    <w:rsid w:val="002C377F"/>
    <w:rsid w:val="002C7A6C"/>
    <w:rsid w:val="002E7CFF"/>
    <w:rsid w:val="002F3BBC"/>
    <w:rsid w:val="00326A58"/>
    <w:rsid w:val="00383836"/>
    <w:rsid w:val="003D6D36"/>
    <w:rsid w:val="00407570"/>
    <w:rsid w:val="00410C45"/>
    <w:rsid w:val="0041623A"/>
    <w:rsid w:val="00447C74"/>
    <w:rsid w:val="0046315A"/>
    <w:rsid w:val="00467BE7"/>
    <w:rsid w:val="004A4C94"/>
    <w:rsid w:val="004B0E44"/>
    <w:rsid w:val="004E2833"/>
    <w:rsid w:val="004E68A0"/>
    <w:rsid w:val="004F6BCC"/>
    <w:rsid w:val="00540F5D"/>
    <w:rsid w:val="00547BAD"/>
    <w:rsid w:val="00566C53"/>
    <w:rsid w:val="005900AD"/>
    <w:rsid w:val="005B5BC5"/>
    <w:rsid w:val="005C29F9"/>
    <w:rsid w:val="005E38CA"/>
    <w:rsid w:val="006151B1"/>
    <w:rsid w:val="00623327"/>
    <w:rsid w:val="0063138E"/>
    <w:rsid w:val="006548DD"/>
    <w:rsid w:val="006775BF"/>
    <w:rsid w:val="00694587"/>
    <w:rsid w:val="006A09A8"/>
    <w:rsid w:val="006C7C89"/>
    <w:rsid w:val="0071248C"/>
    <w:rsid w:val="007252C7"/>
    <w:rsid w:val="007304D7"/>
    <w:rsid w:val="007346F2"/>
    <w:rsid w:val="00737567"/>
    <w:rsid w:val="00741C55"/>
    <w:rsid w:val="007474BA"/>
    <w:rsid w:val="00753603"/>
    <w:rsid w:val="007741D5"/>
    <w:rsid w:val="007829B0"/>
    <w:rsid w:val="00785A0D"/>
    <w:rsid w:val="00786293"/>
    <w:rsid w:val="007B177C"/>
    <w:rsid w:val="007F3FB8"/>
    <w:rsid w:val="007F60A8"/>
    <w:rsid w:val="008346AE"/>
    <w:rsid w:val="00847469"/>
    <w:rsid w:val="00894185"/>
    <w:rsid w:val="008A713D"/>
    <w:rsid w:val="008B1C6A"/>
    <w:rsid w:val="008D5DB4"/>
    <w:rsid w:val="009045AA"/>
    <w:rsid w:val="00906CF7"/>
    <w:rsid w:val="009347E0"/>
    <w:rsid w:val="00983321"/>
    <w:rsid w:val="009904C7"/>
    <w:rsid w:val="009919E9"/>
    <w:rsid w:val="009D0315"/>
    <w:rsid w:val="009D7043"/>
    <w:rsid w:val="009E613C"/>
    <w:rsid w:val="00A3106D"/>
    <w:rsid w:val="00A42280"/>
    <w:rsid w:val="00A45417"/>
    <w:rsid w:val="00A62780"/>
    <w:rsid w:val="00A76EC9"/>
    <w:rsid w:val="00A804C0"/>
    <w:rsid w:val="00AA4342"/>
    <w:rsid w:val="00AA5C57"/>
    <w:rsid w:val="00B02503"/>
    <w:rsid w:val="00B03DC2"/>
    <w:rsid w:val="00B05220"/>
    <w:rsid w:val="00B3336C"/>
    <w:rsid w:val="00B45EB2"/>
    <w:rsid w:val="00B60F0E"/>
    <w:rsid w:val="00BA41C9"/>
    <w:rsid w:val="00BE425A"/>
    <w:rsid w:val="00BF6091"/>
    <w:rsid w:val="00C0707D"/>
    <w:rsid w:val="00C20623"/>
    <w:rsid w:val="00C5001E"/>
    <w:rsid w:val="00CC0709"/>
    <w:rsid w:val="00CE006E"/>
    <w:rsid w:val="00D30AED"/>
    <w:rsid w:val="00D71D99"/>
    <w:rsid w:val="00D724D9"/>
    <w:rsid w:val="00D754F2"/>
    <w:rsid w:val="00DA07FA"/>
    <w:rsid w:val="00DA5DF3"/>
    <w:rsid w:val="00DA5E75"/>
    <w:rsid w:val="00DB41C0"/>
    <w:rsid w:val="00DC4DB6"/>
    <w:rsid w:val="00DD19EF"/>
    <w:rsid w:val="00DF01A3"/>
    <w:rsid w:val="00E12C5D"/>
    <w:rsid w:val="00E268A1"/>
    <w:rsid w:val="00E55200"/>
    <w:rsid w:val="00E7364A"/>
    <w:rsid w:val="00E75830"/>
    <w:rsid w:val="00EA45CE"/>
    <w:rsid w:val="00EE38C1"/>
    <w:rsid w:val="00EE3E1A"/>
    <w:rsid w:val="00F21ABC"/>
    <w:rsid w:val="00F369E3"/>
    <w:rsid w:val="00F55D7C"/>
    <w:rsid w:val="00F67679"/>
    <w:rsid w:val="00F821B2"/>
    <w:rsid w:val="00F8586F"/>
    <w:rsid w:val="00F9140E"/>
    <w:rsid w:val="00FA29D6"/>
    <w:rsid w:val="00FA5F0F"/>
    <w:rsid w:val="00FB3D24"/>
    <w:rsid w:val="00FB5887"/>
    <w:rsid w:val="00FC272A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Lijstalinea">
    <w:name w:val="List Paragraph"/>
    <w:basedOn w:val="Standaard"/>
    <w:uiPriority w:val="34"/>
    <w:qFormat/>
    <w:rsid w:val="002F3BBC"/>
    <w:pPr>
      <w:ind w:left="720"/>
    </w:pPr>
    <w:rPr>
      <w:rFonts w:ascii="Calibri" w:eastAsiaTheme="minorHAnsi" w:hAnsi="Calibri" w:cs="Calibri"/>
      <w:szCs w:val="22"/>
      <w:lang w:val="nl-BE" w:eastAsia="nl-BE"/>
    </w:rPr>
  </w:style>
  <w:style w:type="paragraph" w:customStyle="1" w:styleId="StandaardSV">
    <w:name w:val="Standaard SV"/>
    <w:basedOn w:val="Standaard"/>
    <w:rsid w:val="001C3BCB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Lijstalinea">
    <w:name w:val="List Paragraph"/>
    <w:basedOn w:val="Standaard"/>
    <w:uiPriority w:val="34"/>
    <w:qFormat/>
    <w:rsid w:val="002F3BBC"/>
    <w:pPr>
      <w:ind w:left="720"/>
    </w:pPr>
    <w:rPr>
      <w:rFonts w:ascii="Calibri" w:eastAsiaTheme="minorHAnsi" w:hAnsi="Calibri" w:cs="Calibri"/>
      <w:szCs w:val="22"/>
      <w:lang w:val="nl-BE" w:eastAsia="nl-BE"/>
    </w:rPr>
  </w:style>
  <w:style w:type="paragraph" w:customStyle="1" w:styleId="StandaardSV">
    <w:name w:val="Standaard SV"/>
    <w:basedOn w:val="Standaard"/>
    <w:rsid w:val="001C3BCB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2</Pages>
  <Words>515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2013-10-30T10:38:00Z</cp:lastPrinted>
  <dcterms:created xsi:type="dcterms:W3CDTF">2013-12-11T15:13:00Z</dcterms:created>
  <dcterms:modified xsi:type="dcterms:W3CDTF">2013-12-20T10:15:00Z</dcterms:modified>
</cp:coreProperties>
</file>