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85" w:rsidRPr="00546434" w:rsidRDefault="00A6302E" w:rsidP="00546434">
      <w:pPr>
        <w:pStyle w:val="Titel"/>
        <w:jc w:val="both"/>
        <w:outlineLvl w:val="0"/>
        <w:rPr>
          <w:smallCaps/>
          <w:spacing w:val="-3"/>
          <w:sz w:val="22"/>
          <w:szCs w:val="22"/>
        </w:rPr>
      </w:pPr>
      <w:r>
        <w:rPr>
          <w:smallCaps/>
          <w:spacing w:val="-3"/>
          <w:sz w:val="22"/>
          <w:szCs w:val="22"/>
        </w:rPr>
        <w:t>jo vandeurzen</w:t>
      </w:r>
    </w:p>
    <w:p w:rsidR="00EE2485" w:rsidRPr="00546434" w:rsidRDefault="00EE2485" w:rsidP="00546434">
      <w:pPr>
        <w:pStyle w:val="Titel"/>
        <w:jc w:val="both"/>
        <w:outlineLvl w:val="0"/>
        <w:rPr>
          <w:b w:val="0"/>
          <w:smallCaps/>
          <w:spacing w:val="-3"/>
          <w:sz w:val="22"/>
          <w:szCs w:val="22"/>
        </w:rPr>
      </w:pPr>
      <w:r w:rsidRPr="00546434">
        <w:rPr>
          <w:b w:val="0"/>
          <w:smallCaps/>
          <w:spacing w:val="-3"/>
          <w:sz w:val="22"/>
          <w:szCs w:val="22"/>
        </w:rPr>
        <w:t>vlaams minister van</w:t>
      </w:r>
      <w:r w:rsidR="00C51D2D" w:rsidRPr="00546434">
        <w:rPr>
          <w:b w:val="0"/>
          <w:smallCaps/>
          <w:spacing w:val="-3"/>
          <w:sz w:val="22"/>
          <w:szCs w:val="22"/>
        </w:rPr>
        <w:t xml:space="preserve"> welzijn, volksgezondheid en gezin</w:t>
      </w:r>
    </w:p>
    <w:p w:rsidR="00EE2485" w:rsidRPr="00546434" w:rsidRDefault="00EE2485" w:rsidP="00546434">
      <w:pPr>
        <w:pStyle w:val="StandaardSV"/>
        <w:pBdr>
          <w:bottom w:val="single" w:sz="4" w:space="1" w:color="auto"/>
        </w:pBdr>
        <w:rPr>
          <w:smallCaps/>
          <w:szCs w:val="22"/>
        </w:rPr>
      </w:pPr>
    </w:p>
    <w:p w:rsidR="007368C5" w:rsidRDefault="007368C5" w:rsidP="00546434">
      <w:pPr>
        <w:pStyle w:val="Titel"/>
        <w:jc w:val="both"/>
        <w:outlineLvl w:val="0"/>
        <w:rPr>
          <w:smallCaps/>
          <w:spacing w:val="-3"/>
          <w:sz w:val="22"/>
          <w:szCs w:val="22"/>
        </w:rPr>
      </w:pPr>
    </w:p>
    <w:p w:rsidR="00EE2485" w:rsidRPr="00546434" w:rsidRDefault="00EE2485" w:rsidP="00546434">
      <w:pPr>
        <w:pStyle w:val="Titel"/>
        <w:jc w:val="both"/>
        <w:outlineLvl w:val="0"/>
        <w:rPr>
          <w:smallCaps/>
          <w:spacing w:val="-3"/>
          <w:sz w:val="22"/>
          <w:szCs w:val="22"/>
        </w:rPr>
      </w:pPr>
      <w:r w:rsidRPr="00546434">
        <w:rPr>
          <w:smallCaps/>
          <w:spacing w:val="-3"/>
          <w:sz w:val="22"/>
          <w:szCs w:val="22"/>
        </w:rPr>
        <w:t xml:space="preserve">antwoord </w:t>
      </w:r>
    </w:p>
    <w:p w:rsidR="00EE2485" w:rsidRPr="00546434" w:rsidRDefault="00EE2485" w:rsidP="00546434">
      <w:pPr>
        <w:pStyle w:val="Titel"/>
        <w:jc w:val="both"/>
        <w:rPr>
          <w:smallCaps/>
          <w:spacing w:val="-3"/>
          <w:sz w:val="22"/>
          <w:szCs w:val="22"/>
        </w:rPr>
      </w:pPr>
      <w:r w:rsidRPr="00546434">
        <w:rPr>
          <w:b w:val="0"/>
          <w:spacing w:val="-3"/>
          <w:sz w:val="22"/>
          <w:szCs w:val="22"/>
        </w:rPr>
        <w:t xml:space="preserve">op vraag nr. </w:t>
      </w:r>
      <w:r w:rsidR="00770D98">
        <w:rPr>
          <w:b w:val="0"/>
          <w:spacing w:val="-3"/>
          <w:sz w:val="22"/>
          <w:szCs w:val="22"/>
        </w:rPr>
        <w:t>678</w:t>
      </w:r>
      <w:r w:rsidRPr="00546434">
        <w:rPr>
          <w:smallCaps/>
          <w:spacing w:val="-3"/>
          <w:sz w:val="22"/>
          <w:szCs w:val="22"/>
        </w:rPr>
        <w:t xml:space="preserve"> </w:t>
      </w:r>
      <w:r w:rsidRPr="00546434">
        <w:rPr>
          <w:b w:val="0"/>
          <w:spacing w:val="-3"/>
          <w:sz w:val="22"/>
          <w:szCs w:val="22"/>
        </w:rPr>
        <w:t xml:space="preserve">van </w:t>
      </w:r>
      <w:r w:rsidR="00770D98">
        <w:rPr>
          <w:b w:val="0"/>
          <w:spacing w:val="-3"/>
          <w:sz w:val="22"/>
          <w:szCs w:val="22"/>
        </w:rPr>
        <w:t>18 juli 2013</w:t>
      </w:r>
    </w:p>
    <w:p w:rsidR="00EE2485" w:rsidRPr="00546434" w:rsidRDefault="00EE2485" w:rsidP="00546434">
      <w:pPr>
        <w:pStyle w:val="Titel"/>
        <w:jc w:val="both"/>
        <w:rPr>
          <w:b w:val="0"/>
          <w:spacing w:val="-3"/>
          <w:sz w:val="22"/>
          <w:szCs w:val="22"/>
        </w:rPr>
      </w:pPr>
      <w:r w:rsidRPr="00546434">
        <w:rPr>
          <w:b w:val="0"/>
          <w:spacing w:val="-3"/>
          <w:sz w:val="22"/>
          <w:szCs w:val="22"/>
        </w:rPr>
        <w:t xml:space="preserve">van </w:t>
      </w:r>
      <w:r w:rsidR="0021476C">
        <w:rPr>
          <w:rFonts w:ascii="Times New Roman Vet" w:hAnsi="Times New Roman Vet"/>
          <w:smallCaps/>
          <w:spacing w:val="-3"/>
          <w:sz w:val="22"/>
          <w:szCs w:val="22"/>
        </w:rPr>
        <w:t>els robeyns</w:t>
      </w:r>
    </w:p>
    <w:p w:rsidR="00EE2485" w:rsidRPr="00546434" w:rsidRDefault="00EE2485" w:rsidP="00546434">
      <w:pPr>
        <w:pStyle w:val="Titel"/>
        <w:pBdr>
          <w:bottom w:val="single" w:sz="4" w:space="1" w:color="auto"/>
        </w:pBdr>
        <w:jc w:val="both"/>
        <w:rPr>
          <w:b w:val="0"/>
          <w:spacing w:val="-3"/>
          <w:sz w:val="22"/>
          <w:szCs w:val="22"/>
        </w:rPr>
      </w:pPr>
    </w:p>
    <w:p w:rsidR="007562C3" w:rsidRDefault="007562C3" w:rsidP="00546434">
      <w:pPr>
        <w:autoSpaceDE w:val="0"/>
        <w:autoSpaceDN w:val="0"/>
        <w:adjustRightInd w:val="0"/>
        <w:jc w:val="both"/>
        <w:outlineLvl w:val="0"/>
        <w:rPr>
          <w:rFonts w:ascii="Times New Roman" w:hAnsi="Times New Roman"/>
          <w:b/>
          <w:sz w:val="22"/>
          <w:szCs w:val="22"/>
          <w:lang w:val="nl-BE" w:eastAsia="en-US"/>
        </w:rPr>
      </w:pPr>
    </w:p>
    <w:p w:rsidR="00770D98" w:rsidRDefault="00770D98" w:rsidP="00770D98">
      <w:pPr>
        <w:tabs>
          <w:tab w:val="clear" w:pos="284"/>
          <w:tab w:val="clear" w:pos="567"/>
          <w:tab w:val="clear" w:pos="851"/>
          <w:tab w:val="clear" w:pos="1134"/>
          <w:tab w:val="clear" w:pos="4253"/>
          <w:tab w:val="clear" w:pos="8278"/>
        </w:tabs>
        <w:jc w:val="both"/>
        <w:outlineLvl w:val="0"/>
        <w:rPr>
          <w:rFonts w:ascii="Times New Roman" w:hAnsi="Times New Roman"/>
          <w:sz w:val="22"/>
          <w:szCs w:val="24"/>
        </w:rPr>
      </w:pPr>
    </w:p>
    <w:p w:rsidR="009F1751" w:rsidRDefault="009F1751" w:rsidP="00770D98">
      <w:pPr>
        <w:tabs>
          <w:tab w:val="clear" w:pos="284"/>
          <w:tab w:val="clear" w:pos="567"/>
          <w:tab w:val="clear" w:pos="851"/>
          <w:tab w:val="clear" w:pos="1134"/>
          <w:tab w:val="clear" w:pos="4253"/>
          <w:tab w:val="clear" w:pos="8278"/>
        </w:tabs>
        <w:jc w:val="both"/>
        <w:outlineLvl w:val="0"/>
        <w:rPr>
          <w:rFonts w:ascii="Times New Roman" w:hAnsi="Times New Roman"/>
          <w:b/>
          <w:sz w:val="22"/>
          <w:szCs w:val="24"/>
        </w:rPr>
      </w:pPr>
      <w:r w:rsidRPr="00600972">
        <w:rPr>
          <w:rFonts w:ascii="Times New Roman" w:hAnsi="Times New Roman"/>
          <w:b/>
          <w:sz w:val="22"/>
          <w:szCs w:val="24"/>
        </w:rPr>
        <w:t xml:space="preserve">Gonorroe </w:t>
      </w:r>
      <w:r w:rsidR="00600972">
        <w:rPr>
          <w:rFonts w:ascii="Times New Roman" w:hAnsi="Times New Roman"/>
          <w:b/>
          <w:sz w:val="22"/>
          <w:szCs w:val="24"/>
        </w:rPr>
        <w:t>–</w:t>
      </w:r>
      <w:r w:rsidRPr="00600972">
        <w:rPr>
          <w:rFonts w:ascii="Times New Roman" w:hAnsi="Times New Roman"/>
          <w:b/>
          <w:sz w:val="22"/>
          <w:szCs w:val="24"/>
        </w:rPr>
        <w:t xml:space="preserve"> syfilis</w:t>
      </w:r>
    </w:p>
    <w:p w:rsidR="00600972" w:rsidRDefault="00600972" w:rsidP="00770D98">
      <w:pPr>
        <w:tabs>
          <w:tab w:val="clear" w:pos="284"/>
          <w:tab w:val="clear" w:pos="567"/>
          <w:tab w:val="clear" w:pos="851"/>
          <w:tab w:val="clear" w:pos="1134"/>
          <w:tab w:val="clear" w:pos="4253"/>
          <w:tab w:val="clear" w:pos="8278"/>
        </w:tabs>
        <w:jc w:val="both"/>
        <w:outlineLvl w:val="0"/>
        <w:rPr>
          <w:rFonts w:ascii="Times New Roman" w:hAnsi="Times New Roman"/>
          <w:b/>
          <w:sz w:val="22"/>
          <w:szCs w:val="24"/>
        </w:rPr>
      </w:pPr>
    </w:p>
    <w:p w:rsidR="00770D98" w:rsidRPr="00770D98" w:rsidRDefault="00600972" w:rsidP="00BD049E">
      <w:pPr>
        <w:tabs>
          <w:tab w:val="clear" w:pos="284"/>
          <w:tab w:val="clear" w:pos="567"/>
          <w:tab w:val="clear" w:pos="851"/>
          <w:tab w:val="clear" w:pos="1134"/>
          <w:tab w:val="clear" w:pos="4253"/>
          <w:tab w:val="clear" w:pos="8278"/>
        </w:tabs>
        <w:jc w:val="both"/>
        <w:outlineLvl w:val="0"/>
        <w:rPr>
          <w:rFonts w:ascii="Times New Roman" w:hAnsi="Times New Roman"/>
          <w:sz w:val="22"/>
          <w:szCs w:val="24"/>
        </w:rPr>
      </w:pPr>
      <w:r>
        <w:rPr>
          <w:rFonts w:ascii="Times New Roman" w:hAnsi="Times New Roman"/>
          <w:sz w:val="22"/>
          <w:szCs w:val="24"/>
        </w:rPr>
        <w:t>Er valt voor gonorroe een stijging waar te nemen van het aantal meldingen ten opzich</w:t>
      </w:r>
      <w:r w:rsidR="00C33E1E">
        <w:rPr>
          <w:rFonts w:ascii="Times New Roman" w:hAnsi="Times New Roman"/>
          <w:sz w:val="22"/>
          <w:szCs w:val="24"/>
        </w:rPr>
        <w:t xml:space="preserve">te van 2009 (621 meldingen). In 2010, 2011 en 2012 werden 762, 918 en 951 </w:t>
      </w:r>
      <w:r w:rsidR="00AB6DEA">
        <w:rPr>
          <w:rFonts w:ascii="Times New Roman" w:hAnsi="Times New Roman"/>
          <w:sz w:val="22"/>
          <w:szCs w:val="24"/>
        </w:rPr>
        <w:t>gevallen van gonorroe gemeld</w:t>
      </w:r>
      <w:r w:rsidR="00C33E1E">
        <w:rPr>
          <w:rFonts w:ascii="Times New Roman" w:hAnsi="Times New Roman"/>
          <w:sz w:val="22"/>
          <w:szCs w:val="24"/>
        </w:rPr>
        <w:t>.</w:t>
      </w:r>
    </w:p>
    <w:p w:rsidR="00770D98" w:rsidRDefault="00770D98" w:rsidP="00770D98">
      <w:pPr>
        <w:tabs>
          <w:tab w:val="clear" w:pos="284"/>
          <w:tab w:val="clear" w:pos="567"/>
          <w:tab w:val="clear" w:pos="851"/>
          <w:tab w:val="clear" w:pos="1134"/>
          <w:tab w:val="clear" w:pos="4253"/>
          <w:tab w:val="clear" w:pos="8278"/>
        </w:tabs>
        <w:jc w:val="both"/>
        <w:rPr>
          <w:rFonts w:ascii="Times New Roman" w:hAnsi="Times New Roman"/>
          <w:sz w:val="22"/>
          <w:szCs w:val="24"/>
        </w:rPr>
      </w:pPr>
      <w:r w:rsidRPr="00770D98">
        <w:rPr>
          <w:rFonts w:ascii="Times New Roman" w:hAnsi="Times New Roman"/>
          <w:sz w:val="22"/>
          <w:szCs w:val="24"/>
        </w:rPr>
        <w:t>Voor syfil</w:t>
      </w:r>
      <w:r w:rsidR="00C33E1E">
        <w:rPr>
          <w:rFonts w:ascii="Times New Roman" w:hAnsi="Times New Roman"/>
          <w:sz w:val="22"/>
          <w:szCs w:val="24"/>
        </w:rPr>
        <w:t>is zien we een daling ten opzichte van 2009 (532 meldingen). In 2010, 2011 en 2012 werden 378, 466 en 390</w:t>
      </w:r>
      <w:r w:rsidRPr="00770D98">
        <w:rPr>
          <w:rFonts w:ascii="Times New Roman" w:hAnsi="Times New Roman"/>
          <w:sz w:val="22"/>
          <w:szCs w:val="24"/>
        </w:rPr>
        <w:t xml:space="preserve"> </w:t>
      </w:r>
      <w:r w:rsidR="00AB6DEA">
        <w:rPr>
          <w:rFonts w:ascii="Times New Roman" w:hAnsi="Times New Roman"/>
          <w:sz w:val="22"/>
          <w:szCs w:val="24"/>
        </w:rPr>
        <w:t>gevallen van syfilis gemeld</w:t>
      </w:r>
      <w:r w:rsidRPr="00770D98">
        <w:rPr>
          <w:rFonts w:ascii="Times New Roman" w:hAnsi="Times New Roman"/>
          <w:sz w:val="22"/>
          <w:szCs w:val="24"/>
        </w:rPr>
        <w:t>.</w:t>
      </w:r>
    </w:p>
    <w:p w:rsidR="00600972" w:rsidRPr="00770D98" w:rsidRDefault="00600972"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770D98" w:rsidRPr="00770D98" w:rsidRDefault="00600972" w:rsidP="00770D98">
      <w:pPr>
        <w:tabs>
          <w:tab w:val="clear" w:pos="284"/>
          <w:tab w:val="clear" w:pos="567"/>
          <w:tab w:val="clear" w:pos="851"/>
          <w:tab w:val="clear" w:pos="1134"/>
          <w:tab w:val="clear" w:pos="4253"/>
          <w:tab w:val="clear" w:pos="8278"/>
        </w:tabs>
        <w:jc w:val="both"/>
        <w:rPr>
          <w:rFonts w:ascii="Times New Roman" w:hAnsi="Times New Roman"/>
          <w:sz w:val="22"/>
          <w:szCs w:val="24"/>
        </w:rPr>
      </w:pPr>
      <w:r>
        <w:rPr>
          <w:noProof/>
          <w:lang w:val="nl-BE" w:eastAsia="nl-BE"/>
        </w:rPr>
        <w:drawing>
          <wp:inline distT="0" distB="0" distL="0" distR="0" wp14:anchorId="60B4A9A1" wp14:editId="0DDC749C">
            <wp:extent cx="5848350" cy="274320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0972" w:rsidRDefault="00600972" w:rsidP="00770D98">
      <w:pPr>
        <w:tabs>
          <w:tab w:val="clear" w:pos="284"/>
          <w:tab w:val="clear" w:pos="567"/>
          <w:tab w:val="clear" w:pos="851"/>
          <w:tab w:val="clear" w:pos="1134"/>
          <w:tab w:val="clear" w:pos="4253"/>
          <w:tab w:val="clear" w:pos="8278"/>
        </w:tabs>
        <w:jc w:val="both"/>
        <w:rPr>
          <w:rFonts w:ascii="Times New Roman" w:hAnsi="Times New Roman"/>
          <w:i/>
          <w:sz w:val="22"/>
          <w:szCs w:val="24"/>
        </w:rPr>
      </w:pPr>
      <w:r>
        <w:rPr>
          <w:rFonts w:ascii="Times New Roman" w:hAnsi="Times New Roman"/>
          <w:i/>
          <w:sz w:val="22"/>
          <w:szCs w:val="24"/>
        </w:rPr>
        <w:t>Figuur 1. Gonorroe meldingen in Vlaanderen van 2000 tot en met 2012</w:t>
      </w:r>
    </w:p>
    <w:p w:rsidR="00600972" w:rsidRPr="00600972" w:rsidRDefault="00600972" w:rsidP="00770D98">
      <w:pPr>
        <w:tabs>
          <w:tab w:val="clear" w:pos="284"/>
          <w:tab w:val="clear" w:pos="567"/>
          <w:tab w:val="clear" w:pos="851"/>
          <w:tab w:val="clear" w:pos="1134"/>
          <w:tab w:val="clear" w:pos="4253"/>
          <w:tab w:val="clear" w:pos="8278"/>
        </w:tabs>
        <w:jc w:val="both"/>
        <w:rPr>
          <w:rFonts w:ascii="Times New Roman" w:hAnsi="Times New Roman"/>
          <w:i/>
          <w:sz w:val="22"/>
          <w:szCs w:val="24"/>
        </w:rPr>
      </w:pPr>
    </w:p>
    <w:p w:rsidR="00600972" w:rsidRDefault="00600972" w:rsidP="00770D98">
      <w:pPr>
        <w:tabs>
          <w:tab w:val="clear" w:pos="284"/>
          <w:tab w:val="clear" w:pos="567"/>
          <w:tab w:val="clear" w:pos="851"/>
          <w:tab w:val="clear" w:pos="1134"/>
          <w:tab w:val="clear" w:pos="4253"/>
          <w:tab w:val="clear" w:pos="8278"/>
        </w:tabs>
        <w:jc w:val="both"/>
        <w:rPr>
          <w:rFonts w:ascii="Times New Roman" w:hAnsi="Times New Roman"/>
          <w:sz w:val="22"/>
          <w:szCs w:val="24"/>
        </w:rPr>
      </w:pPr>
      <w:r>
        <w:rPr>
          <w:noProof/>
          <w:lang w:val="nl-BE" w:eastAsia="nl-BE"/>
        </w:rPr>
        <w:drawing>
          <wp:inline distT="0" distB="0" distL="0" distR="0" wp14:anchorId="1E7B116C" wp14:editId="7258115B">
            <wp:extent cx="5848350" cy="2743200"/>
            <wp:effectExtent l="0" t="0" r="19050" b="19050"/>
            <wp:docPr id="305" name="Grafiek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0972" w:rsidRPr="00600972" w:rsidRDefault="00600972" w:rsidP="00770D98">
      <w:pPr>
        <w:tabs>
          <w:tab w:val="clear" w:pos="284"/>
          <w:tab w:val="clear" w:pos="567"/>
          <w:tab w:val="clear" w:pos="851"/>
          <w:tab w:val="clear" w:pos="1134"/>
          <w:tab w:val="clear" w:pos="4253"/>
          <w:tab w:val="clear" w:pos="8278"/>
        </w:tabs>
        <w:jc w:val="both"/>
        <w:rPr>
          <w:rFonts w:ascii="Times New Roman" w:hAnsi="Times New Roman"/>
          <w:i/>
          <w:sz w:val="22"/>
          <w:szCs w:val="24"/>
        </w:rPr>
      </w:pPr>
      <w:r>
        <w:rPr>
          <w:rFonts w:ascii="Times New Roman" w:hAnsi="Times New Roman"/>
          <w:i/>
          <w:sz w:val="22"/>
          <w:szCs w:val="24"/>
        </w:rPr>
        <w:t>Figuur 2. Syfilis meldingen in Vlaanderen van 2000 tot en met 2012</w:t>
      </w:r>
    </w:p>
    <w:p w:rsidR="00600972" w:rsidRDefault="00600972"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9F1751" w:rsidRDefault="0062172B" w:rsidP="00770D98">
      <w:pPr>
        <w:tabs>
          <w:tab w:val="clear" w:pos="284"/>
          <w:tab w:val="clear" w:pos="567"/>
          <w:tab w:val="clear" w:pos="851"/>
          <w:tab w:val="clear" w:pos="1134"/>
          <w:tab w:val="clear" w:pos="4253"/>
          <w:tab w:val="clear" w:pos="8278"/>
        </w:tabs>
        <w:jc w:val="both"/>
        <w:rPr>
          <w:rFonts w:ascii="Times New Roman" w:hAnsi="Times New Roman"/>
          <w:b/>
          <w:sz w:val="22"/>
          <w:szCs w:val="24"/>
        </w:rPr>
      </w:pPr>
      <w:r w:rsidRPr="00C33E1E">
        <w:rPr>
          <w:rFonts w:ascii="Times New Roman" w:hAnsi="Times New Roman"/>
          <w:b/>
          <w:sz w:val="22"/>
          <w:szCs w:val="24"/>
        </w:rPr>
        <w:t>Hepatitis B</w:t>
      </w:r>
    </w:p>
    <w:p w:rsidR="00C33E1E" w:rsidRPr="00C33E1E" w:rsidRDefault="00C33E1E" w:rsidP="00770D98">
      <w:pPr>
        <w:tabs>
          <w:tab w:val="clear" w:pos="284"/>
          <w:tab w:val="clear" w:pos="567"/>
          <w:tab w:val="clear" w:pos="851"/>
          <w:tab w:val="clear" w:pos="1134"/>
          <w:tab w:val="clear" w:pos="4253"/>
          <w:tab w:val="clear" w:pos="8278"/>
        </w:tabs>
        <w:jc w:val="both"/>
        <w:rPr>
          <w:rFonts w:ascii="Times New Roman" w:hAnsi="Times New Roman"/>
          <w:b/>
          <w:sz w:val="22"/>
          <w:szCs w:val="24"/>
        </w:rPr>
      </w:pPr>
    </w:p>
    <w:p w:rsidR="00BD049E" w:rsidRDefault="00C33E1E" w:rsidP="00770D98">
      <w:pPr>
        <w:tabs>
          <w:tab w:val="clear" w:pos="284"/>
          <w:tab w:val="clear" w:pos="567"/>
          <w:tab w:val="clear" w:pos="851"/>
          <w:tab w:val="clear" w:pos="1134"/>
          <w:tab w:val="clear" w:pos="4253"/>
          <w:tab w:val="clear" w:pos="8278"/>
        </w:tabs>
        <w:jc w:val="both"/>
        <w:rPr>
          <w:rFonts w:ascii="Times New Roman" w:hAnsi="Times New Roman"/>
          <w:sz w:val="22"/>
          <w:szCs w:val="24"/>
        </w:rPr>
      </w:pPr>
      <w:r w:rsidRPr="00C33E1E">
        <w:rPr>
          <w:rFonts w:ascii="Times New Roman" w:hAnsi="Times New Roman"/>
          <w:sz w:val="22"/>
          <w:szCs w:val="24"/>
        </w:rPr>
        <w:t xml:space="preserve">Alle vormen van hepatitis B waren tot en met 2008 meldingsplichtig. Vanaf 2009 is alleen acute hepatitis B nog meldingsplichtig. </w:t>
      </w:r>
      <w:r w:rsidR="00BD049E">
        <w:rPr>
          <w:rFonts w:ascii="Times New Roman" w:hAnsi="Times New Roman"/>
          <w:sz w:val="22"/>
          <w:szCs w:val="24"/>
        </w:rPr>
        <w:t xml:space="preserve">Voor hepatitis B zien we een verdere daling ten opzichte van </w:t>
      </w:r>
      <w:r w:rsidRPr="00C33E1E">
        <w:rPr>
          <w:rFonts w:ascii="Times New Roman" w:hAnsi="Times New Roman"/>
          <w:sz w:val="22"/>
          <w:szCs w:val="24"/>
        </w:rPr>
        <w:t>2009 (70 meldingen)</w:t>
      </w:r>
      <w:r w:rsidR="00BD049E">
        <w:rPr>
          <w:rFonts w:ascii="Times New Roman" w:hAnsi="Times New Roman"/>
          <w:sz w:val="22"/>
          <w:szCs w:val="24"/>
        </w:rPr>
        <w:t>.</w:t>
      </w:r>
      <w:r w:rsidRPr="00C33E1E">
        <w:rPr>
          <w:rFonts w:ascii="Times New Roman" w:hAnsi="Times New Roman"/>
          <w:sz w:val="22"/>
          <w:szCs w:val="24"/>
        </w:rPr>
        <w:t xml:space="preserve"> In 2010, 2011 en 2012 werden 67, 55 en 43 </w:t>
      </w:r>
      <w:r w:rsidR="00BD049E">
        <w:rPr>
          <w:rFonts w:ascii="Times New Roman" w:hAnsi="Times New Roman"/>
          <w:sz w:val="22"/>
          <w:szCs w:val="24"/>
        </w:rPr>
        <w:t>gevallen van acute hepatitis B gemeld</w:t>
      </w:r>
      <w:r w:rsidRPr="00C33E1E">
        <w:rPr>
          <w:rFonts w:ascii="Times New Roman" w:hAnsi="Times New Roman"/>
          <w:sz w:val="22"/>
          <w:szCs w:val="24"/>
        </w:rPr>
        <w:t xml:space="preserve">. </w:t>
      </w:r>
    </w:p>
    <w:p w:rsidR="00C33E1E" w:rsidRPr="00C33E1E" w:rsidRDefault="00C33E1E" w:rsidP="00770D98">
      <w:pPr>
        <w:tabs>
          <w:tab w:val="clear" w:pos="284"/>
          <w:tab w:val="clear" w:pos="567"/>
          <w:tab w:val="clear" w:pos="851"/>
          <w:tab w:val="clear" w:pos="1134"/>
          <w:tab w:val="clear" w:pos="4253"/>
          <w:tab w:val="clear" w:pos="8278"/>
        </w:tabs>
        <w:jc w:val="both"/>
        <w:rPr>
          <w:rFonts w:ascii="Times New Roman" w:hAnsi="Times New Roman"/>
          <w:sz w:val="22"/>
          <w:szCs w:val="24"/>
        </w:rPr>
      </w:pPr>
      <w:r w:rsidRPr="00C33E1E">
        <w:rPr>
          <w:rFonts w:ascii="Times New Roman" w:hAnsi="Times New Roman"/>
          <w:sz w:val="22"/>
          <w:szCs w:val="24"/>
        </w:rPr>
        <w:t>Een deel van de daling kan toegeschreven worden aan de veralgemeende vaccinatie tegen hepatitis B die in 19</w:t>
      </w:r>
      <w:r w:rsidR="00D602D6">
        <w:rPr>
          <w:rFonts w:ascii="Times New Roman" w:hAnsi="Times New Roman"/>
          <w:sz w:val="22"/>
          <w:szCs w:val="24"/>
        </w:rPr>
        <w:t xml:space="preserve">99 in Vlaanderen werd ingevoerd </w:t>
      </w:r>
    </w:p>
    <w:p w:rsidR="00626ADF" w:rsidRDefault="00626ADF"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755CCE" w:rsidRDefault="00C33E1E" w:rsidP="00770D98">
      <w:pPr>
        <w:tabs>
          <w:tab w:val="clear" w:pos="284"/>
          <w:tab w:val="clear" w:pos="567"/>
          <w:tab w:val="clear" w:pos="851"/>
          <w:tab w:val="clear" w:pos="1134"/>
          <w:tab w:val="clear" w:pos="4253"/>
          <w:tab w:val="clear" w:pos="8278"/>
        </w:tabs>
        <w:jc w:val="both"/>
        <w:rPr>
          <w:rFonts w:ascii="Times New Roman" w:hAnsi="Times New Roman"/>
          <w:sz w:val="22"/>
          <w:szCs w:val="24"/>
        </w:rPr>
      </w:pPr>
      <w:r>
        <w:rPr>
          <w:noProof/>
          <w:lang w:val="nl-BE" w:eastAsia="nl-BE"/>
        </w:rPr>
        <w:drawing>
          <wp:inline distT="0" distB="0" distL="0" distR="0" wp14:anchorId="6202319D" wp14:editId="09364DB9">
            <wp:extent cx="5791200" cy="2743200"/>
            <wp:effectExtent l="0" t="0" r="19050" b="19050"/>
            <wp:docPr id="310" name="Grafiek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5CCE" w:rsidRPr="00C33E1E" w:rsidRDefault="00C33E1E" w:rsidP="00770D98">
      <w:pPr>
        <w:tabs>
          <w:tab w:val="clear" w:pos="284"/>
          <w:tab w:val="clear" w:pos="567"/>
          <w:tab w:val="clear" w:pos="851"/>
          <w:tab w:val="clear" w:pos="1134"/>
          <w:tab w:val="clear" w:pos="4253"/>
          <w:tab w:val="clear" w:pos="8278"/>
        </w:tabs>
        <w:jc w:val="both"/>
        <w:rPr>
          <w:rFonts w:ascii="Times New Roman" w:hAnsi="Times New Roman"/>
          <w:i/>
          <w:sz w:val="22"/>
          <w:szCs w:val="24"/>
        </w:rPr>
      </w:pPr>
      <w:r>
        <w:rPr>
          <w:rFonts w:ascii="Times New Roman" w:hAnsi="Times New Roman"/>
          <w:i/>
          <w:sz w:val="22"/>
          <w:szCs w:val="24"/>
        </w:rPr>
        <w:t xml:space="preserve">Figuur 3. Hepatitis B meldingen in Vlaanderen van 2000 tot en met 2012. </w:t>
      </w:r>
    </w:p>
    <w:p w:rsidR="00755CCE" w:rsidRDefault="00755CCE"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626ADF" w:rsidRPr="00770D98" w:rsidRDefault="00626ADF" w:rsidP="00626ADF">
      <w:pPr>
        <w:tabs>
          <w:tab w:val="clear" w:pos="284"/>
          <w:tab w:val="clear" w:pos="567"/>
          <w:tab w:val="clear" w:pos="851"/>
          <w:tab w:val="clear" w:pos="1134"/>
          <w:tab w:val="clear" w:pos="4253"/>
          <w:tab w:val="clear" w:pos="8278"/>
          <w:tab w:val="left" w:pos="2436"/>
        </w:tabs>
        <w:jc w:val="both"/>
        <w:rPr>
          <w:rFonts w:ascii="Times New Roman" w:hAnsi="Times New Roman"/>
          <w:sz w:val="22"/>
          <w:szCs w:val="24"/>
        </w:rPr>
      </w:pPr>
      <w:r>
        <w:rPr>
          <w:rFonts w:ascii="Times New Roman" w:hAnsi="Times New Roman"/>
          <w:sz w:val="22"/>
          <w:szCs w:val="24"/>
        </w:rPr>
        <w:tab/>
      </w:r>
    </w:p>
    <w:p w:rsidR="0062172B" w:rsidRDefault="0062172B" w:rsidP="00770D98">
      <w:pPr>
        <w:tabs>
          <w:tab w:val="clear" w:pos="284"/>
          <w:tab w:val="clear" w:pos="567"/>
          <w:tab w:val="clear" w:pos="851"/>
          <w:tab w:val="clear" w:pos="1134"/>
          <w:tab w:val="clear" w:pos="4253"/>
          <w:tab w:val="clear" w:pos="8278"/>
        </w:tabs>
        <w:jc w:val="both"/>
        <w:rPr>
          <w:rFonts w:ascii="Times New Roman" w:hAnsi="Times New Roman"/>
          <w:b/>
          <w:sz w:val="22"/>
          <w:szCs w:val="24"/>
        </w:rPr>
      </w:pPr>
      <w:r w:rsidRPr="00C33E1E">
        <w:rPr>
          <w:rFonts w:ascii="Times New Roman" w:hAnsi="Times New Roman"/>
          <w:b/>
          <w:sz w:val="22"/>
          <w:szCs w:val="24"/>
        </w:rPr>
        <w:t>Hepatitis C</w:t>
      </w:r>
    </w:p>
    <w:p w:rsidR="00C33E1E" w:rsidRPr="00C33E1E" w:rsidRDefault="00C33E1E" w:rsidP="00770D98">
      <w:pPr>
        <w:tabs>
          <w:tab w:val="clear" w:pos="284"/>
          <w:tab w:val="clear" w:pos="567"/>
          <w:tab w:val="clear" w:pos="851"/>
          <w:tab w:val="clear" w:pos="1134"/>
          <w:tab w:val="clear" w:pos="4253"/>
          <w:tab w:val="clear" w:pos="8278"/>
        </w:tabs>
        <w:jc w:val="both"/>
        <w:rPr>
          <w:rFonts w:ascii="Times New Roman" w:hAnsi="Times New Roman"/>
          <w:b/>
          <w:sz w:val="22"/>
          <w:szCs w:val="24"/>
        </w:rPr>
      </w:pPr>
    </w:p>
    <w:p w:rsidR="00D602D6" w:rsidRDefault="00A236DC" w:rsidP="00770D98">
      <w:pPr>
        <w:tabs>
          <w:tab w:val="clear" w:pos="284"/>
          <w:tab w:val="clear" w:pos="567"/>
          <w:tab w:val="clear" w:pos="851"/>
          <w:tab w:val="clear" w:pos="1134"/>
          <w:tab w:val="clear" w:pos="4253"/>
          <w:tab w:val="clear" w:pos="8278"/>
        </w:tabs>
        <w:jc w:val="both"/>
        <w:rPr>
          <w:rFonts w:ascii="Times New Roman" w:hAnsi="Times New Roman"/>
          <w:sz w:val="22"/>
          <w:szCs w:val="24"/>
        </w:rPr>
      </w:pPr>
      <w:r>
        <w:rPr>
          <w:rFonts w:ascii="Times New Roman" w:hAnsi="Times New Roman"/>
          <w:sz w:val="22"/>
          <w:szCs w:val="24"/>
        </w:rPr>
        <w:t xml:space="preserve">Vanaf 2009 is de nieuwe regelgeving over meldingsplichtige infectieziekten van kracht, daardoor is vanaf dan hepatitis C niet meer meldingsplichtig omdat er nauwelijks indijkingsmaatregelen getroffen kunnen worden tegen deze ziekte. </w:t>
      </w:r>
    </w:p>
    <w:p w:rsidR="00D602D6" w:rsidRDefault="00D602D6"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D602D6" w:rsidRDefault="00D602D6" w:rsidP="00770D98">
      <w:pPr>
        <w:tabs>
          <w:tab w:val="clear" w:pos="284"/>
          <w:tab w:val="clear" w:pos="567"/>
          <w:tab w:val="clear" w:pos="851"/>
          <w:tab w:val="clear" w:pos="1134"/>
          <w:tab w:val="clear" w:pos="4253"/>
          <w:tab w:val="clear" w:pos="8278"/>
        </w:tabs>
        <w:jc w:val="both"/>
        <w:rPr>
          <w:rFonts w:ascii="Times New Roman" w:hAnsi="Times New Roman"/>
          <w:sz w:val="22"/>
          <w:szCs w:val="24"/>
        </w:rPr>
      </w:pPr>
      <w:r>
        <w:rPr>
          <w:rFonts w:ascii="Times New Roman" w:hAnsi="Times New Roman"/>
          <w:sz w:val="22"/>
          <w:szCs w:val="24"/>
        </w:rPr>
        <w:t>Uit het rapport van 2011 over de surveillance van Seksueel Overdraagbare Aandoeningen (SOA) van het WIV blijkt dat in 2010 5 gevallen van acute hepatitis C via seksuele overdracht bij mannen die seks hebben met mannen (MSM) werden geregistreerd. De jongste patiënt is 25 jaar, de oudste is 40 jaar. Drie mannen hebben de Belgische nationaliteit, één man is afkomstig uit een ander Europees land en één uit Latijns-Amerika. Drie registraties komen vanuit Vlaanderen en twee uit Brussel. Drie mannen zijn HIV-positief en kenden hun hiv-status reeds langer dan 3 maanden. Deze vijf patiënten werden geregistreerd door soa-klinieken. (Bron: WIV, surveillance van SOA jaar 2011, p. 95)</w:t>
      </w:r>
    </w:p>
    <w:p w:rsidR="00CC59E1" w:rsidRDefault="00CC59E1"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A6302E" w:rsidRDefault="00A6302E"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E9724D" w:rsidRDefault="00E9724D" w:rsidP="00770D98">
      <w:pPr>
        <w:tabs>
          <w:tab w:val="clear" w:pos="284"/>
          <w:tab w:val="clear" w:pos="567"/>
          <w:tab w:val="clear" w:pos="851"/>
          <w:tab w:val="clear" w:pos="1134"/>
          <w:tab w:val="clear" w:pos="4253"/>
          <w:tab w:val="clear" w:pos="8278"/>
        </w:tabs>
        <w:jc w:val="both"/>
        <w:rPr>
          <w:rFonts w:ascii="Times New Roman" w:hAnsi="Times New Roman"/>
          <w:sz w:val="22"/>
          <w:szCs w:val="24"/>
        </w:rPr>
      </w:pPr>
    </w:p>
    <w:p w:rsidR="00770D98" w:rsidRPr="00770D98" w:rsidRDefault="00770D98" w:rsidP="00770D98">
      <w:pPr>
        <w:tabs>
          <w:tab w:val="clear" w:pos="284"/>
          <w:tab w:val="clear" w:pos="567"/>
          <w:tab w:val="clear" w:pos="851"/>
          <w:tab w:val="clear" w:pos="1134"/>
          <w:tab w:val="clear" w:pos="4253"/>
          <w:tab w:val="clear" w:pos="8278"/>
        </w:tabs>
        <w:jc w:val="both"/>
        <w:outlineLvl w:val="0"/>
        <w:rPr>
          <w:rFonts w:ascii="Times New Roman" w:hAnsi="Times New Roman"/>
          <w:sz w:val="22"/>
          <w:szCs w:val="24"/>
        </w:rPr>
      </w:pPr>
      <w:r w:rsidRPr="00770D98">
        <w:rPr>
          <w:rFonts w:ascii="Times New Roman" w:hAnsi="Times New Roman"/>
          <w:sz w:val="22"/>
          <w:szCs w:val="24"/>
        </w:rPr>
        <w:lastRenderedPageBreak/>
        <w:t>In de grafieken worden de meldingen, zoals u vraagt per leeftijd en per provincie, weergegeven.</w:t>
      </w:r>
    </w:p>
    <w:p w:rsidR="00770D98" w:rsidRPr="00770D98" w:rsidRDefault="00770D98" w:rsidP="00770D98">
      <w:pPr>
        <w:tabs>
          <w:tab w:val="clear" w:pos="284"/>
          <w:tab w:val="clear" w:pos="567"/>
          <w:tab w:val="clear" w:pos="851"/>
          <w:tab w:val="clear" w:pos="1134"/>
          <w:tab w:val="clear" w:pos="4253"/>
          <w:tab w:val="clear" w:pos="8278"/>
        </w:tabs>
        <w:jc w:val="both"/>
        <w:rPr>
          <w:rFonts w:ascii="Times New Roman" w:hAnsi="Times New Roman"/>
          <w:sz w:val="22"/>
          <w:szCs w:val="24"/>
        </w:rPr>
      </w:pPr>
      <w:r w:rsidRPr="00770D98">
        <w:rPr>
          <w:rFonts w:ascii="Times New Roman" w:hAnsi="Times New Roman"/>
          <w:sz w:val="22"/>
          <w:szCs w:val="24"/>
        </w:rPr>
        <w:t xml:space="preserve"> </w:t>
      </w:r>
    </w:p>
    <w:p w:rsidR="00770D98" w:rsidRDefault="00CC59E1" w:rsidP="00770D98">
      <w:pPr>
        <w:tabs>
          <w:tab w:val="clear" w:pos="284"/>
          <w:tab w:val="clear" w:pos="567"/>
          <w:tab w:val="clear" w:pos="851"/>
          <w:tab w:val="clear" w:pos="1134"/>
          <w:tab w:val="clear" w:pos="4253"/>
          <w:tab w:val="clear" w:pos="8278"/>
        </w:tabs>
        <w:rPr>
          <w:rFonts w:ascii="Times New Roman" w:hAnsi="Times New Roman"/>
          <w:sz w:val="22"/>
          <w:szCs w:val="24"/>
        </w:rPr>
      </w:pPr>
      <w:r>
        <w:rPr>
          <w:noProof/>
          <w:lang w:val="nl-BE" w:eastAsia="nl-BE"/>
        </w:rPr>
        <w:drawing>
          <wp:inline distT="0" distB="0" distL="0" distR="0" wp14:anchorId="033EA88F" wp14:editId="15D52874">
            <wp:extent cx="6448425" cy="3533775"/>
            <wp:effectExtent l="0" t="0" r="9525" b="9525"/>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59E1" w:rsidRDefault="00CC59E1" w:rsidP="00CC59E1">
      <w:pPr>
        <w:tabs>
          <w:tab w:val="clear" w:pos="284"/>
          <w:tab w:val="clear" w:pos="567"/>
          <w:tab w:val="clear" w:pos="851"/>
          <w:tab w:val="clear" w:pos="1134"/>
          <w:tab w:val="clear" w:pos="4253"/>
          <w:tab w:val="clear" w:pos="8278"/>
        </w:tabs>
        <w:jc w:val="both"/>
        <w:outlineLvl w:val="0"/>
        <w:rPr>
          <w:rFonts w:ascii="Times New Roman" w:hAnsi="Times New Roman"/>
          <w:i/>
          <w:sz w:val="22"/>
          <w:szCs w:val="24"/>
        </w:rPr>
      </w:pPr>
      <w:r>
        <w:rPr>
          <w:rFonts w:ascii="Times New Roman" w:hAnsi="Times New Roman"/>
          <w:i/>
          <w:sz w:val="22"/>
          <w:szCs w:val="24"/>
        </w:rPr>
        <w:t>Figuur 4. Acute hepatitis B, syfilis en gonorroe meldingen per provincie van 2010 tot en met 2013</w:t>
      </w:r>
    </w:p>
    <w:p w:rsidR="00CC59E1" w:rsidRDefault="00CC59E1" w:rsidP="00CC59E1">
      <w:pPr>
        <w:tabs>
          <w:tab w:val="clear" w:pos="284"/>
          <w:tab w:val="clear" w:pos="567"/>
          <w:tab w:val="clear" w:pos="851"/>
          <w:tab w:val="clear" w:pos="1134"/>
          <w:tab w:val="clear" w:pos="4253"/>
          <w:tab w:val="clear" w:pos="8278"/>
        </w:tabs>
        <w:jc w:val="both"/>
        <w:outlineLvl w:val="0"/>
        <w:rPr>
          <w:rFonts w:ascii="Times New Roman" w:hAnsi="Times New Roman"/>
          <w:i/>
          <w:sz w:val="22"/>
          <w:szCs w:val="24"/>
        </w:rPr>
      </w:pPr>
    </w:p>
    <w:p w:rsidR="00CC59E1" w:rsidRPr="00770D98" w:rsidRDefault="00CC59E1" w:rsidP="00CC59E1">
      <w:pPr>
        <w:tabs>
          <w:tab w:val="clear" w:pos="284"/>
          <w:tab w:val="clear" w:pos="567"/>
          <w:tab w:val="clear" w:pos="851"/>
          <w:tab w:val="clear" w:pos="1134"/>
          <w:tab w:val="clear" w:pos="4253"/>
          <w:tab w:val="clear" w:pos="8278"/>
        </w:tabs>
        <w:jc w:val="both"/>
        <w:outlineLvl w:val="0"/>
        <w:rPr>
          <w:rFonts w:ascii="Times New Roman" w:hAnsi="Times New Roman"/>
          <w:sz w:val="22"/>
          <w:szCs w:val="24"/>
        </w:rPr>
      </w:pPr>
      <w:r>
        <w:rPr>
          <w:rFonts w:ascii="Times New Roman" w:hAnsi="Times New Roman"/>
          <w:sz w:val="22"/>
          <w:szCs w:val="24"/>
        </w:rPr>
        <w:t>Figuren 5, 6 en 7 geven het aantal meldingen van gonorroe, syfilis en acute hepatitis B weer per leeftijdscategorie in Vlaanderen van 2010 tot en met 2012</w:t>
      </w:r>
    </w:p>
    <w:p w:rsidR="00755CCE" w:rsidRDefault="00755CCE" w:rsidP="00770D98">
      <w:pPr>
        <w:tabs>
          <w:tab w:val="clear" w:pos="284"/>
          <w:tab w:val="clear" w:pos="567"/>
          <w:tab w:val="clear" w:pos="851"/>
          <w:tab w:val="clear" w:pos="1134"/>
          <w:tab w:val="clear" w:pos="4253"/>
          <w:tab w:val="clear" w:pos="8278"/>
        </w:tabs>
        <w:rPr>
          <w:rFonts w:ascii="Times New Roman" w:hAnsi="Times New Roman"/>
          <w:sz w:val="22"/>
          <w:szCs w:val="24"/>
        </w:rPr>
      </w:pPr>
    </w:p>
    <w:p w:rsidR="00755CCE" w:rsidRPr="0095734B" w:rsidRDefault="00CC59E1" w:rsidP="00770D98">
      <w:pPr>
        <w:tabs>
          <w:tab w:val="clear" w:pos="284"/>
          <w:tab w:val="clear" w:pos="567"/>
          <w:tab w:val="clear" w:pos="851"/>
          <w:tab w:val="clear" w:pos="1134"/>
          <w:tab w:val="clear" w:pos="4253"/>
          <w:tab w:val="clear" w:pos="8278"/>
        </w:tabs>
        <w:rPr>
          <w:rFonts w:ascii="Times New Roman" w:hAnsi="Times New Roman"/>
          <w:sz w:val="22"/>
          <w:szCs w:val="24"/>
        </w:rPr>
      </w:pPr>
      <w:r>
        <w:rPr>
          <w:noProof/>
          <w:lang w:val="nl-BE" w:eastAsia="nl-BE"/>
        </w:rPr>
        <w:drawing>
          <wp:inline distT="0" distB="0" distL="0" distR="0" wp14:anchorId="2D81FF1B" wp14:editId="6F246774">
            <wp:extent cx="6467475" cy="3448050"/>
            <wp:effectExtent l="0" t="0" r="9525" b="1905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i/>
          <w:sz w:val="22"/>
          <w:szCs w:val="24"/>
        </w:rPr>
        <w:t>Figuur 5. Gonorroe meldingen per leeftijdscategorie in Vlaanderen van 2010 tot en met 2012</w:t>
      </w:r>
    </w:p>
    <w:p w:rsidR="00755CCE" w:rsidRDefault="00755CCE" w:rsidP="00770D98">
      <w:pPr>
        <w:tabs>
          <w:tab w:val="clear" w:pos="284"/>
          <w:tab w:val="clear" w:pos="567"/>
          <w:tab w:val="clear" w:pos="851"/>
          <w:tab w:val="clear" w:pos="1134"/>
          <w:tab w:val="clear" w:pos="4253"/>
          <w:tab w:val="clear" w:pos="8278"/>
        </w:tabs>
        <w:rPr>
          <w:rFonts w:ascii="Times New Roman" w:hAnsi="Times New Roman"/>
          <w:sz w:val="22"/>
          <w:szCs w:val="24"/>
        </w:rPr>
      </w:pPr>
    </w:p>
    <w:p w:rsidR="00755CCE" w:rsidRDefault="00755CCE" w:rsidP="00770D98">
      <w:pPr>
        <w:tabs>
          <w:tab w:val="clear" w:pos="284"/>
          <w:tab w:val="clear" w:pos="567"/>
          <w:tab w:val="clear" w:pos="851"/>
          <w:tab w:val="clear" w:pos="1134"/>
          <w:tab w:val="clear" w:pos="4253"/>
          <w:tab w:val="clear" w:pos="8278"/>
        </w:tabs>
        <w:rPr>
          <w:rFonts w:ascii="Times New Roman" w:hAnsi="Times New Roman"/>
          <w:sz w:val="22"/>
          <w:szCs w:val="24"/>
        </w:rPr>
      </w:pPr>
    </w:p>
    <w:p w:rsidR="00755CCE" w:rsidRDefault="00CC59E1" w:rsidP="00770D98">
      <w:pPr>
        <w:tabs>
          <w:tab w:val="clear" w:pos="284"/>
          <w:tab w:val="clear" w:pos="567"/>
          <w:tab w:val="clear" w:pos="851"/>
          <w:tab w:val="clear" w:pos="1134"/>
          <w:tab w:val="clear" w:pos="4253"/>
          <w:tab w:val="clear" w:pos="8278"/>
        </w:tabs>
        <w:rPr>
          <w:rFonts w:ascii="Times New Roman" w:hAnsi="Times New Roman"/>
          <w:sz w:val="22"/>
          <w:szCs w:val="24"/>
        </w:rPr>
      </w:pPr>
      <w:r>
        <w:rPr>
          <w:noProof/>
          <w:lang w:val="nl-BE" w:eastAsia="nl-BE"/>
        </w:rPr>
        <w:lastRenderedPageBreak/>
        <w:drawing>
          <wp:inline distT="0" distB="0" distL="0" distR="0" wp14:anchorId="328E08E4" wp14:editId="0DF7F117">
            <wp:extent cx="6515100" cy="3590925"/>
            <wp:effectExtent l="0" t="0" r="19050" b="9525"/>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5CCE" w:rsidRPr="00CC59E1" w:rsidRDefault="00CC59E1" w:rsidP="00770D98">
      <w:pPr>
        <w:tabs>
          <w:tab w:val="clear" w:pos="284"/>
          <w:tab w:val="clear" w:pos="567"/>
          <w:tab w:val="clear" w:pos="851"/>
          <w:tab w:val="clear" w:pos="1134"/>
          <w:tab w:val="clear" w:pos="4253"/>
          <w:tab w:val="clear" w:pos="8278"/>
        </w:tabs>
        <w:rPr>
          <w:rFonts w:ascii="Times New Roman" w:hAnsi="Times New Roman"/>
          <w:i/>
          <w:sz w:val="22"/>
          <w:szCs w:val="24"/>
        </w:rPr>
      </w:pPr>
      <w:r>
        <w:rPr>
          <w:rFonts w:ascii="Times New Roman" w:hAnsi="Times New Roman"/>
          <w:i/>
          <w:sz w:val="22"/>
          <w:szCs w:val="24"/>
        </w:rPr>
        <w:t>Figuur 6. Syfilis meldingen per leeftijdscategorie in Vlaanderen van 2010 tot en met 2012</w:t>
      </w:r>
    </w:p>
    <w:p w:rsidR="00755CCE" w:rsidRDefault="00755CCE" w:rsidP="00770D98">
      <w:pPr>
        <w:tabs>
          <w:tab w:val="clear" w:pos="284"/>
          <w:tab w:val="clear" w:pos="567"/>
          <w:tab w:val="clear" w:pos="851"/>
          <w:tab w:val="clear" w:pos="1134"/>
          <w:tab w:val="clear" w:pos="4253"/>
          <w:tab w:val="clear" w:pos="8278"/>
        </w:tabs>
        <w:rPr>
          <w:rFonts w:ascii="Times New Roman" w:hAnsi="Times New Roman"/>
          <w:sz w:val="22"/>
          <w:szCs w:val="24"/>
        </w:rPr>
      </w:pPr>
    </w:p>
    <w:p w:rsidR="00004613" w:rsidRDefault="00004613" w:rsidP="00770D98">
      <w:pPr>
        <w:tabs>
          <w:tab w:val="clear" w:pos="284"/>
          <w:tab w:val="clear" w:pos="567"/>
          <w:tab w:val="clear" w:pos="851"/>
          <w:tab w:val="clear" w:pos="1134"/>
          <w:tab w:val="clear" w:pos="4253"/>
          <w:tab w:val="clear" w:pos="8278"/>
        </w:tabs>
        <w:rPr>
          <w:rFonts w:ascii="Times New Roman" w:hAnsi="Times New Roman"/>
          <w:sz w:val="22"/>
          <w:szCs w:val="24"/>
        </w:rPr>
      </w:pPr>
    </w:p>
    <w:p w:rsidR="00755CCE" w:rsidRDefault="00CC59E1" w:rsidP="00770D98">
      <w:pPr>
        <w:tabs>
          <w:tab w:val="clear" w:pos="284"/>
          <w:tab w:val="clear" w:pos="567"/>
          <w:tab w:val="clear" w:pos="851"/>
          <w:tab w:val="clear" w:pos="1134"/>
          <w:tab w:val="clear" w:pos="4253"/>
          <w:tab w:val="clear" w:pos="8278"/>
        </w:tabs>
        <w:rPr>
          <w:rFonts w:ascii="Times New Roman" w:hAnsi="Times New Roman"/>
          <w:sz w:val="22"/>
          <w:szCs w:val="24"/>
        </w:rPr>
      </w:pPr>
      <w:r>
        <w:rPr>
          <w:noProof/>
          <w:lang w:val="nl-BE" w:eastAsia="nl-BE"/>
        </w:rPr>
        <w:drawing>
          <wp:inline distT="0" distB="0" distL="0" distR="0" wp14:anchorId="67FA615D" wp14:editId="0B761803">
            <wp:extent cx="6619875" cy="3429000"/>
            <wp:effectExtent l="0" t="0" r="9525"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5CCE" w:rsidRPr="00AB3ABF" w:rsidRDefault="00AB3ABF" w:rsidP="00770D98">
      <w:pPr>
        <w:tabs>
          <w:tab w:val="clear" w:pos="284"/>
          <w:tab w:val="clear" w:pos="567"/>
          <w:tab w:val="clear" w:pos="851"/>
          <w:tab w:val="clear" w:pos="1134"/>
          <w:tab w:val="clear" w:pos="4253"/>
          <w:tab w:val="clear" w:pos="8278"/>
        </w:tabs>
        <w:rPr>
          <w:rFonts w:ascii="Times New Roman" w:hAnsi="Times New Roman"/>
          <w:i/>
          <w:sz w:val="22"/>
          <w:szCs w:val="24"/>
        </w:rPr>
      </w:pPr>
      <w:r>
        <w:rPr>
          <w:rFonts w:ascii="Times New Roman" w:hAnsi="Times New Roman"/>
          <w:i/>
          <w:sz w:val="22"/>
          <w:szCs w:val="24"/>
        </w:rPr>
        <w:t>Figuur 7. Acute hepatitis B meldingen per leeftijdscategorie in Vlaanderen van 2010 tot en met 2012</w:t>
      </w:r>
    </w:p>
    <w:p w:rsidR="00755CCE" w:rsidRDefault="00755CCE" w:rsidP="00770D98">
      <w:pPr>
        <w:tabs>
          <w:tab w:val="clear" w:pos="284"/>
          <w:tab w:val="clear" w:pos="567"/>
          <w:tab w:val="clear" w:pos="851"/>
          <w:tab w:val="clear" w:pos="1134"/>
          <w:tab w:val="clear" w:pos="4253"/>
          <w:tab w:val="clear" w:pos="8278"/>
        </w:tabs>
        <w:rPr>
          <w:rFonts w:ascii="Times New Roman" w:hAnsi="Times New Roman"/>
          <w:sz w:val="22"/>
          <w:szCs w:val="24"/>
        </w:rPr>
      </w:pPr>
    </w:p>
    <w:p w:rsidR="00755CCE" w:rsidRDefault="00755CCE" w:rsidP="00770D98">
      <w:pPr>
        <w:tabs>
          <w:tab w:val="clear" w:pos="284"/>
          <w:tab w:val="clear" w:pos="567"/>
          <w:tab w:val="clear" w:pos="851"/>
          <w:tab w:val="clear" w:pos="1134"/>
          <w:tab w:val="clear" w:pos="4253"/>
          <w:tab w:val="clear" w:pos="8278"/>
        </w:tabs>
        <w:rPr>
          <w:rFonts w:ascii="Times New Roman" w:hAnsi="Times New Roman"/>
          <w:sz w:val="22"/>
          <w:szCs w:val="24"/>
        </w:rPr>
      </w:pPr>
    </w:p>
    <w:p w:rsidR="00755CCE" w:rsidRPr="00AB3ABF" w:rsidRDefault="00AB3ABF" w:rsidP="00A6302E">
      <w:pPr>
        <w:tabs>
          <w:tab w:val="clear" w:pos="284"/>
          <w:tab w:val="clear" w:pos="567"/>
          <w:tab w:val="clear" w:pos="851"/>
          <w:tab w:val="clear" w:pos="1134"/>
          <w:tab w:val="clear" w:pos="4253"/>
          <w:tab w:val="clear" w:pos="8278"/>
        </w:tabs>
        <w:jc w:val="both"/>
        <w:rPr>
          <w:rFonts w:ascii="Times New Roman" w:hAnsi="Times New Roman"/>
          <w:b/>
          <w:sz w:val="22"/>
          <w:szCs w:val="24"/>
        </w:rPr>
      </w:pPr>
      <w:r w:rsidRPr="00AB3ABF">
        <w:rPr>
          <w:rFonts w:ascii="Times New Roman" w:hAnsi="Times New Roman"/>
          <w:b/>
          <w:sz w:val="22"/>
          <w:szCs w:val="24"/>
        </w:rPr>
        <w:t xml:space="preserve">HIV </w:t>
      </w:r>
      <w:r w:rsidR="0095734B">
        <w:rPr>
          <w:rFonts w:ascii="Times New Roman" w:hAnsi="Times New Roman"/>
          <w:b/>
          <w:sz w:val="22"/>
          <w:szCs w:val="24"/>
        </w:rPr>
        <w:t>(Humaan Immunodeficiëntie Virus)</w:t>
      </w:r>
    </w:p>
    <w:p w:rsidR="0095734B" w:rsidRDefault="0095734B" w:rsidP="00A6302E">
      <w:pPr>
        <w:tabs>
          <w:tab w:val="clear" w:pos="284"/>
          <w:tab w:val="clear" w:pos="567"/>
          <w:tab w:val="clear" w:pos="851"/>
          <w:tab w:val="clear" w:pos="1134"/>
          <w:tab w:val="clear" w:pos="4253"/>
          <w:tab w:val="clear" w:pos="8278"/>
        </w:tabs>
        <w:jc w:val="both"/>
        <w:rPr>
          <w:rFonts w:ascii="Times New Roman" w:hAnsi="Times New Roman"/>
          <w:sz w:val="22"/>
          <w:szCs w:val="24"/>
        </w:rPr>
      </w:pPr>
    </w:p>
    <w:p w:rsidR="00B84E93" w:rsidRDefault="00B84E93" w:rsidP="00A6302E">
      <w:pPr>
        <w:tabs>
          <w:tab w:val="clear" w:pos="284"/>
          <w:tab w:val="clear" w:pos="567"/>
          <w:tab w:val="clear" w:pos="851"/>
          <w:tab w:val="clear" w:pos="1134"/>
          <w:tab w:val="clear" w:pos="4253"/>
          <w:tab w:val="clear" w:pos="8278"/>
        </w:tabs>
        <w:jc w:val="both"/>
        <w:rPr>
          <w:rFonts w:ascii="Times New Roman" w:hAnsi="Times New Roman"/>
          <w:sz w:val="22"/>
          <w:szCs w:val="24"/>
        </w:rPr>
      </w:pPr>
      <w:r>
        <w:rPr>
          <w:rFonts w:ascii="Times New Roman" w:hAnsi="Times New Roman"/>
          <w:sz w:val="22"/>
          <w:szCs w:val="24"/>
        </w:rPr>
        <w:t>HIV is geen meldingsplichtige infectieziekte. Wel gebeurt er een surveillance van HIV door het Wetenschappelijk Instituut voor Volksgezondheid (WIV) met medefinanciering van de Vlaamse Overheid. Uit het HIV-rapport van 2012 dat opgesteld werd door het WIV blijkt dat het aantal HIV-</w:t>
      </w:r>
      <w:r>
        <w:rPr>
          <w:rFonts w:ascii="Times New Roman" w:hAnsi="Times New Roman"/>
          <w:sz w:val="22"/>
          <w:szCs w:val="24"/>
        </w:rPr>
        <w:lastRenderedPageBreak/>
        <w:t xml:space="preserve">diagnoses het hoogste was in 2010 (1.198) </w:t>
      </w:r>
      <w:r w:rsidR="00192C83">
        <w:rPr>
          <w:rFonts w:ascii="Times New Roman" w:hAnsi="Times New Roman"/>
          <w:sz w:val="22"/>
          <w:szCs w:val="24"/>
        </w:rPr>
        <w:t xml:space="preserve">en daalde met 1,8 % in 2011 (1.177). </w:t>
      </w:r>
      <w:r w:rsidR="00192C83" w:rsidRPr="00AB3ABF">
        <w:rPr>
          <w:rFonts w:ascii="Times New Roman" w:hAnsi="Times New Roman"/>
          <w:sz w:val="22"/>
          <w:szCs w:val="24"/>
        </w:rPr>
        <w:t xml:space="preserve">Daarbij worden de trends van de voorbije jaren bevestigd. Bij mensen met een Belgische nationaliteit blijft het aandeel van mannen die seks hebben met mannen uitgesproken hoog. Bij mensen met een andere nationaliteit dan de Belgische is de meerderheid nog steeds afkomstig uit sub-Saharaans Afrika. Daarnaast neemt ook bij Europese migranten het aandeel van de overdracht toe bij mannen die seks hebben met mannen. Het aantal diagnoses van HIV in 2012 </w:t>
      </w:r>
      <w:r w:rsidR="00192C83">
        <w:rPr>
          <w:rFonts w:ascii="Times New Roman" w:hAnsi="Times New Roman"/>
          <w:sz w:val="22"/>
          <w:szCs w:val="24"/>
        </w:rPr>
        <w:t>is</w:t>
      </w:r>
      <w:r w:rsidR="00192C83" w:rsidRPr="00AB3ABF">
        <w:rPr>
          <w:rFonts w:ascii="Times New Roman" w:hAnsi="Times New Roman"/>
          <w:sz w:val="22"/>
          <w:szCs w:val="24"/>
        </w:rPr>
        <w:t xml:space="preserve"> nog niet bekend, de rapportering erover wordt tegen eind 2013 verwacht.</w:t>
      </w:r>
    </w:p>
    <w:p w:rsidR="00AB3ABF" w:rsidRPr="00AB3ABF" w:rsidRDefault="00AB3ABF" w:rsidP="00A6302E">
      <w:pPr>
        <w:tabs>
          <w:tab w:val="clear" w:pos="284"/>
          <w:tab w:val="clear" w:pos="567"/>
          <w:tab w:val="clear" w:pos="851"/>
          <w:tab w:val="clear" w:pos="1134"/>
          <w:tab w:val="clear" w:pos="4253"/>
          <w:tab w:val="clear" w:pos="8278"/>
        </w:tabs>
        <w:jc w:val="both"/>
        <w:rPr>
          <w:rFonts w:ascii="Times New Roman" w:hAnsi="Times New Roman"/>
          <w:sz w:val="22"/>
          <w:szCs w:val="24"/>
        </w:rPr>
      </w:pPr>
    </w:p>
    <w:p w:rsidR="00AB3ABF" w:rsidRPr="00AB3ABF" w:rsidRDefault="00AB3ABF" w:rsidP="00A6302E">
      <w:pPr>
        <w:tabs>
          <w:tab w:val="clear" w:pos="284"/>
          <w:tab w:val="clear" w:pos="567"/>
          <w:tab w:val="clear" w:pos="851"/>
          <w:tab w:val="clear" w:pos="1134"/>
          <w:tab w:val="clear" w:pos="4253"/>
          <w:tab w:val="clear" w:pos="8278"/>
        </w:tabs>
        <w:jc w:val="both"/>
        <w:rPr>
          <w:rFonts w:ascii="Times New Roman" w:hAnsi="Times New Roman"/>
          <w:sz w:val="22"/>
          <w:szCs w:val="24"/>
        </w:rPr>
      </w:pPr>
      <w:r w:rsidRPr="00AB3ABF">
        <w:rPr>
          <w:rFonts w:ascii="Times New Roman" w:hAnsi="Times New Roman"/>
          <w:sz w:val="22"/>
          <w:szCs w:val="24"/>
        </w:rPr>
        <w:t>Het rapport van het WIV met de res</w:t>
      </w:r>
      <w:r w:rsidR="00192C83">
        <w:rPr>
          <w:rFonts w:ascii="Times New Roman" w:hAnsi="Times New Roman"/>
          <w:sz w:val="22"/>
          <w:szCs w:val="24"/>
        </w:rPr>
        <w:t>ultaten van de HIV-surveillance</w:t>
      </w:r>
      <w:r w:rsidRPr="00AB3ABF">
        <w:rPr>
          <w:rFonts w:ascii="Times New Roman" w:hAnsi="Times New Roman"/>
          <w:sz w:val="22"/>
          <w:szCs w:val="24"/>
        </w:rPr>
        <w:t xml:space="preserve"> kunt u terugvinden via de link: </w:t>
      </w:r>
      <w:hyperlink r:id="rId16" w:history="1">
        <w:r w:rsidRPr="00AB3ABF">
          <w:rPr>
            <w:rStyle w:val="Hyperlink"/>
            <w:rFonts w:ascii="Times New Roman" w:hAnsi="Times New Roman"/>
            <w:sz w:val="22"/>
            <w:szCs w:val="24"/>
          </w:rPr>
          <w:t>https://www.wiv-isp.be/news/Pages/NL-rapportannuelHIV-AIDS2012.aspx</w:t>
        </w:r>
      </w:hyperlink>
      <w:r w:rsidRPr="00AB3ABF">
        <w:rPr>
          <w:rFonts w:ascii="Times New Roman" w:hAnsi="Times New Roman"/>
          <w:sz w:val="22"/>
          <w:szCs w:val="24"/>
        </w:rPr>
        <w:t xml:space="preserve"> </w:t>
      </w:r>
    </w:p>
    <w:p w:rsidR="00AB3ABF" w:rsidRPr="00AB3ABF" w:rsidRDefault="00AB3ABF" w:rsidP="00A6302E">
      <w:pPr>
        <w:tabs>
          <w:tab w:val="clear" w:pos="284"/>
          <w:tab w:val="clear" w:pos="567"/>
          <w:tab w:val="clear" w:pos="851"/>
          <w:tab w:val="clear" w:pos="1134"/>
          <w:tab w:val="clear" w:pos="4253"/>
          <w:tab w:val="clear" w:pos="8278"/>
        </w:tabs>
        <w:jc w:val="both"/>
        <w:rPr>
          <w:rFonts w:ascii="Times New Roman" w:hAnsi="Times New Roman"/>
          <w:sz w:val="22"/>
          <w:szCs w:val="24"/>
        </w:rPr>
      </w:pPr>
    </w:p>
    <w:p w:rsidR="00AB3ABF" w:rsidRPr="00AB3ABF" w:rsidRDefault="00AB3ABF" w:rsidP="00A6302E">
      <w:pPr>
        <w:tabs>
          <w:tab w:val="clear" w:pos="284"/>
          <w:tab w:val="clear" w:pos="567"/>
          <w:tab w:val="clear" w:pos="851"/>
          <w:tab w:val="clear" w:pos="1134"/>
          <w:tab w:val="clear" w:pos="4253"/>
          <w:tab w:val="clear" w:pos="8278"/>
        </w:tabs>
        <w:jc w:val="both"/>
        <w:rPr>
          <w:rFonts w:ascii="Times New Roman" w:hAnsi="Times New Roman"/>
          <w:sz w:val="22"/>
          <w:szCs w:val="24"/>
        </w:rPr>
      </w:pPr>
      <w:r w:rsidRPr="00AB3ABF">
        <w:rPr>
          <w:rFonts w:ascii="Times New Roman" w:hAnsi="Times New Roman"/>
          <w:sz w:val="22"/>
          <w:szCs w:val="24"/>
        </w:rPr>
        <w:t xml:space="preserve">Door de voortdurende inspanningen die geleverd worden op het gebied van de preventie van HIV, laten Belgisch-Vlaamse mannen die seks hebben met mannen (MSM) zich vaker op HIV en </w:t>
      </w:r>
      <w:r w:rsidR="00E9724D">
        <w:rPr>
          <w:rFonts w:ascii="Times New Roman" w:hAnsi="Times New Roman"/>
          <w:sz w:val="22"/>
          <w:szCs w:val="24"/>
        </w:rPr>
        <w:t xml:space="preserve">andere </w:t>
      </w:r>
      <w:r w:rsidRPr="00AB3ABF">
        <w:rPr>
          <w:rFonts w:ascii="Times New Roman" w:hAnsi="Times New Roman"/>
          <w:sz w:val="22"/>
          <w:szCs w:val="24"/>
        </w:rPr>
        <w:t>SOA testen dan in de meeste Europese landen. Daardoor daalde het aantal MSM waarbij de besmetting erg laat werd vastgesteld.</w:t>
      </w:r>
    </w:p>
    <w:p w:rsidR="00AB3ABF" w:rsidRPr="00657447" w:rsidRDefault="00AB3ABF" w:rsidP="00A6302E">
      <w:pPr>
        <w:tabs>
          <w:tab w:val="clear" w:pos="284"/>
          <w:tab w:val="clear" w:pos="567"/>
          <w:tab w:val="clear" w:pos="851"/>
          <w:tab w:val="clear" w:pos="1134"/>
          <w:tab w:val="clear" w:pos="4253"/>
          <w:tab w:val="clear" w:pos="8278"/>
        </w:tabs>
        <w:jc w:val="both"/>
        <w:rPr>
          <w:rFonts w:ascii="Times New Roman" w:hAnsi="Times New Roman"/>
          <w:sz w:val="22"/>
          <w:szCs w:val="24"/>
          <w:highlight w:val="yellow"/>
        </w:rPr>
      </w:pPr>
    </w:p>
    <w:p w:rsidR="00AB3ABF" w:rsidRPr="00AB3ABF" w:rsidRDefault="00AB3ABF" w:rsidP="00A6302E">
      <w:pPr>
        <w:tabs>
          <w:tab w:val="clear" w:pos="284"/>
          <w:tab w:val="clear" w:pos="567"/>
          <w:tab w:val="clear" w:pos="851"/>
          <w:tab w:val="clear" w:pos="1134"/>
          <w:tab w:val="clear" w:pos="4253"/>
          <w:tab w:val="clear" w:pos="8278"/>
        </w:tabs>
        <w:jc w:val="both"/>
        <w:rPr>
          <w:rFonts w:ascii="Times New Roman" w:hAnsi="Times New Roman"/>
          <w:b/>
          <w:sz w:val="22"/>
          <w:szCs w:val="24"/>
        </w:rPr>
      </w:pPr>
      <w:r w:rsidRPr="00AB3ABF">
        <w:rPr>
          <w:rFonts w:ascii="Times New Roman" w:hAnsi="Times New Roman"/>
          <w:b/>
          <w:sz w:val="22"/>
          <w:szCs w:val="24"/>
        </w:rPr>
        <w:t>Besluit</w:t>
      </w:r>
    </w:p>
    <w:p w:rsidR="00AB3ABF" w:rsidRPr="00770D98" w:rsidRDefault="00AB3ABF" w:rsidP="00A6302E">
      <w:pPr>
        <w:tabs>
          <w:tab w:val="clear" w:pos="284"/>
          <w:tab w:val="clear" w:pos="567"/>
          <w:tab w:val="clear" w:pos="851"/>
          <w:tab w:val="clear" w:pos="1134"/>
          <w:tab w:val="clear" w:pos="4253"/>
          <w:tab w:val="clear" w:pos="8278"/>
        </w:tabs>
        <w:jc w:val="both"/>
        <w:rPr>
          <w:rFonts w:ascii="Times New Roman" w:hAnsi="Times New Roman"/>
          <w:sz w:val="22"/>
          <w:szCs w:val="24"/>
          <w:highlight w:val="yellow"/>
        </w:rPr>
      </w:pPr>
    </w:p>
    <w:p w:rsidR="00F806FC" w:rsidRDefault="00B65057" w:rsidP="00A6302E">
      <w:pPr>
        <w:tabs>
          <w:tab w:val="clear" w:pos="284"/>
          <w:tab w:val="clear" w:pos="567"/>
          <w:tab w:val="clear" w:pos="851"/>
          <w:tab w:val="clear" w:pos="1134"/>
          <w:tab w:val="clear" w:pos="4253"/>
          <w:tab w:val="clear" w:pos="8278"/>
        </w:tabs>
        <w:jc w:val="both"/>
        <w:rPr>
          <w:rFonts w:ascii="Times New Roman" w:hAnsi="Times New Roman"/>
          <w:sz w:val="22"/>
          <w:szCs w:val="24"/>
        </w:rPr>
      </w:pPr>
      <w:r>
        <w:rPr>
          <w:rFonts w:ascii="Times New Roman" w:hAnsi="Times New Roman"/>
          <w:sz w:val="22"/>
          <w:szCs w:val="24"/>
        </w:rPr>
        <w:t>Naast de registratie van enkele meldingsplichtige SOA bestaan er ook andere SOA-registratiesystemen. De resultaten van deze verschillende registratiesystemen over SOA worden geanalyseerd en gerapporteerd in het jaarlijkse SOA-rapport van het WIV.</w:t>
      </w:r>
    </w:p>
    <w:p w:rsidR="007E195F" w:rsidRDefault="004C2749" w:rsidP="00A6302E">
      <w:pPr>
        <w:tabs>
          <w:tab w:val="clear" w:pos="284"/>
          <w:tab w:val="clear" w:pos="567"/>
          <w:tab w:val="clear" w:pos="851"/>
          <w:tab w:val="clear" w:pos="1134"/>
          <w:tab w:val="clear" w:pos="4253"/>
          <w:tab w:val="clear" w:pos="8278"/>
        </w:tabs>
        <w:jc w:val="both"/>
        <w:rPr>
          <w:rFonts w:ascii="Times New Roman" w:hAnsi="Times New Roman"/>
          <w:sz w:val="22"/>
          <w:szCs w:val="24"/>
        </w:rPr>
      </w:pPr>
      <w:r>
        <w:rPr>
          <w:rFonts w:ascii="Times New Roman" w:hAnsi="Times New Roman"/>
          <w:sz w:val="22"/>
          <w:szCs w:val="24"/>
        </w:rPr>
        <w:t xml:space="preserve">Terwijl er in verscheidene landen de laatste jaren een stabilisatie van de gonorroe-incidentie wordt waargenomen, </w:t>
      </w:r>
      <w:r w:rsidR="00DC09D8">
        <w:rPr>
          <w:rFonts w:ascii="Times New Roman" w:hAnsi="Times New Roman"/>
          <w:sz w:val="22"/>
          <w:szCs w:val="24"/>
        </w:rPr>
        <w:t xml:space="preserve">is dat bij ons alvast niet het geval. Zowel </w:t>
      </w:r>
      <w:r>
        <w:rPr>
          <w:rFonts w:ascii="Times New Roman" w:hAnsi="Times New Roman"/>
          <w:sz w:val="22"/>
          <w:szCs w:val="24"/>
        </w:rPr>
        <w:t>de cijfers die voortkomen uit het verplichte meld</w:t>
      </w:r>
      <w:r w:rsidR="00F806FC">
        <w:rPr>
          <w:rFonts w:ascii="Times New Roman" w:hAnsi="Times New Roman"/>
          <w:sz w:val="22"/>
          <w:szCs w:val="24"/>
        </w:rPr>
        <w:t>ingscircuit in Vlaanderen als de cijfers uit de andere registratiesystemen</w:t>
      </w:r>
      <w:r>
        <w:rPr>
          <w:rFonts w:ascii="Times New Roman" w:hAnsi="Times New Roman"/>
          <w:sz w:val="22"/>
          <w:szCs w:val="24"/>
        </w:rPr>
        <w:t xml:space="preserve"> </w:t>
      </w:r>
      <w:r w:rsidR="00DC09D8">
        <w:rPr>
          <w:rFonts w:ascii="Times New Roman" w:hAnsi="Times New Roman"/>
          <w:sz w:val="22"/>
          <w:szCs w:val="24"/>
        </w:rPr>
        <w:t xml:space="preserve">tonen </w:t>
      </w:r>
      <w:r>
        <w:rPr>
          <w:rFonts w:ascii="Times New Roman" w:hAnsi="Times New Roman"/>
          <w:sz w:val="22"/>
          <w:szCs w:val="24"/>
        </w:rPr>
        <w:t xml:space="preserve">een duidelijke stijging van het aantal geregistreerde gevallen tijdens de afgelopen jaren. </w:t>
      </w:r>
      <w:r w:rsidR="007E195F">
        <w:rPr>
          <w:rFonts w:ascii="Times New Roman" w:hAnsi="Times New Roman"/>
          <w:sz w:val="22"/>
          <w:szCs w:val="24"/>
        </w:rPr>
        <w:t>Omdat de registratie</w:t>
      </w:r>
      <w:r w:rsidR="00DC09D8">
        <w:rPr>
          <w:rFonts w:ascii="Times New Roman" w:hAnsi="Times New Roman"/>
          <w:sz w:val="22"/>
          <w:szCs w:val="24"/>
        </w:rPr>
        <w:softHyphen/>
      </w:r>
      <w:r w:rsidR="007E195F">
        <w:rPr>
          <w:rFonts w:ascii="Times New Roman" w:hAnsi="Times New Roman"/>
          <w:sz w:val="22"/>
          <w:szCs w:val="24"/>
        </w:rPr>
        <w:t>systemen stabiel zijn in de tijd, zijn de waargenomen trends betrouwbaar.</w:t>
      </w:r>
    </w:p>
    <w:p w:rsidR="00E9724D" w:rsidRDefault="00E9724D" w:rsidP="00A6302E">
      <w:pPr>
        <w:tabs>
          <w:tab w:val="clear" w:pos="284"/>
          <w:tab w:val="clear" w:pos="567"/>
          <w:tab w:val="clear" w:pos="851"/>
          <w:tab w:val="clear" w:pos="1134"/>
          <w:tab w:val="clear" w:pos="4253"/>
          <w:tab w:val="clear" w:pos="8278"/>
        </w:tabs>
        <w:jc w:val="both"/>
        <w:rPr>
          <w:rFonts w:ascii="Times New Roman" w:hAnsi="Times New Roman"/>
          <w:sz w:val="22"/>
          <w:szCs w:val="24"/>
        </w:rPr>
      </w:pPr>
    </w:p>
    <w:p w:rsidR="004C2749" w:rsidRDefault="004C2749" w:rsidP="00A6302E">
      <w:pPr>
        <w:tabs>
          <w:tab w:val="clear" w:pos="284"/>
          <w:tab w:val="clear" w:pos="567"/>
          <w:tab w:val="clear" w:pos="851"/>
          <w:tab w:val="clear" w:pos="1134"/>
          <w:tab w:val="clear" w:pos="4253"/>
          <w:tab w:val="clear" w:pos="8278"/>
        </w:tabs>
        <w:jc w:val="both"/>
        <w:rPr>
          <w:rFonts w:ascii="Times New Roman" w:hAnsi="Times New Roman"/>
          <w:sz w:val="22"/>
          <w:szCs w:val="24"/>
        </w:rPr>
      </w:pPr>
      <w:r>
        <w:rPr>
          <w:rFonts w:ascii="Times New Roman" w:hAnsi="Times New Roman"/>
          <w:sz w:val="22"/>
          <w:szCs w:val="24"/>
        </w:rPr>
        <w:t>Voor syfilis kende Vlaanderen een lichte daling vanaf 2009.</w:t>
      </w:r>
      <w:r w:rsidR="007E195F">
        <w:rPr>
          <w:rFonts w:ascii="Times New Roman" w:hAnsi="Times New Roman"/>
          <w:sz w:val="22"/>
          <w:szCs w:val="24"/>
        </w:rPr>
        <w:t xml:space="preserve"> Dit gaat in tegen de trend die </w:t>
      </w:r>
      <w:r>
        <w:rPr>
          <w:rFonts w:ascii="Times New Roman" w:hAnsi="Times New Roman"/>
          <w:sz w:val="22"/>
          <w:szCs w:val="24"/>
        </w:rPr>
        <w:t>waargenomen wordt in</w:t>
      </w:r>
      <w:r w:rsidR="00D217CE">
        <w:rPr>
          <w:rFonts w:ascii="Times New Roman" w:hAnsi="Times New Roman"/>
          <w:sz w:val="22"/>
          <w:szCs w:val="24"/>
        </w:rPr>
        <w:t xml:space="preserve"> de andere regio’s van</w:t>
      </w:r>
      <w:r>
        <w:rPr>
          <w:rFonts w:ascii="Times New Roman" w:hAnsi="Times New Roman"/>
          <w:sz w:val="22"/>
          <w:szCs w:val="24"/>
        </w:rPr>
        <w:t xml:space="preserve"> België en in de meeste andere Europese landen.</w:t>
      </w:r>
    </w:p>
    <w:p w:rsidR="007E195F" w:rsidRDefault="007E195F" w:rsidP="00A6302E">
      <w:pPr>
        <w:tabs>
          <w:tab w:val="clear" w:pos="284"/>
          <w:tab w:val="clear" w:pos="567"/>
          <w:tab w:val="clear" w:pos="851"/>
          <w:tab w:val="clear" w:pos="1134"/>
          <w:tab w:val="clear" w:pos="4253"/>
          <w:tab w:val="clear" w:pos="8278"/>
        </w:tabs>
        <w:jc w:val="both"/>
        <w:rPr>
          <w:rFonts w:ascii="Times New Roman" w:hAnsi="Times New Roman"/>
          <w:sz w:val="22"/>
          <w:szCs w:val="24"/>
        </w:rPr>
      </w:pPr>
    </w:p>
    <w:p w:rsidR="004C2749" w:rsidRDefault="00D217CE" w:rsidP="00A6302E">
      <w:pPr>
        <w:tabs>
          <w:tab w:val="clear" w:pos="284"/>
          <w:tab w:val="clear" w:pos="567"/>
          <w:tab w:val="clear" w:pos="851"/>
          <w:tab w:val="clear" w:pos="1134"/>
          <w:tab w:val="clear" w:pos="4253"/>
          <w:tab w:val="clear" w:pos="8278"/>
        </w:tabs>
        <w:jc w:val="both"/>
        <w:rPr>
          <w:rFonts w:ascii="Times New Roman" w:hAnsi="Times New Roman"/>
          <w:sz w:val="22"/>
          <w:szCs w:val="24"/>
        </w:rPr>
      </w:pPr>
      <w:r>
        <w:rPr>
          <w:rFonts w:ascii="Times New Roman" w:hAnsi="Times New Roman"/>
          <w:sz w:val="22"/>
          <w:szCs w:val="24"/>
        </w:rPr>
        <w:t>Het aantal gevallen van HIV daalde lichtjes en voor hepatitis B zet een verdere daling zich door.</w:t>
      </w:r>
    </w:p>
    <w:p w:rsidR="00E9724D" w:rsidRDefault="00E9724D" w:rsidP="00A6302E">
      <w:pPr>
        <w:tabs>
          <w:tab w:val="clear" w:pos="284"/>
          <w:tab w:val="clear" w:pos="567"/>
          <w:tab w:val="clear" w:pos="851"/>
          <w:tab w:val="clear" w:pos="1134"/>
          <w:tab w:val="clear" w:pos="4253"/>
          <w:tab w:val="clear" w:pos="8278"/>
        </w:tabs>
        <w:jc w:val="both"/>
        <w:rPr>
          <w:rFonts w:ascii="Times New Roman" w:hAnsi="Times New Roman"/>
          <w:sz w:val="22"/>
          <w:szCs w:val="24"/>
        </w:rPr>
      </w:pPr>
    </w:p>
    <w:p w:rsidR="00AB3ABF" w:rsidRDefault="00D217CE" w:rsidP="00A6302E">
      <w:pPr>
        <w:tabs>
          <w:tab w:val="clear" w:pos="284"/>
          <w:tab w:val="clear" w:pos="567"/>
          <w:tab w:val="clear" w:pos="851"/>
          <w:tab w:val="clear" w:pos="1134"/>
          <w:tab w:val="clear" w:pos="4253"/>
          <w:tab w:val="clear" w:pos="8278"/>
        </w:tabs>
        <w:jc w:val="both"/>
        <w:rPr>
          <w:rFonts w:ascii="Times New Roman" w:hAnsi="Times New Roman"/>
          <w:sz w:val="22"/>
          <w:szCs w:val="24"/>
        </w:rPr>
      </w:pPr>
      <w:r>
        <w:rPr>
          <w:rFonts w:ascii="Times New Roman" w:hAnsi="Times New Roman"/>
          <w:sz w:val="22"/>
          <w:szCs w:val="24"/>
        </w:rPr>
        <w:t xml:space="preserve">Door de internationale context van een stijgend aantal seksueel overdraagbare aandoeningen en van gonorroe in het bijzonder, is een blijvende versterking van preventieve maatregelen noodzakelijk. </w:t>
      </w:r>
      <w:r w:rsidR="00E9724D">
        <w:rPr>
          <w:rFonts w:ascii="Times New Roman" w:hAnsi="Times New Roman"/>
          <w:sz w:val="22"/>
          <w:szCs w:val="24"/>
        </w:rPr>
        <w:t>Dit bestaat uit zowel het voorkomen van het verwerven van ee</w:t>
      </w:r>
      <w:r w:rsidR="007E195F">
        <w:rPr>
          <w:rFonts w:ascii="Times New Roman" w:hAnsi="Times New Roman"/>
          <w:sz w:val="22"/>
          <w:szCs w:val="24"/>
        </w:rPr>
        <w:t>n SOA</w:t>
      </w:r>
      <w:r w:rsidR="00E9724D">
        <w:rPr>
          <w:rFonts w:ascii="Times New Roman" w:hAnsi="Times New Roman"/>
          <w:sz w:val="22"/>
          <w:szCs w:val="24"/>
        </w:rPr>
        <w:t xml:space="preserve"> door in te zetten op gedrags</w:t>
      </w:r>
      <w:r w:rsidR="00DC09D8">
        <w:rPr>
          <w:rFonts w:ascii="Times New Roman" w:hAnsi="Times New Roman"/>
          <w:sz w:val="22"/>
          <w:szCs w:val="24"/>
        </w:rPr>
        <w:softHyphen/>
      </w:r>
      <w:r w:rsidR="00E9724D">
        <w:rPr>
          <w:rFonts w:ascii="Times New Roman" w:hAnsi="Times New Roman"/>
          <w:sz w:val="22"/>
          <w:szCs w:val="24"/>
        </w:rPr>
        <w:t xml:space="preserve">verandering naar veilig vrijen en te kiezen voor een sterker accent op het vroegtijdig vinden en behandelen van infecties door een actief testenbeleid. </w:t>
      </w:r>
      <w:bookmarkStart w:id="0" w:name="_GoBack"/>
      <w:bookmarkEnd w:id="0"/>
    </w:p>
    <w:sectPr w:rsidR="00AB3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B9" w:rsidRDefault="003139B9" w:rsidP="003139B9">
      <w:r>
        <w:separator/>
      </w:r>
    </w:p>
  </w:endnote>
  <w:endnote w:type="continuationSeparator" w:id="0">
    <w:p w:rsidR="003139B9" w:rsidRDefault="003139B9" w:rsidP="0031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B9" w:rsidRDefault="003139B9" w:rsidP="003139B9">
      <w:r>
        <w:separator/>
      </w:r>
    </w:p>
  </w:footnote>
  <w:footnote w:type="continuationSeparator" w:id="0">
    <w:p w:rsidR="003139B9" w:rsidRDefault="003139B9" w:rsidP="00313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82F"/>
    <w:multiLevelType w:val="hybridMultilevel"/>
    <w:tmpl w:val="5672D02C"/>
    <w:lvl w:ilvl="0" w:tplc="EBEE9BEC">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6981F1E"/>
    <w:multiLevelType w:val="hybridMultilevel"/>
    <w:tmpl w:val="3D02E872"/>
    <w:lvl w:ilvl="0" w:tplc="0413000F">
      <w:start w:val="1"/>
      <w:numFmt w:val="decimal"/>
      <w:lvlText w:val="%1."/>
      <w:lvlJc w:val="left"/>
      <w:pPr>
        <w:tabs>
          <w:tab w:val="num" w:pos="540"/>
        </w:tabs>
        <w:ind w:left="540" w:hanging="360"/>
      </w:p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
    <w:nsid w:val="07AC7C0C"/>
    <w:multiLevelType w:val="hybridMultilevel"/>
    <w:tmpl w:val="B6020472"/>
    <w:lvl w:ilvl="0" w:tplc="04130011">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0F8041A0"/>
    <w:multiLevelType w:val="hybridMultilevel"/>
    <w:tmpl w:val="CAC4435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5548A0"/>
    <w:multiLevelType w:val="hybridMultilevel"/>
    <w:tmpl w:val="DCB823BC"/>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A5B4EFA"/>
    <w:multiLevelType w:val="multilevel"/>
    <w:tmpl w:val="63065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307FB3"/>
    <w:multiLevelType w:val="hybridMultilevel"/>
    <w:tmpl w:val="9238D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D21591"/>
    <w:multiLevelType w:val="hybridMultilevel"/>
    <w:tmpl w:val="363C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50FAA"/>
    <w:multiLevelType w:val="hybridMultilevel"/>
    <w:tmpl w:val="569C2A7E"/>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293B7F63"/>
    <w:multiLevelType w:val="hybridMultilevel"/>
    <w:tmpl w:val="6424100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9584AD8"/>
    <w:multiLevelType w:val="hybridMultilevel"/>
    <w:tmpl w:val="087CFF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2D71E11"/>
    <w:multiLevelType w:val="hybridMultilevel"/>
    <w:tmpl w:val="42DEB1A0"/>
    <w:lvl w:ilvl="0" w:tplc="5C28D260">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40071C42"/>
    <w:multiLevelType w:val="hybridMultilevel"/>
    <w:tmpl w:val="63065CC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5EF7D2C"/>
    <w:multiLevelType w:val="hybridMultilevel"/>
    <w:tmpl w:val="B3AA0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C87A77"/>
    <w:multiLevelType w:val="hybridMultilevel"/>
    <w:tmpl w:val="C7CC7BF0"/>
    <w:lvl w:ilvl="0" w:tplc="48D45582">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1E96E46"/>
    <w:multiLevelType w:val="multilevel"/>
    <w:tmpl w:val="AF46AA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AD2E07"/>
    <w:multiLevelType w:val="hybridMultilevel"/>
    <w:tmpl w:val="B548F85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6E4B07BF"/>
    <w:multiLevelType w:val="singleLevel"/>
    <w:tmpl w:val="6DB2B9A2"/>
    <w:lvl w:ilvl="0">
      <w:start w:val="1"/>
      <w:numFmt w:val="decimal"/>
      <w:lvlText w:val="%1."/>
      <w:lvlJc w:val="left"/>
      <w:pPr>
        <w:tabs>
          <w:tab w:val="num" w:pos="360"/>
        </w:tabs>
        <w:ind w:left="360" w:hanging="360"/>
      </w:pPr>
    </w:lvl>
  </w:abstractNum>
  <w:abstractNum w:abstractNumId="18">
    <w:nsid w:val="6F777291"/>
    <w:multiLevelType w:val="hybridMultilevel"/>
    <w:tmpl w:val="B1582930"/>
    <w:lvl w:ilvl="0" w:tplc="0413000F">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734F79CE"/>
    <w:multiLevelType w:val="hybridMultilevel"/>
    <w:tmpl w:val="472A9F0C"/>
    <w:lvl w:ilvl="0" w:tplc="50F09276">
      <w:start w:val="1"/>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76A73EBA"/>
    <w:multiLevelType w:val="hybridMultilevel"/>
    <w:tmpl w:val="3EB4E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EAB4C0F"/>
    <w:multiLevelType w:val="multilevel"/>
    <w:tmpl w:val="63065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
  </w:num>
  <w:num w:numId="3">
    <w:abstractNumId w:val="12"/>
  </w:num>
  <w:num w:numId="4">
    <w:abstractNumId w:val="16"/>
  </w:num>
  <w:num w:numId="5">
    <w:abstractNumId w:val="2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0"/>
  </w:num>
  <w:num w:numId="12">
    <w:abstractNumId w:val="18"/>
  </w:num>
  <w:num w:numId="13">
    <w:abstractNumId w:val="15"/>
  </w:num>
  <w:num w:numId="14">
    <w:abstractNumId w:val="21"/>
  </w:num>
  <w:num w:numId="15">
    <w:abstractNumId w:val="8"/>
  </w:num>
  <w:num w:numId="16">
    <w:abstractNumId w:val="9"/>
  </w:num>
  <w:num w:numId="17">
    <w:abstractNumId w:val="5"/>
  </w:num>
  <w:num w:numId="18">
    <w:abstractNumId w:val="4"/>
  </w:num>
  <w:num w:numId="19">
    <w:abstractNumId w:val="13"/>
  </w:num>
  <w:num w:numId="20">
    <w:abstractNumId w:val="6"/>
  </w:num>
  <w:num w:numId="21">
    <w:abstractNumId w:val="7"/>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5F"/>
    <w:rsid w:val="00004613"/>
    <w:rsid w:val="00010269"/>
    <w:rsid w:val="000171D1"/>
    <w:rsid w:val="00017535"/>
    <w:rsid w:val="00026786"/>
    <w:rsid w:val="00052E61"/>
    <w:rsid w:val="00055E34"/>
    <w:rsid w:val="00080846"/>
    <w:rsid w:val="000A5209"/>
    <w:rsid w:val="000A5533"/>
    <w:rsid w:val="000B063E"/>
    <w:rsid w:val="000B5F22"/>
    <w:rsid w:val="000D2102"/>
    <w:rsid w:val="000E154B"/>
    <w:rsid w:val="001060FD"/>
    <w:rsid w:val="00106154"/>
    <w:rsid w:val="0013472F"/>
    <w:rsid w:val="00135525"/>
    <w:rsid w:val="001473AF"/>
    <w:rsid w:val="001613BD"/>
    <w:rsid w:val="00170C8A"/>
    <w:rsid w:val="00186956"/>
    <w:rsid w:val="00192C83"/>
    <w:rsid w:val="001A6338"/>
    <w:rsid w:val="001C4DBF"/>
    <w:rsid w:val="001D342D"/>
    <w:rsid w:val="001E563C"/>
    <w:rsid w:val="00202E43"/>
    <w:rsid w:val="00205245"/>
    <w:rsid w:val="00210EFD"/>
    <w:rsid w:val="0021376A"/>
    <w:rsid w:val="0021476C"/>
    <w:rsid w:val="00222C71"/>
    <w:rsid w:val="002403A4"/>
    <w:rsid w:val="00242DA5"/>
    <w:rsid w:val="00261B8E"/>
    <w:rsid w:val="00266075"/>
    <w:rsid w:val="00283A5C"/>
    <w:rsid w:val="002923BF"/>
    <w:rsid w:val="002A3846"/>
    <w:rsid w:val="002C0653"/>
    <w:rsid w:val="002E04EE"/>
    <w:rsid w:val="003023FA"/>
    <w:rsid w:val="003139B9"/>
    <w:rsid w:val="00317B5B"/>
    <w:rsid w:val="00322D08"/>
    <w:rsid w:val="00327C4A"/>
    <w:rsid w:val="0033667F"/>
    <w:rsid w:val="00341EF2"/>
    <w:rsid w:val="00351382"/>
    <w:rsid w:val="00391CD9"/>
    <w:rsid w:val="00396526"/>
    <w:rsid w:val="00396EDA"/>
    <w:rsid w:val="003A55C0"/>
    <w:rsid w:val="003B68F3"/>
    <w:rsid w:val="003D41F9"/>
    <w:rsid w:val="003E1C71"/>
    <w:rsid w:val="003F64D4"/>
    <w:rsid w:val="0041581D"/>
    <w:rsid w:val="00460CB2"/>
    <w:rsid w:val="004B47DD"/>
    <w:rsid w:val="004B6256"/>
    <w:rsid w:val="004B7C78"/>
    <w:rsid w:val="004C2749"/>
    <w:rsid w:val="004C2F6D"/>
    <w:rsid w:val="004F3DD1"/>
    <w:rsid w:val="005123F9"/>
    <w:rsid w:val="00516D7A"/>
    <w:rsid w:val="00530E70"/>
    <w:rsid w:val="005358B2"/>
    <w:rsid w:val="00546434"/>
    <w:rsid w:val="00563E89"/>
    <w:rsid w:val="00571191"/>
    <w:rsid w:val="005856BE"/>
    <w:rsid w:val="005861EF"/>
    <w:rsid w:val="00593B75"/>
    <w:rsid w:val="005971D3"/>
    <w:rsid w:val="005A2CA3"/>
    <w:rsid w:val="005A3596"/>
    <w:rsid w:val="005B7ADE"/>
    <w:rsid w:val="005D2530"/>
    <w:rsid w:val="00600972"/>
    <w:rsid w:val="006027FC"/>
    <w:rsid w:val="00605A42"/>
    <w:rsid w:val="00614CCB"/>
    <w:rsid w:val="00617241"/>
    <w:rsid w:val="0062172B"/>
    <w:rsid w:val="00626ADF"/>
    <w:rsid w:val="006476A1"/>
    <w:rsid w:val="00657447"/>
    <w:rsid w:val="0066057F"/>
    <w:rsid w:val="00663C8A"/>
    <w:rsid w:val="00676FE2"/>
    <w:rsid w:val="00687574"/>
    <w:rsid w:val="00705E3E"/>
    <w:rsid w:val="007143CC"/>
    <w:rsid w:val="00724501"/>
    <w:rsid w:val="007368C5"/>
    <w:rsid w:val="00755CCE"/>
    <w:rsid w:val="007562C3"/>
    <w:rsid w:val="00761AD1"/>
    <w:rsid w:val="00770D98"/>
    <w:rsid w:val="007722F2"/>
    <w:rsid w:val="00774F2D"/>
    <w:rsid w:val="00784EBD"/>
    <w:rsid w:val="007850AE"/>
    <w:rsid w:val="007C485C"/>
    <w:rsid w:val="007D0AE0"/>
    <w:rsid w:val="007E195F"/>
    <w:rsid w:val="007E248A"/>
    <w:rsid w:val="007E6478"/>
    <w:rsid w:val="007E66D4"/>
    <w:rsid w:val="00800EAD"/>
    <w:rsid w:val="00822D98"/>
    <w:rsid w:val="0085149D"/>
    <w:rsid w:val="008549EE"/>
    <w:rsid w:val="00854B54"/>
    <w:rsid w:val="0086533F"/>
    <w:rsid w:val="0087558C"/>
    <w:rsid w:val="008B2401"/>
    <w:rsid w:val="008D3818"/>
    <w:rsid w:val="008F17F5"/>
    <w:rsid w:val="00910732"/>
    <w:rsid w:val="0094285B"/>
    <w:rsid w:val="00951FDA"/>
    <w:rsid w:val="0095734B"/>
    <w:rsid w:val="00971140"/>
    <w:rsid w:val="009779DB"/>
    <w:rsid w:val="009A61C1"/>
    <w:rsid w:val="009A6FFF"/>
    <w:rsid w:val="009D14CD"/>
    <w:rsid w:val="009F1751"/>
    <w:rsid w:val="00A01EB1"/>
    <w:rsid w:val="00A069DF"/>
    <w:rsid w:val="00A12377"/>
    <w:rsid w:val="00A235CF"/>
    <w:rsid w:val="00A236DC"/>
    <w:rsid w:val="00A55F98"/>
    <w:rsid w:val="00A57CBA"/>
    <w:rsid w:val="00A6302E"/>
    <w:rsid w:val="00A84A25"/>
    <w:rsid w:val="00A84D9D"/>
    <w:rsid w:val="00AA41FD"/>
    <w:rsid w:val="00AB3ABF"/>
    <w:rsid w:val="00AB6DEA"/>
    <w:rsid w:val="00AC784F"/>
    <w:rsid w:val="00AD0263"/>
    <w:rsid w:val="00AD19B9"/>
    <w:rsid w:val="00AF09B6"/>
    <w:rsid w:val="00AF1C3E"/>
    <w:rsid w:val="00B027C9"/>
    <w:rsid w:val="00B05C42"/>
    <w:rsid w:val="00B17E57"/>
    <w:rsid w:val="00B53945"/>
    <w:rsid w:val="00B551B6"/>
    <w:rsid w:val="00B65057"/>
    <w:rsid w:val="00B660C1"/>
    <w:rsid w:val="00B661FE"/>
    <w:rsid w:val="00B70C3F"/>
    <w:rsid w:val="00B74FC4"/>
    <w:rsid w:val="00B84E93"/>
    <w:rsid w:val="00B9534D"/>
    <w:rsid w:val="00BA3174"/>
    <w:rsid w:val="00BB2C18"/>
    <w:rsid w:val="00BB573B"/>
    <w:rsid w:val="00BD049E"/>
    <w:rsid w:val="00BE1CD1"/>
    <w:rsid w:val="00BE269F"/>
    <w:rsid w:val="00C33E1E"/>
    <w:rsid w:val="00C5069E"/>
    <w:rsid w:val="00C51D2D"/>
    <w:rsid w:val="00C53C5F"/>
    <w:rsid w:val="00C540E0"/>
    <w:rsid w:val="00C562CC"/>
    <w:rsid w:val="00C60EB9"/>
    <w:rsid w:val="00C61043"/>
    <w:rsid w:val="00C6505F"/>
    <w:rsid w:val="00CB6E76"/>
    <w:rsid w:val="00CC1A53"/>
    <w:rsid w:val="00CC59E1"/>
    <w:rsid w:val="00D15674"/>
    <w:rsid w:val="00D217CE"/>
    <w:rsid w:val="00D218C3"/>
    <w:rsid w:val="00D257E3"/>
    <w:rsid w:val="00D35883"/>
    <w:rsid w:val="00D448AD"/>
    <w:rsid w:val="00D602D6"/>
    <w:rsid w:val="00D756D1"/>
    <w:rsid w:val="00D76C68"/>
    <w:rsid w:val="00D777D9"/>
    <w:rsid w:val="00D77AFA"/>
    <w:rsid w:val="00D9401B"/>
    <w:rsid w:val="00DA3DAC"/>
    <w:rsid w:val="00DC09D8"/>
    <w:rsid w:val="00DD0537"/>
    <w:rsid w:val="00E05713"/>
    <w:rsid w:val="00E13452"/>
    <w:rsid w:val="00E27A66"/>
    <w:rsid w:val="00E574D0"/>
    <w:rsid w:val="00E66114"/>
    <w:rsid w:val="00E77334"/>
    <w:rsid w:val="00E9724D"/>
    <w:rsid w:val="00EA1D47"/>
    <w:rsid w:val="00EE2485"/>
    <w:rsid w:val="00EE4610"/>
    <w:rsid w:val="00EF1515"/>
    <w:rsid w:val="00F04F15"/>
    <w:rsid w:val="00F43E7E"/>
    <w:rsid w:val="00F76557"/>
    <w:rsid w:val="00F806FC"/>
    <w:rsid w:val="00F84211"/>
    <w:rsid w:val="00F87531"/>
    <w:rsid w:val="00F96A1E"/>
    <w:rsid w:val="00FC5B26"/>
    <w:rsid w:val="00FD4BDF"/>
    <w:rsid w:val="00FE5F8A"/>
    <w:rsid w:val="00FF4E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2485"/>
    <w:pPr>
      <w:tabs>
        <w:tab w:val="left" w:pos="284"/>
        <w:tab w:val="left" w:pos="567"/>
        <w:tab w:val="left" w:pos="851"/>
        <w:tab w:val="left" w:pos="1134"/>
        <w:tab w:val="center" w:pos="4253"/>
        <w:tab w:val="right" w:pos="8278"/>
      </w:tabs>
    </w:pPr>
    <w:rPr>
      <w:rFonts w:ascii="Courier New" w:hAnsi="Courier New"/>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EE2485"/>
  </w:style>
  <w:style w:type="paragraph" w:styleId="Titel">
    <w:name w:val="Title"/>
    <w:basedOn w:val="Standaard"/>
    <w:qFormat/>
    <w:rsid w:val="00EE2485"/>
    <w:pPr>
      <w:tabs>
        <w:tab w:val="clear" w:pos="284"/>
        <w:tab w:val="clear" w:pos="567"/>
        <w:tab w:val="clear" w:pos="851"/>
        <w:tab w:val="clear" w:pos="1134"/>
        <w:tab w:val="clear" w:pos="4253"/>
        <w:tab w:val="clear" w:pos="8278"/>
      </w:tabs>
      <w:jc w:val="center"/>
    </w:pPr>
    <w:rPr>
      <w:rFonts w:ascii="Times New Roman" w:hAnsi="Times New Roman"/>
      <w:b/>
    </w:rPr>
  </w:style>
  <w:style w:type="paragraph" w:customStyle="1" w:styleId="StandaardSV">
    <w:name w:val="Standaard SV"/>
    <w:basedOn w:val="Standaard"/>
    <w:rsid w:val="00EE2485"/>
    <w:pPr>
      <w:tabs>
        <w:tab w:val="clear" w:pos="284"/>
        <w:tab w:val="clear" w:pos="567"/>
        <w:tab w:val="clear" w:pos="851"/>
        <w:tab w:val="clear" w:pos="1134"/>
        <w:tab w:val="clear" w:pos="4253"/>
        <w:tab w:val="clear" w:pos="8278"/>
      </w:tabs>
      <w:jc w:val="both"/>
    </w:pPr>
    <w:rPr>
      <w:rFonts w:ascii="Times New Roman" w:hAnsi="Times New Roman"/>
      <w:sz w:val="22"/>
    </w:rPr>
  </w:style>
  <w:style w:type="paragraph" w:styleId="Ballontekst">
    <w:name w:val="Balloon Text"/>
    <w:basedOn w:val="Standaard"/>
    <w:semiHidden/>
    <w:rsid w:val="00F04F15"/>
    <w:rPr>
      <w:rFonts w:ascii="Tahoma" w:hAnsi="Tahoma" w:cs="Tahoma"/>
      <w:sz w:val="16"/>
      <w:szCs w:val="16"/>
    </w:rPr>
  </w:style>
  <w:style w:type="character" w:styleId="Hyperlink">
    <w:name w:val="Hyperlink"/>
    <w:basedOn w:val="Standaardalinea-lettertype"/>
    <w:rsid w:val="007722F2"/>
    <w:rPr>
      <w:color w:val="0000FF"/>
      <w:u w:val="single"/>
    </w:rPr>
  </w:style>
  <w:style w:type="character" w:styleId="Zwaar">
    <w:name w:val="Strong"/>
    <w:basedOn w:val="Standaardalinea-lettertype"/>
    <w:qFormat/>
    <w:rsid w:val="00052E61"/>
    <w:rPr>
      <w:b/>
      <w:bCs/>
    </w:rPr>
  </w:style>
  <w:style w:type="paragraph" w:styleId="Plattetekst">
    <w:name w:val="Body Text"/>
    <w:basedOn w:val="Standaard"/>
    <w:rsid w:val="00516D7A"/>
    <w:pPr>
      <w:tabs>
        <w:tab w:val="clear" w:pos="284"/>
        <w:tab w:val="clear" w:pos="567"/>
        <w:tab w:val="clear" w:pos="851"/>
        <w:tab w:val="clear" w:pos="1134"/>
        <w:tab w:val="clear" w:pos="4253"/>
        <w:tab w:val="clear" w:pos="8278"/>
      </w:tabs>
      <w:spacing w:before="100" w:beforeAutospacing="1" w:after="100" w:afterAutospacing="1"/>
    </w:pPr>
    <w:rPr>
      <w:rFonts w:ascii="Times New Roman" w:hAnsi="Times New Roman"/>
      <w:sz w:val="24"/>
      <w:szCs w:val="24"/>
    </w:rPr>
  </w:style>
  <w:style w:type="paragraph" w:styleId="Documentstructuur">
    <w:name w:val="Document Map"/>
    <w:basedOn w:val="Standaard"/>
    <w:semiHidden/>
    <w:rsid w:val="005B7ADE"/>
    <w:pPr>
      <w:shd w:val="clear" w:color="auto" w:fill="000080"/>
    </w:pPr>
    <w:rPr>
      <w:rFonts w:ascii="Tahoma" w:hAnsi="Tahoma" w:cs="Tahoma"/>
    </w:rPr>
  </w:style>
  <w:style w:type="paragraph" w:styleId="Plattetekst2">
    <w:name w:val="Body Text 2"/>
    <w:basedOn w:val="Standaard"/>
    <w:rsid w:val="00222C71"/>
    <w:pPr>
      <w:spacing w:after="120" w:line="480" w:lineRule="auto"/>
    </w:pPr>
  </w:style>
  <w:style w:type="character" w:styleId="Nadruk">
    <w:name w:val="Emphasis"/>
    <w:basedOn w:val="Standaardalinea-lettertype"/>
    <w:qFormat/>
    <w:rsid w:val="00222C71"/>
    <w:rPr>
      <w:i/>
      <w:iCs/>
    </w:rPr>
  </w:style>
  <w:style w:type="character" w:styleId="GevolgdeHyperlink">
    <w:name w:val="FollowedHyperlink"/>
    <w:basedOn w:val="Standaardalinea-lettertype"/>
    <w:rsid w:val="002923BF"/>
    <w:rPr>
      <w:color w:val="800080" w:themeColor="followedHyperlink"/>
      <w:u w:val="single"/>
    </w:rPr>
  </w:style>
  <w:style w:type="paragraph" w:styleId="Koptekst">
    <w:name w:val="header"/>
    <w:basedOn w:val="Standaard"/>
    <w:link w:val="KoptekstChar"/>
    <w:rsid w:val="003139B9"/>
    <w:pPr>
      <w:tabs>
        <w:tab w:val="clear" w:pos="284"/>
        <w:tab w:val="clear" w:pos="567"/>
        <w:tab w:val="clear" w:pos="851"/>
        <w:tab w:val="clear" w:pos="1134"/>
        <w:tab w:val="clear" w:pos="4253"/>
        <w:tab w:val="clear" w:pos="8278"/>
        <w:tab w:val="center" w:pos="4536"/>
        <w:tab w:val="right" w:pos="9072"/>
      </w:tabs>
    </w:pPr>
  </w:style>
  <w:style w:type="character" w:customStyle="1" w:styleId="KoptekstChar">
    <w:name w:val="Koptekst Char"/>
    <w:basedOn w:val="Standaardalinea-lettertype"/>
    <w:link w:val="Koptekst"/>
    <w:rsid w:val="003139B9"/>
    <w:rPr>
      <w:rFonts w:ascii="Courier New" w:hAnsi="Courier New"/>
      <w:lang w:val="nl-NL" w:eastAsia="nl-NL"/>
    </w:rPr>
  </w:style>
  <w:style w:type="paragraph" w:styleId="Voettekst">
    <w:name w:val="footer"/>
    <w:basedOn w:val="Standaard"/>
    <w:link w:val="VoettekstChar"/>
    <w:uiPriority w:val="99"/>
    <w:rsid w:val="003139B9"/>
    <w:pPr>
      <w:tabs>
        <w:tab w:val="clear" w:pos="284"/>
        <w:tab w:val="clear" w:pos="567"/>
        <w:tab w:val="clear" w:pos="851"/>
        <w:tab w:val="clear" w:pos="1134"/>
        <w:tab w:val="clear" w:pos="4253"/>
        <w:tab w:val="clear" w:pos="8278"/>
        <w:tab w:val="center" w:pos="4536"/>
        <w:tab w:val="right" w:pos="9072"/>
      </w:tabs>
    </w:pPr>
  </w:style>
  <w:style w:type="character" w:customStyle="1" w:styleId="VoettekstChar">
    <w:name w:val="Voettekst Char"/>
    <w:basedOn w:val="Standaardalinea-lettertype"/>
    <w:link w:val="Voettekst"/>
    <w:uiPriority w:val="99"/>
    <w:rsid w:val="003139B9"/>
    <w:rPr>
      <w:rFonts w:ascii="Courier New" w:hAnsi="Courier New"/>
      <w:lang w:val="nl-NL" w:eastAsia="nl-NL"/>
    </w:rPr>
  </w:style>
  <w:style w:type="character" w:styleId="Verwijzingopmerking">
    <w:name w:val="annotation reference"/>
    <w:basedOn w:val="Standaardalinea-lettertype"/>
    <w:rsid w:val="003139B9"/>
    <w:rPr>
      <w:sz w:val="16"/>
      <w:szCs w:val="16"/>
    </w:rPr>
  </w:style>
  <w:style w:type="paragraph" w:styleId="Tekstopmerking">
    <w:name w:val="annotation text"/>
    <w:basedOn w:val="Standaard"/>
    <w:link w:val="TekstopmerkingChar"/>
    <w:rsid w:val="003139B9"/>
  </w:style>
  <w:style w:type="character" w:customStyle="1" w:styleId="TekstopmerkingChar">
    <w:name w:val="Tekst opmerking Char"/>
    <w:basedOn w:val="Standaardalinea-lettertype"/>
    <w:link w:val="Tekstopmerking"/>
    <w:rsid w:val="003139B9"/>
    <w:rPr>
      <w:rFonts w:ascii="Courier New" w:hAnsi="Courier New"/>
      <w:lang w:val="nl-NL" w:eastAsia="nl-NL"/>
    </w:rPr>
  </w:style>
  <w:style w:type="paragraph" w:styleId="Onderwerpvanopmerking">
    <w:name w:val="annotation subject"/>
    <w:basedOn w:val="Tekstopmerking"/>
    <w:next w:val="Tekstopmerking"/>
    <w:link w:val="OnderwerpvanopmerkingChar"/>
    <w:rsid w:val="003139B9"/>
    <w:rPr>
      <w:b/>
      <w:bCs/>
    </w:rPr>
  </w:style>
  <w:style w:type="character" w:customStyle="1" w:styleId="OnderwerpvanopmerkingChar">
    <w:name w:val="Onderwerp van opmerking Char"/>
    <w:basedOn w:val="TekstopmerkingChar"/>
    <w:link w:val="Onderwerpvanopmerking"/>
    <w:rsid w:val="003139B9"/>
    <w:rPr>
      <w:rFonts w:ascii="Courier New" w:hAnsi="Courier New"/>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2485"/>
    <w:pPr>
      <w:tabs>
        <w:tab w:val="left" w:pos="284"/>
        <w:tab w:val="left" w:pos="567"/>
        <w:tab w:val="left" w:pos="851"/>
        <w:tab w:val="left" w:pos="1134"/>
        <w:tab w:val="center" w:pos="4253"/>
        <w:tab w:val="right" w:pos="8278"/>
      </w:tabs>
    </w:pPr>
    <w:rPr>
      <w:rFonts w:ascii="Courier New" w:hAnsi="Courier New"/>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EE2485"/>
  </w:style>
  <w:style w:type="paragraph" w:styleId="Titel">
    <w:name w:val="Title"/>
    <w:basedOn w:val="Standaard"/>
    <w:qFormat/>
    <w:rsid w:val="00EE2485"/>
    <w:pPr>
      <w:tabs>
        <w:tab w:val="clear" w:pos="284"/>
        <w:tab w:val="clear" w:pos="567"/>
        <w:tab w:val="clear" w:pos="851"/>
        <w:tab w:val="clear" w:pos="1134"/>
        <w:tab w:val="clear" w:pos="4253"/>
        <w:tab w:val="clear" w:pos="8278"/>
      </w:tabs>
      <w:jc w:val="center"/>
    </w:pPr>
    <w:rPr>
      <w:rFonts w:ascii="Times New Roman" w:hAnsi="Times New Roman"/>
      <w:b/>
    </w:rPr>
  </w:style>
  <w:style w:type="paragraph" w:customStyle="1" w:styleId="StandaardSV">
    <w:name w:val="Standaard SV"/>
    <w:basedOn w:val="Standaard"/>
    <w:rsid w:val="00EE2485"/>
    <w:pPr>
      <w:tabs>
        <w:tab w:val="clear" w:pos="284"/>
        <w:tab w:val="clear" w:pos="567"/>
        <w:tab w:val="clear" w:pos="851"/>
        <w:tab w:val="clear" w:pos="1134"/>
        <w:tab w:val="clear" w:pos="4253"/>
        <w:tab w:val="clear" w:pos="8278"/>
      </w:tabs>
      <w:jc w:val="both"/>
    </w:pPr>
    <w:rPr>
      <w:rFonts w:ascii="Times New Roman" w:hAnsi="Times New Roman"/>
      <w:sz w:val="22"/>
    </w:rPr>
  </w:style>
  <w:style w:type="paragraph" w:styleId="Ballontekst">
    <w:name w:val="Balloon Text"/>
    <w:basedOn w:val="Standaard"/>
    <w:semiHidden/>
    <w:rsid w:val="00F04F15"/>
    <w:rPr>
      <w:rFonts w:ascii="Tahoma" w:hAnsi="Tahoma" w:cs="Tahoma"/>
      <w:sz w:val="16"/>
      <w:szCs w:val="16"/>
    </w:rPr>
  </w:style>
  <w:style w:type="character" w:styleId="Hyperlink">
    <w:name w:val="Hyperlink"/>
    <w:basedOn w:val="Standaardalinea-lettertype"/>
    <w:rsid w:val="007722F2"/>
    <w:rPr>
      <w:color w:val="0000FF"/>
      <w:u w:val="single"/>
    </w:rPr>
  </w:style>
  <w:style w:type="character" w:styleId="Zwaar">
    <w:name w:val="Strong"/>
    <w:basedOn w:val="Standaardalinea-lettertype"/>
    <w:qFormat/>
    <w:rsid w:val="00052E61"/>
    <w:rPr>
      <w:b/>
      <w:bCs/>
    </w:rPr>
  </w:style>
  <w:style w:type="paragraph" w:styleId="Plattetekst">
    <w:name w:val="Body Text"/>
    <w:basedOn w:val="Standaard"/>
    <w:rsid w:val="00516D7A"/>
    <w:pPr>
      <w:tabs>
        <w:tab w:val="clear" w:pos="284"/>
        <w:tab w:val="clear" w:pos="567"/>
        <w:tab w:val="clear" w:pos="851"/>
        <w:tab w:val="clear" w:pos="1134"/>
        <w:tab w:val="clear" w:pos="4253"/>
        <w:tab w:val="clear" w:pos="8278"/>
      </w:tabs>
      <w:spacing w:before="100" w:beforeAutospacing="1" w:after="100" w:afterAutospacing="1"/>
    </w:pPr>
    <w:rPr>
      <w:rFonts w:ascii="Times New Roman" w:hAnsi="Times New Roman"/>
      <w:sz w:val="24"/>
      <w:szCs w:val="24"/>
    </w:rPr>
  </w:style>
  <w:style w:type="paragraph" w:styleId="Documentstructuur">
    <w:name w:val="Document Map"/>
    <w:basedOn w:val="Standaard"/>
    <w:semiHidden/>
    <w:rsid w:val="005B7ADE"/>
    <w:pPr>
      <w:shd w:val="clear" w:color="auto" w:fill="000080"/>
    </w:pPr>
    <w:rPr>
      <w:rFonts w:ascii="Tahoma" w:hAnsi="Tahoma" w:cs="Tahoma"/>
    </w:rPr>
  </w:style>
  <w:style w:type="paragraph" w:styleId="Plattetekst2">
    <w:name w:val="Body Text 2"/>
    <w:basedOn w:val="Standaard"/>
    <w:rsid w:val="00222C71"/>
    <w:pPr>
      <w:spacing w:after="120" w:line="480" w:lineRule="auto"/>
    </w:pPr>
  </w:style>
  <w:style w:type="character" w:styleId="Nadruk">
    <w:name w:val="Emphasis"/>
    <w:basedOn w:val="Standaardalinea-lettertype"/>
    <w:qFormat/>
    <w:rsid w:val="00222C71"/>
    <w:rPr>
      <w:i/>
      <w:iCs/>
    </w:rPr>
  </w:style>
  <w:style w:type="character" w:styleId="GevolgdeHyperlink">
    <w:name w:val="FollowedHyperlink"/>
    <w:basedOn w:val="Standaardalinea-lettertype"/>
    <w:rsid w:val="002923BF"/>
    <w:rPr>
      <w:color w:val="800080" w:themeColor="followedHyperlink"/>
      <w:u w:val="single"/>
    </w:rPr>
  </w:style>
  <w:style w:type="paragraph" w:styleId="Koptekst">
    <w:name w:val="header"/>
    <w:basedOn w:val="Standaard"/>
    <w:link w:val="KoptekstChar"/>
    <w:rsid w:val="003139B9"/>
    <w:pPr>
      <w:tabs>
        <w:tab w:val="clear" w:pos="284"/>
        <w:tab w:val="clear" w:pos="567"/>
        <w:tab w:val="clear" w:pos="851"/>
        <w:tab w:val="clear" w:pos="1134"/>
        <w:tab w:val="clear" w:pos="4253"/>
        <w:tab w:val="clear" w:pos="8278"/>
        <w:tab w:val="center" w:pos="4536"/>
        <w:tab w:val="right" w:pos="9072"/>
      </w:tabs>
    </w:pPr>
  </w:style>
  <w:style w:type="character" w:customStyle="1" w:styleId="KoptekstChar">
    <w:name w:val="Koptekst Char"/>
    <w:basedOn w:val="Standaardalinea-lettertype"/>
    <w:link w:val="Koptekst"/>
    <w:rsid w:val="003139B9"/>
    <w:rPr>
      <w:rFonts w:ascii="Courier New" w:hAnsi="Courier New"/>
      <w:lang w:val="nl-NL" w:eastAsia="nl-NL"/>
    </w:rPr>
  </w:style>
  <w:style w:type="paragraph" w:styleId="Voettekst">
    <w:name w:val="footer"/>
    <w:basedOn w:val="Standaard"/>
    <w:link w:val="VoettekstChar"/>
    <w:uiPriority w:val="99"/>
    <w:rsid w:val="003139B9"/>
    <w:pPr>
      <w:tabs>
        <w:tab w:val="clear" w:pos="284"/>
        <w:tab w:val="clear" w:pos="567"/>
        <w:tab w:val="clear" w:pos="851"/>
        <w:tab w:val="clear" w:pos="1134"/>
        <w:tab w:val="clear" w:pos="4253"/>
        <w:tab w:val="clear" w:pos="8278"/>
        <w:tab w:val="center" w:pos="4536"/>
        <w:tab w:val="right" w:pos="9072"/>
      </w:tabs>
    </w:pPr>
  </w:style>
  <w:style w:type="character" w:customStyle="1" w:styleId="VoettekstChar">
    <w:name w:val="Voettekst Char"/>
    <w:basedOn w:val="Standaardalinea-lettertype"/>
    <w:link w:val="Voettekst"/>
    <w:uiPriority w:val="99"/>
    <w:rsid w:val="003139B9"/>
    <w:rPr>
      <w:rFonts w:ascii="Courier New" w:hAnsi="Courier New"/>
      <w:lang w:val="nl-NL" w:eastAsia="nl-NL"/>
    </w:rPr>
  </w:style>
  <w:style w:type="character" w:styleId="Verwijzingopmerking">
    <w:name w:val="annotation reference"/>
    <w:basedOn w:val="Standaardalinea-lettertype"/>
    <w:rsid w:val="003139B9"/>
    <w:rPr>
      <w:sz w:val="16"/>
      <w:szCs w:val="16"/>
    </w:rPr>
  </w:style>
  <w:style w:type="paragraph" w:styleId="Tekstopmerking">
    <w:name w:val="annotation text"/>
    <w:basedOn w:val="Standaard"/>
    <w:link w:val="TekstopmerkingChar"/>
    <w:rsid w:val="003139B9"/>
  </w:style>
  <w:style w:type="character" w:customStyle="1" w:styleId="TekstopmerkingChar">
    <w:name w:val="Tekst opmerking Char"/>
    <w:basedOn w:val="Standaardalinea-lettertype"/>
    <w:link w:val="Tekstopmerking"/>
    <w:rsid w:val="003139B9"/>
    <w:rPr>
      <w:rFonts w:ascii="Courier New" w:hAnsi="Courier New"/>
      <w:lang w:val="nl-NL" w:eastAsia="nl-NL"/>
    </w:rPr>
  </w:style>
  <w:style w:type="paragraph" w:styleId="Onderwerpvanopmerking">
    <w:name w:val="annotation subject"/>
    <w:basedOn w:val="Tekstopmerking"/>
    <w:next w:val="Tekstopmerking"/>
    <w:link w:val="OnderwerpvanopmerkingChar"/>
    <w:rsid w:val="003139B9"/>
    <w:rPr>
      <w:b/>
      <w:bCs/>
    </w:rPr>
  </w:style>
  <w:style w:type="character" w:customStyle="1" w:styleId="OnderwerpvanopmerkingChar">
    <w:name w:val="Onderwerp van opmerking Char"/>
    <w:basedOn w:val="TekstopmerkingChar"/>
    <w:link w:val="Onderwerpvanopmerking"/>
    <w:rsid w:val="003139B9"/>
    <w:rPr>
      <w:rFonts w:ascii="Courier New" w:hAnsi="Courier New"/>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623">
      <w:bodyDiv w:val="1"/>
      <w:marLeft w:val="0"/>
      <w:marRight w:val="0"/>
      <w:marTop w:val="0"/>
      <w:marBottom w:val="0"/>
      <w:divBdr>
        <w:top w:val="none" w:sz="0" w:space="0" w:color="auto"/>
        <w:left w:val="none" w:sz="0" w:space="0" w:color="auto"/>
        <w:bottom w:val="none" w:sz="0" w:space="0" w:color="auto"/>
        <w:right w:val="none" w:sz="0" w:space="0" w:color="auto"/>
      </w:divBdr>
    </w:div>
    <w:div w:id="187792650">
      <w:bodyDiv w:val="1"/>
      <w:marLeft w:val="0"/>
      <w:marRight w:val="0"/>
      <w:marTop w:val="0"/>
      <w:marBottom w:val="0"/>
      <w:divBdr>
        <w:top w:val="none" w:sz="0" w:space="0" w:color="auto"/>
        <w:left w:val="none" w:sz="0" w:space="0" w:color="auto"/>
        <w:bottom w:val="none" w:sz="0" w:space="0" w:color="auto"/>
        <w:right w:val="none" w:sz="0" w:space="0" w:color="auto"/>
      </w:divBdr>
    </w:div>
    <w:div w:id="310255670">
      <w:bodyDiv w:val="1"/>
      <w:marLeft w:val="0"/>
      <w:marRight w:val="0"/>
      <w:marTop w:val="0"/>
      <w:marBottom w:val="0"/>
      <w:divBdr>
        <w:top w:val="none" w:sz="0" w:space="0" w:color="auto"/>
        <w:left w:val="none" w:sz="0" w:space="0" w:color="auto"/>
        <w:bottom w:val="none" w:sz="0" w:space="0" w:color="auto"/>
        <w:right w:val="none" w:sz="0" w:space="0" w:color="auto"/>
      </w:divBdr>
    </w:div>
    <w:div w:id="319620679">
      <w:bodyDiv w:val="1"/>
      <w:marLeft w:val="0"/>
      <w:marRight w:val="0"/>
      <w:marTop w:val="0"/>
      <w:marBottom w:val="0"/>
      <w:divBdr>
        <w:top w:val="none" w:sz="0" w:space="0" w:color="auto"/>
        <w:left w:val="none" w:sz="0" w:space="0" w:color="auto"/>
        <w:bottom w:val="none" w:sz="0" w:space="0" w:color="auto"/>
        <w:right w:val="none" w:sz="0" w:space="0" w:color="auto"/>
      </w:divBdr>
    </w:div>
    <w:div w:id="724597643">
      <w:bodyDiv w:val="1"/>
      <w:marLeft w:val="0"/>
      <w:marRight w:val="0"/>
      <w:marTop w:val="0"/>
      <w:marBottom w:val="0"/>
      <w:divBdr>
        <w:top w:val="none" w:sz="0" w:space="0" w:color="auto"/>
        <w:left w:val="none" w:sz="0" w:space="0" w:color="auto"/>
        <w:bottom w:val="none" w:sz="0" w:space="0" w:color="auto"/>
        <w:right w:val="none" w:sz="0" w:space="0" w:color="auto"/>
      </w:divBdr>
    </w:div>
    <w:div w:id="1138838915">
      <w:bodyDiv w:val="1"/>
      <w:marLeft w:val="0"/>
      <w:marRight w:val="0"/>
      <w:marTop w:val="0"/>
      <w:marBottom w:val="0"/>
      <w:divBdr>
        <w:top w:val="none" w:sz="0" w:space="0" w:color="auto"/>
        <w:left w:val="none" w:sz="0" w:space="0" w:color="auto"/>
        <w:bottom w:val="none" w:sz="0" w:space="0" w:color="auto"/>
        <w:right w:val="none" w:sz="0" w:space="0" w:color="auto"/>
      </w:divBdr>
    </w:div>
    <w:div w:id="1177114219">
      <w:bodyDiv w:val="1"/>
      <w:marLeft w:val="0"/>
      <w:marRight w:val="0"/>
      <w:marTop w:val="0"/>
      <w:marBottom w:val="0"/>
      <w:divBdr>
        <w:top w:val="none" w:sz="0" w:space="0" w:color="auto"/>
        <w:left w:val="none" w:sz="0" w:space="0" w:color="auto"/>
        <w:bottom w:val="none" w:sz="0" w:space="0" w:color="auto"/>
        <w:right w:val="none" w:sz="0" w:space="0" w:color="auto"/>
      </w:divBdr>
    </w:div>
    <w:div w:id="1330790877">
      <w:bodyDiv w:val="1"/>
      <w:marLeft w:val="0"/>
      <w:marRight w:val="0"/>
      <w:marTop w:val="0"/>
      <w:marBottom w:val="0"/>
      <w:divBdr>
        <w:top w:val="none" w:sz="0" w:space="0" w:color="auto"/>
        <w:left w:val="none" w:sz="0" w:space="0" w:color="auto"/>
        <w:bottom w:val="none" w:sz="0" w:space="0" w:color="auto"/>
        <w:right w:val="none" w:sz="0" w:space="0" w:color="auto"/>
      </w:divBdr>
      <w:divsChild>
        <w:div w:id="22941361">
          <w:marLeft w:val="0"/>
          <w:marRight w:val="0"/>
          <w:marTop w:val="0"/>
          <w:marBottom w:val="0"/>
          <w:divBdr>
            <w:top w:val="none" w:sz="0" w:space="0" w:color="auto"/>
            <w:left w:val="none" w:sz="0" w:space="0" w:color="auto"/>
            <w:bottom w:val="none" w:sz="0" w:space="0" w:color="auto"/>
            <w:right w:val="none" w:sz="0" w:space="0" w:color="auto"/>
          </w:divBdr>
        </w:div>
        <w:div w:id="30619345">
          <w:marLeft w:val="0"/>
          <w:marRight w:val="0"/>
          <w:marTop w:val="0"/>
          <w:marBottom w:val="0"/>
          <w:divBdr>
            <w:top w:val="none" w:sz="0" w:space="0" w:color="auto"/>
            <w:left w:val="none" w:sz="0" w:space="0" w:color="auto"/>
            <w:bottom w:val="none" w:sz="0" w:space="0" w:color="auto"/>
            <w:right w:val="none" w:sz="0" w:space="0" w:color="auto"/>
          </w:divBdr>
        </w:div>
        <w:div w:id="368185073">
          <w:marLeft w:val="0"/>
          <w:marRight w:val="0"/>
          <w:marTop w:val="0"/>
          <w:marBottom w:val="0"/>
          <w:divBdr>
            <w:top w:val="none" w:sz="0" w:space="0" w:color="auto"/>
            <w:left w:val="none" w:sz="0" w:space="0" w:color="auto"/>
            <w:bottom w:val="none" w:sz="0" w:space="0" w:color="auto"/>
            <w:right w:val="none" w:sz="0" w:space="0" w:color="auto"/>
          </w:divBdr>
        </w:div>
        <w:div w:id="1364357618">
          <w:marLeft w:val="0"/>
          <w:marRight w:val="0"/>
          <w:marTop w:val="0"/>
          <w:marBottom w:val="0"/>
          <w:divBdr>
            <w:top w:val="none" w:sz="0" w:space="0" w:color="auto"/>
            <w:left w:val="none" w:sz="0" w:space="0" w:color="auto"/>
            <w:bottom w:val="none" w:sz="0" w:space="0" w:color="auto"/>
            <w:right w:val="none" w:sz="0" w:space="0" w:color="auto"/>
          </w:divBdr>
        </w:div>
        <w:div w:id="1851948660">
          <w:marLeft w:val="0"/>
          <w:marRight w:val="0"/>
          <w:marTop w:val="0"/>
          <w:marBottom w:val="0"/>
          <w:divBdr>
            <w:top w:val="none" w:sz="0" w:space="0" w:color="auto"/>
            <w:left w:val="none" w:sz="0" w:space="0" w:color="auto"/>
            <w:bottom w:val="none" w:sz="0" w:space="0" w:color="auto"/>
            <w:right w:val="none" w:sz="0" w:space="0" w:color="auto"/>
          </w:divBdr>
        </w:div>
      </w:divsChild>
    </w:div>
    <w:div w:id="1467963630">
      <w:bodyDiv w:val="1"/>
      <w:marLeft w:val="0"/>
      <w:marRight w:val="0"/>
      <w:marTop w:val="0"/>
      <w:marBottom w:val="0"/>
      <w:divBdr>
        <w:top w:val="none" w:sz="0" w:space="0" w:color="auto"/>
        <w:left w:val="none" w:sz="0" w:space="0" w:color="auto"/>
        <w:bottom w:val="none" w:sz="0" w:space="0" w:color="auto"/>
        <w:right w:val="none" w:sz="0" w:space="0" w:color="auto"/>
      </w:divBdr>
    </w:div>
    <w:div w:id="1524202625">
      <w:bodyDiv w:val="1"/>
      <w:marLeft w:val="0"/>
      <w:marRight w:val="0"/>
      <w:marTop w:val="0"/>
      <w:marBottom w:val="0"/>
      <w:divBdr>
        <w:top w:val="none" w:sz="0" w:space="0" w:color="auto"/>
        <w:left w:val="none" w:sz="0" w:space="0" w:color="auto"/>
        <w:bottom w:val="none" w:sz="0" w:space="0" w:color="auto"/>
        <w:right w:val="none" w:sz="0" w:space="0" w:color="auto"/>
      </w:divBdr>
      <w:divsChild>
        <w:div w:id="1049299444">
          <w:marLeft w:val="0"/>
          <w:marRight w:val="0"/>
          <w:marTop w:val="0"/>
          <w:marBottom w:val="0"/>
          <w:divBdr>
            <w:top w:val="none" w:sz="0" w:space="0" w:color="auto"/>
            <w:left w:val="none" w:sz="0" w:space="0" w:color="auto"/>
            <w:bottom w:val="none" w:sz="0" w:space="0" w:color="auto"/>
            <w:right w:val="none" w:sz="0" w:space="0" w:color="auto"/>
          </w:divBdr>
        </w:div>
        <w:div w:id="1148088584">
          <w:marLeft w:val="0"/>
          <w:marRight w:val="0"/>
          <w:marTop w:val="0"/>
          <w:marBottom w:val="0"/>
          <w:divBdr>
            <w:top w:val="none" w:sz="0" w:space="0" w:color="auto"/>
            <w:left w:val="none" w:sz="0" w:space="0" w:color="auto"/>
            <w:bottom w:val="none" w:sz="0" w:space="0" w:color="auto"/>
            <w:right w:val="none" w:sz="0" w:space="0" w:color="auto"/>
          </w:divBdr>
        </w:div>
        <w:div w:id="1241989867">
          <w:marLeft w:val="0"/>
          <w:marRight w:val="0"/>
          <w:marTop w:val="0"/>
          <w:marBottom w:val="0"/>
          <w:divBdr>
            <w:top w:val="none" w:sz="0" w:space="0" w:color="auto"/>
            <w:left w:val="none" w:sz="0" w:space="0" w:color="auto"/>
            <w:bottom w:val="none" w:sz="0" w:space="0" w:color="auto"/>
            <w:right w:val="none" w:sz="0" w:space="0" w:color="auto"/>
          </w:divBdr>
        </w:div>
        <w:div w:id="1470440876">
          <w:marLeft w:val="0"/>
          <w:marRight w:val="0"/>
          <w:marTop w:val="0"/>
          <w:marBottom w:val="0"/>
          <w:divBdr>
            <w:top w:val="none" w:sz="0" w:space="0" w:color="auto"/>
            <w:left w:val="none" w:sz="0" w:space="0" w:color="auto"/>
            <w:bottom w:val="none" w:sz="0" w:space="0" w:color="auto"/>
            <w:right w:val="none" w:sz="0" w:space="0" w:color="auto"/>
          </w:divBdr>
        </w:div>
        <w:div w:id="1536118825">
          <w:marLeft w:val="0"/>
          <w:marRight w:val="0"/>
          <w:marTop w:val="0"/>
          <w:marBottom w:val="0"/>
          <w:divBdr>
            <w:top w:val="none" w:sz="0" w:space="0" w:color="auto"/>
            <w:left w:val="none" w:sz="0" w:space="0" w:color="auto"/>
            <w:bottom w:val="none" w:sz="0" w:space="0" w:color="auto"/>
            <w:right w:val="none" w:sz="0" w:space="0" w:color="auto"/>
          </w:divBdr>
        </w:div>
      </w:divsChild>
    </w:div>
    <w:div w:id="1681547522">
      <w:bodyDiv w:val="1"/>
      <w:marLeft w:val="0"/>
      <w:marRight w:val="0"/>
      <w:marTop w:val="0"/>
      <w:marBottom w:val="0"/>
      <w:divBdr>
        <w:top w:val="none" w:sz="0" w:space="0" w:color="auto"/>
        <w:left w:val="none" w:sz="0" w:space="0" w:color="auto"/>
        <w:bottom w:val="none" w:sz="0" w:space="0" w:color="auto"/>
        <w:right w:val="none" w:sz="0" w:space="0" w:color="auto"/>
      </w:divBdr>
    </w:div>
    <w:div w:id="1962492345">
      <w:bodyDiv w:val="1"/>
      <w:marLeft w:val="0"/>
      <w:marRight w:val="0"/>
      <w:marTop w:val="0"/>
      <w:marBottom w:val="0"/>
      <w:divBdr>
        <w:top w:val="none" w:sz="0" w:space="0" w:color="auto"/>
        <w:left w:val="none" w:sz="0" w:space="0" w:color="auto"/>
        <w:bottom w:val="none" w:sz="0" w:space="0" w:color="auto"/>
        <w:right w:val="none" w:sz="0" w:space="0" w:color="auto"/>
      </w:divBdr>
    </w:div>
    <w:div w:id="21023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v-isp.be/news/Pages/NL-rapportannuelHIV-AIDS2012.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osteje\Application%20Data\Microsoft\Templates\SV_gewoon_antwoord.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pPr>
            <a:r>
              <a:rPr lang="en-US" sz="1000" b="0">
                <a:latin typeface="Arial" pitchFamily="34" charset="0"/>
                <a:cs typeface="Arial" pitchFamily="34" charset="0"/>
              </a:rPr>
              <a:t>registratie van gonorroe in Vlaanderen</a:t>
            </a:r>
          </a:p>
        </c:rich>
      </c:tx>
      <c:layout>
        <c:manualLayout>
          <c:xMode val="edge"/>
          <c:yMode val="edge"/>
          <c:x val="0.25885471970726781"/>
          <c:y val="4.629629629629629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historiek!$A$89</c:f>
              <c:strCache>
                <c:ptCount val="1"/>
                <c:pt idx="0">
                  <c:v>Gonorroe</c:v>
                </c:pt>
              </c:strCache>
            </c:strRef>
          </c:tx>
          <c:spPr>
            <a:gradFill flip="none" rotWithShape="1">
              <a:gsLst>
                <a:gs pos="0">
                  <a:srgbClr val="4BACC6">
                    <a:lumMod val="75000"/>
                  </a:srgbClr>
                </a:gs>
                <a:gs pos="34000">
                  <a:srgbClr val="1F497D">
                    <a:lumMod val="60000"/>
                    <a:lumOff val="40000"/>
                  </a:srgbClr>
                </a:gs>
                <a:gs pos="51000">
                  <a:srgbClr val="9BBB59">
                    <a:lumMod val="75000"/>
                  </a:srgbClr>
                </a:gs>
                <a:gs pos="77000">
                  <a:sysClr val="window" lastClr="FFFFFF"/>
                </a:gs>
              </a:gsLst>
              <a:lin ang="2700000" scaled="1"/>
              <a:tileRect/>
            </a:gradFill>
          </c:spPr>
          <c:invertIfNegative val="0"/>
          <c:dLbls>
            <c:showLegendKey val="0"/>
            <c:showVal val="1"/>
            <c:showCatName val="0"/>
            <c:showSerName val="0"/>
            <c:showPercent val="0"/>
            <c:showBubbleSize val="0"/>
            <c:showLeaderLines val="0"/>
          </c:dLbls>
          <c:cat>
            <c:numRef>
              <c:f>historiek!$B$84:$N$84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historiek!$B$89:$N$89</c:f>
              <c:numCache>
                <c:formatCode>0</c:formatCode>
                <c:ptCount val="13"/>
                <c:pt idx="0">
                  <c:v>70</c:v>
                </c:pt>
                <c:pt idx="1">
                  <c:v>186</c:v>
                </c:pt>
                <c:pt idx="2">
                  <c:v>231</c:v>
                </c:pt>
                <c:pt idx="3">
                  <c:v>265</c:v>
                </c:pt>
                <c:pt idx="4">
                  <c:v>262</c:v>
                </c:pt>
                <c:pt idx="5">
                  <c:v>295</c:v>
                </c:pt>
                <c:pt idx="6">
                  <c:v>453</c:v>
                </c:pt>
                <c:pt idx="7">
                  <c:v>496</c:v>
                </c:pt>
                <c:pt idx="8">
                  <c:v>623</c:v>
                </c:pt>
                <c:pt idx="9">
                  <c:v>621</c:v>
                </c:pt>
                <c:pt idx="10">
                  <c:v>762</c:v>
                </c:pt>
                <c:pt idx="11">
                  <c:v>918</c:v>
                </c:pt>
                <c:pt idx="12">
                  <c:v>951</c:v>
                </c:pt>
              </c:numCache>
            </c:numRef>
          </c:val>
        </c:ser>
        <c:dLbls>
          <c:showLegendKey val="0"/>
          <c:showVal val="0"/>
          <c:showCatName val="0"/>
          <c:showSerName val="0"/>
          <c:showPercent val="0"/>
          <c:showBubbleSize val="0"/>
        </c:dLbls>
        <c:gapWidth val="150"/>
        <c:shape val="box"/>
        <c:axId val="148281216"/>
        <c:axId val="148282752"/>
        <c:axId val="0"/>
      </c:bar3DChart>
      <c:catAx>
        <c:axId val="148281216"/>
        <c:scaling>
          <c:orientation val="minMax"/>
        </c:scaling>
        <c:delete val="0"/>
        <c:axPos val="b"/>
        <c:numFmt formatCode="General" sourceLinked="1"/>
        <c:majorTickMark val="out"/>
        <c:minorTickMark val="none"/>
        <c:tickLblPos val="nextTo"/>
        <c:crossAx val="148282752"/>
        <c:crosses val="autoZero"/>
        <c:auto val="1"/>
        <c:lblAlgn val="ctr"/>
        <c:lblOffset val="100"/>
        <c:noMultiLvlLbl val="0"/>
      </c:catAx>
      <c:valAx>
        <c:axId val="148282752"/>
        <c:scaling>
          <c:orientation val="minMax"/>
        </c:scaling>
        <c:delete val="0"/>
        <c:axPos val="l"/>
        <c:majorGridlines/>
        <c:numFmt formatCode="0" sourceLinked="1"/>
        <c:majorTickMark val="out"/>
        <c:minorTickMark val="none"/>
        <c:tickLblPos val="nextTo"/>
        <c:crossAx val="1482812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pPr>
            <a:r>
              <a:rPr lang="en-US" sz="1000" b="0">
                <a:latin typeface="Arial" pitchFamily="34" charset="0"/>
                <a:cs typeface="Arial" pitchFamily="34" charset="0"/>
              </a:rPr>
              <a:t>registratie van syfilis in Vlaanderen</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historiek!$A$102</c:f>
              <c:strCache>
                <c:ptCount val="1"/>
                <c:pt idx="0">
                  <c:v>Syfilis</c:v>
                </c:pt>
              </c:strCache>
            </c:strRef>
          </c:tx>
          <c:spPr>
            <a:gradFill flip="none" rotWithShape="1">
              <a:gsLst>
                <a:gs pos="0">
                  <a:srgbClr val="4BACC6">
                    <a:lumMod val="75000"/>
                  </a:srgbClr>
                </a:gs>
                <a:gs pos="34000">
                  <a:srgbClr val="1F497D">
                    <a:lumMod val="60000"/>
                    <a:lumOff val="40000"/>
                  </a:srgbClr>
                </a:gs>
                <a:gs pos="51000">
                  <a:srgbClr val="9BBB59">
                    <a:lumMod val="75000"/>
                  </a:srgbClr>
                </a:gs>
                <a:gs pos="77000">
                  <a:sysClr val="window" lastClr="FFFFFF"/>
                </a:gs>
              </a:gsLst>
              <a:lin ang="2700000" scaled="1"/>
              <a:tileRect/>
            </a:gradFill>
          </c:spPr>
          <c:invertIfNegative val="0"/>
          <c:dLbls>
            <c:showLegendKey val="0"/>
            <c:showVal val="1"/>
            <c:showCatName val="0"/>
            <c:showSerName val="0"/>
            <c:showPercent val="0"/>
            <c:showBubbleSize val="0"/>
            <c:showLeaderLines val="0"/>
          </c:dLbls>
          <c:cat>
            <c:numRef>
              <c:f>historiek!$B$84:$N$84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historiek!$B$102:$N$102</c:f>
              <c:numCache>
                <c:formatCode>0</c:formatCode>
                <c:ptCount val="13"/>
                <c:pt idx="0">
                  <c:v>22</c:v>
                </c:pt>
                <c:pt idx="1">
                  <c:v>255</c:v>
                </c:pt>
                <c:pt idx="2">
                  <c:v>168</c:v>
                </c:pt>
                <c:pt idx="3">
                  <c:v>280</c:v>
                </c:pt>
                <c:pt idx="4">
                  <c:v>259</c:v>
                </c:pt>
                <c:pt idx="5">
                  <c:v>298</c:v>
                </c:pt>
                <c:pt idx="6">
                  <c:v>312</c:v>
                </c:pt>
                <c:pt idx="7">
                  <c:v>378</c:v>
                </c:pt>
                <c:pt idx="8">
                  <c:v>415</c:v>
                </c:pt>
                <c:pt idx="9">
                  <c:v>532</c:v>
                </c:pt>
                <c:pt idx="10">
                  <c:v>378</c:v>
                </c:pt>
                <c:pt idx="11">
                  <c:v>466</c:v>
                </c:pt>
                <c:pt idx="12">
                  <c:v>390</c:v>
                </c:pt>
              </c:numCache>
            </c:numRef>
          </c:val>
        </c:ser>
        <c:dLbls>
          <c:showLegendKey val="0"/>
          <c:showVal val="0"/>
          <c:showCatName val="0"/>
          <c:showSerName val="0"/>
          <c:showPercent val="0"/>
          <c:showBubbleSize val="0"/>
        </c:dLbls>
        <c:gapWidth val="150"/>
        <c:shape val="box"/>
        <c:axId val="150159360"/>
        <c:axId val="150160896"/>
        <c:axId val="0"/>
      </c:bar3DChart>
      <c:catAx>
        <c:axId val="150159360"/>
        <c:scaling>
          <c:orientation val="minMax"/>
        </c:scaling>
        <c:delete val="0"/>
        <c:axPos val="b"/>
        <c:numFmt formatCode="General" sourceLinked="1"/>
        <c:majorTickMark val="out"/>
        <c:minorTickMark val="none"/>
        <c:tickLblPos val="nextTo"/>
        <c:crossAx val="150160896"/>
        <c:crosses val="autoZero"/>
        <c:auto val="1"/>
        <c:lblAlgn val="ctr"/>
        <c:lblOffset val="100"/>
        <c:noMultiLvlLbl val="0"/>
      </c:catAx>
      <c:valAx>
        <c:axId val="150160896"/>
        <c:scaling>
          <c:orientation val="minMax"/>
        </c:scaling>
        <c:delete val="0"/>
        <c:axPos val="l"/>
        <c:majorGridlines/>
        <c:numFmt formatCode="0" sourceLinked="1"/>
        <c:majorTickMark val="out"/>
        <c:minorTickMark val="none"/>
        <c:tickLblPos val="nextTo"/>
        <c:crossAx val="15015936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pPr>
            <a:r>
              <a:rPr lang="en-US" sz="1000" b="0">
                <a:latin typeface="Arial" pitchFamily="34" charset="0"/>
                <a:cs typeface="Arial" pitchFamily="34" charset="0"/>
              </a:rPr>
              <a:t>registratie van hepatitis B in Vlaanderen</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historiek!$A$93</c:f>
              <c:strCache>
                <c:ptCount val="1"/>
                <c:pt idx="0">
                  <c:v>Hepatitis B</c:v>
                </c:pt>
              </c:strCache>
            </c:strRef>
          </c:tx>
          <c:spPr>
            <a:gradFill flip="none" rotWithShape="1">
              <a:gsLst>
                <a:gs pos="0">
                  <a:srgbClr val="4BACC6">
                    <a:lumMod val="75000"/>
                  </a:srgbClr>
                </a:gs>
                <a:gs pos="34000">
                  <a:srgbClr val="1F497D">
                    <a:lumMod val="60000"/>
                    <a:lumOff val="40000"/>
                  </a:srgbClr>
                </a:gs>
                <a:gs pos="51000">
                  <a:srgbClr val="9BBB59">
                    <a:lumMod val="75000"/>
                  </a:srgbClr>
                </a:gs>
                <a:gs pos="77000">
                  <a:sysClr val="window" lastClr="FFFFFF"/>
                </a:gs>
              </a:gsLst>
              <a:lin ang="2700000" scaled="1"/>
              <a:tileRect/>
            </a:gradFill>
          </c:spPr>
          <c:invertIfNegative val="0"/>
          <c:dLbls>
            <c:showLegendKey val="0"/>
            <c:showVal val="1"/>
            <c:showCatName val="0"/>
            <c:showSerName val="0"/>
            <c:showPercent val="0"/>
            <c:showBubbleSize val="0"/>
            <c:showLeaderLines val="0"/>
          </c:dLbls>
          <c:cat>
            <c:numRef>
              <c:f>historiek!$B$84:$N$84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historiek!$B$93:$N$93</c:f>
              <c:numCache>
                <c:formatCode>0</c:formatCode>
                <c:ptCount val="13"/>
                <c:pt idx="0">
                  <c:v>117</c:v>
                </c:pt>
                <c:pt idx="1">
                  <c:v>350</c:v>
                </c:pt>
                <c:pt idx="2">
                  <c:v>488</c:v>
                </c:pt>
                <c:pt idx="3">
                  <c:v>568</c:v>
                </c:pt>
                <c:pt idx="4">
                  <c:v>479</c:v>
                </c:pt>
                <c:pt idx="5">
                  <c:v>410</c:v>
                </c:pt>
                <c:pt idx="6">
                  <c:v>341</c:v>
                </c:pt>
                <c:pt idx="7">
                  <c:v>108</c:v>
                </c:pt>
                <c:pt idx="8">
                  <c:v>80</c:v>
                </c:pt>
                <c:pt idx="9">
                  <c:v>70</c:v>
                </c:pt>
                <c:pt idx="10">
                  <c:v>67</c:v>
                </c:pt>
                <c:pt idx="11">
                  <c:v>55</c:v>
                </c:pt>
                <c:pt idx="12">
                  <c:v>43</c:v>
                </c:pt>
              </c:numCache>
            </c:numRef>
          </c:val>
        </c:ser>
        <c:dLbls>
          <c:showLegendKey val="0"/>
          <c:showVal val="0"/>
          <c:showCatName val="0"/>
          <c:showSerName val="0"/>
          <c:showPercent val="0"/>
          <c:showBubbleSize val="0"/>
        </c:dLbls>
        <c:gapWidth val="150"/>
        <c:shape val="box"/>
        <c:axId val="150198144"/>
        <c:axId val="150199680"/>
        <c:axId val="0"/>
      </c:bar3DChart>
      <c:catAx>
        <c:axId val="150198144"/>
        <c:scaling>
          <c:orientation val="minMax"/>
        </c:scaling>
        <c:delete val="0"/>
        <c:axPos val="b"/>
        <c:numFmt formatCode="General" sourceLinked="1"/>
        <c:majorTickMark val="out"/>
        <c:minorTickMark val="none"/>
        <c:tickLblPos val="nextTo"/>
        <c:crossAx val="150199680"/>
        <c:crosses val="autoZero"/>
        <c:auto val="1"/>
        <c:lblAlgn val="ctr"/>
        <c:lblOffset val="100"/>
        <c:noMultiLvlLbl val="0"/>
      </c:catAx>
      <c:valAx>
        <c:axId val="150199680"/>
        <c:scaling>
          <c:orientation val="minMax"/>
        </c:scaling>
        <c:delete val="0"/>
        <c:axPos val="l"/>
        <c:majorGridlines/>
        <c:numFmt formatCode="0" sourceLinked="1"/>
        <c:majorTickMark val="out"/>
        <c:minorTickMark val="none"/>
        <c:tickLblPos val="nextTo"/>
        <c:crossAx val="15019814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sz="1100"/>
              <a:t>acute</a:t>
            </a:r>
            <a:r>
              <a:rPr lang="nl-BE" sz="1100" baseline="0"/>
              <a:t> hepatitis B, syfilis en gonorroe meldingen per provincie van 2010 tot en met 2013</a:t>
            </a:r>
            <a:endParaRPr lang="nl-BE" sz="1100"/>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4147360020364424E-2"/>
          <c:y val="0.17858232326830584"/>
          <c:w val="0.77206620221216804"/>
          <c:h val="0.58382795496074968"/>
        </c:manualLayout>
      </c:layout>
      <c:bar3DChart>
        <c:barDir val="col"/>
        <c:grouping val="clustered"/>
        <c:varyColors val="0"/>
        <c:ser>
          <c:idx val="0"/>
          <c:order val="0"/>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Blad5!$C$3:$C$14</c:f>
            </c:numRef>
          </c:val>
        </c:ser>
        <c:ser>
          <c:idx val="1"/>
          <c:order val="1"/>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Blad5!$D$3:$D$14</c:f>
            </c:numRef>
          </c:val>
        </c:ser>
        <c:ser>
          <c:idx val="2"/>
          <c:order val="2"/>
          <c:tx>
            <c:strRef>
              <c:f>Blad5!$E$1</c:f>
              <c:strCache>
                <c:ptCount val="1"/>
                <c:pt idx="0">
                  <c:v>Antwerpen</c:v>
                </c:pt>
              </c:strCache>
            </c:strRef>
          </c:tx>
          <c:spPr>
            <a:solidFill>
              <a:schemeClr val="tx2">
                <a:lumMod val="20000"/>
                <a:lumOff val="80000"/>
              </a:schemeClr>
            </a:solidFill>
          </c:spPr>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Blad5!$E$3:$E$14</c:f>
              <c:numCache>
                <c:formatCode>#,##0</c:formatCode>
                <c:ptCount val="12"/>
                <c:pt idx="0">
                  <c:v>12</c:v>
                </c:pt>
                <c:pt idx="1">
                  <c:v>23</c:v>
                </c:pt>
                <c:pt idx="2">
                  <c:v>15</c:v>
                </c:pt>
                <c:pt idx="3">
                  <c:v>3</c:v>
                </c:pt>
                <c:pt idx="4">
                  <c:v>126</c:v>
                </c:pt>
                <c:pt idx="5">
                  <c:v>196</c:v>
                </c:pt>
                <c:pt idx="6">
                  <c:v>112</c:v>
                </c:pt>
                <c:pt idx="7">
                  <c:v>52</c:v>
                </c:pt>
                <c:pt idx="8">
                  <c:v>309</c:v>
                </c:pt>
                <c:pt idx="9">
                  <c:v>418</c:v>
                </c:pt>
                <c:pt idx="10">
                  <c:v>430</c:v>
                </c:pt>
                <c:pt idx="11">
                  <c:v>209</c:v>
                </c:pt>
              </c:numCache>
            </c:numRef>
          </c:val>
        </c:ser>
        <c:ser>
          <c:idx val="3"/>
          <c:order val="3"/>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Blad5!$F$3:$F$14</c:f>
            </c:numRef>
          </c:val>
        </c:ser>
        <c:ser>
          <c:idx val="4"/>
          <c:order val="4"/>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Blad5!$G$3:$G$14</c:f>
            </c:numRef>
          </c:val>
        </c:ser>
        <c:ser>
          <c:idx val="5"/>
          <c:order val="5"/>
          <c:tx>
            <c:strRef>
              <c:f>Blad5!$H$1</c:f>
              <c:strCache>
                <c:ptCount val="1"/>
                <c:pt idx="0">
                  <c:v>Vlaams-Brabant</c:v>
                </c:pt>
              </c:strCache>
            </c:strRef>
          </c:tx>
          <c:spPr>
            <a:solidFill>
              <a:schemeClr val="accent2">
                <a:lumMod val="75000"/>
              </a:schemeClr>
            </a:solidFill>
          </c:spPr>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Blad5!$H$3:$H$14</c:f>
              <c:numCache>
                <c:formatCode>#,##0</c:formatCode>
                <c:ptCount val="12"/>
                <c:pt idx="0">
                  <c:v>9</c:v>
                </c:pt>
                <c:pt idx="1">
                  <c:v>7</c:v>
                </c:pt>
                <c:pt idx="2">
                  <c:v>8</c:v>
                </c:pt>
                <c:pt idx="3">
                  <c:v>5</c:v>
                </c:pt>
                <c:pt idx="4">
                  <c:v>60</c:v>
                </c:pt>
                <c:pt idx="5">
                  <c:v>29</c:v>
                </c:pt>
                <c:pt idx="6">
                  <c:v>37</c:v>
                </c:pt>
                <c:pt idx="7">
                  <c:v>24</c:v>
                </c:pt>
                <c:pt idx="8">
                  <c:v>70</c:v>
                </c:pt>
                <c:pt idx="9">
                  <c:v>100</c:v>
                </c:pt>
                <c:pt idx="10">
                  <c:v>109</c:v>
                </c:pt>
                <c:pt idx="11">
                  <c:v>50</c:v>
                </c:pt>
              </c:numCache>
            </c:numRef>
          </c:val>
        </c:ser>
        <c:ser>
          <c:idx val="6"/>
          <c:order val="6"/>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Blad5!$I$3:$I$14</c:f>
            </c:numRef>
          </c:val>
        </c:ser>
        <c:ser>
          <c:idx val="7"/>
          <c:order val="7"/>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Blad5!$J$3:$J$14</c:f>
            </c:numRef>
          </c:val>
        </c:ser>
        <c:ser>
          <c:idx val="8"/>
          <c:order val="8"/>
          <c:tx>
            <c:strRef>
              <c:f>Blad5!$K$1</c:f>
              <c:strCache>
                <c:ptCount val="1"/>
                <c:pt idx="0">
                  <c:v>West-Vlaanderen</c:v>
                </c:pt>
              </c:strCache>
            </c:strRef>
          </c:tx>
          <c:spPr>
            <a:solidFill>
              <a:schemeClr val="tx2"/>
            </a:solidFill>
          </c:spPr>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Blad5!$K$3:$K$14</c:f>
              <c:numCache>
                <c:formatCode>#,##0</c:formatCode>
                <c:ptCount val="12"/>
                <c:pt idx="0">
                  <c:v>11</c:v>
                </c:pt>
                <c:pt idx="1">
                  <c:v>6</c:v>
                </c:pt>
                <c:pt idx="2">
                  <c:v>2</c:v>
                </c:pt>
                <c:pt idx="3">
                  <c:v>2</c:v>
                </c:pt>
                <c:pt idx="4">
                  <c:v>87</c:v>
                </c:pt>
                <c:pt idx="5">
                  <c:v>97</c:v>
                </c:pt>
                <c:pt idx="6">
                  <c:v>75</c:v>
                </c:pt>
                <c:pt idx="7">
                  <c:v>23</c:v>
                </c:pt>
                <c:pt idx="8">
                  <c:v>113</c:v>
                </c:pt>
                <c:pt idx="9">
                  <c:v>119</c:v>
                </c:pt>
                <c:pt idx="10">
                  <c:v>86</c:v>
                </c:pt>
                <c:pt idx="11">
                  <c:v>31</c:v>
                </c:pt>
              </c:numCache>
            </c:numRef>
          </c:val>
        </c:ser>
        <c:ser>
          <c:idx val="9"/>
          <c:order val="9"/>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Blad5!$L$3:$L$14</c:f>
            </c:numRef>
          </c:val>
        </c:ser>
        <c:ser>
          <c:idx val="10"/>
          <c:order val="10"/>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Blad5!$M$3:$M$14</c:f>
            </c:numRef>
          </c:val>
        </c:ser>
        <c:ser>
          <c:idx val="11"/>
          <c:order val="11"/>
          <c:tx>
            <c:strRef>
              <c:f>Blad5!$N$1</c:f>
              <c:strCache>
                <c:ptCount val="1"/>
                <c:pt idx="0">
                  <c:v>Oost-Vlaanderen</c:v>
                </c:pt>
              </c:strCache>
            </c:strRef>
          </c:tx>
          <c:spPr>
            <a:solidFill>
              <a:schemeClr val="accent4"/>
            </a:solidFill>
          </c:spPr>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Blad5!$N$3:$N$14</c:f>
              <c:numCache>
                <c:formatCode>#,##0</c:formatCode>
                <c:ptCount val="12"/>
                <c:pt idx="0">
                  <c:v>10</c:v>
                </c:pt>
                <c:pt idx="1">
                  <c:v>7</c:v>
                </c:pt>
                <c:pt idx="2">
                  <c:v>9</c:v>
                </c:pt>
                <c:pt idx="3">
                  <c:v>2</c:v>
                </c:pt>
                <c:pt idx="4">
                  <c:v>122</c:v>
                </c:pt>
                <c:pt idx="5">
                  <c:v>138</c:v>
                </c:pt>
                <c:pt idx="6">
                  <c:v>135</c:v>
                </c:pt>
                <c:pt idx="7">
                  <c:v>69</c:v>
                </c:pt>
                <c:pt idx="8">
                  <c:v>162</c:v>
                </c:pt>
                <c:pt idx="9">
                  <c:v>203</c:v>
                </c:pt>
                <c:pt idx="10">
                  <c:v>156</c:v>
                </c:pt>
                <c:pt idx="11">
                  <c:v>65</c:v>
                </c:pt>
              </c:numCache>
            </c:numRef>
          </c:val>
        </c:ser>
        <c:ser>
          <c:idx val="12"/>
          <c:order val="12"/>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Blad5!$O$3:$O$14</c:f>
            </c:numRef>
          </c:val>
        </c:ser>
        <c:ser>
          <c:idx val="13"/>
          <c:order val="13"/>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Blad5!$P$3:$P$14</c:f>
            </c:numRef>
          </c:val>
        </c:ser>
        <c:ser>
          <c:idx val="14"/>
          <c:order val="14"/>
          <c:tx>
            <c:strRef>
              <c:f>Blad5!$Q$1</c:f>
              <c:strCache>
                <c:ptCount val="1"/>
                <c:pt idx="0">
                  <c:v>Limburg</c:v>
                </c:pt>
              </c:strCache>
            </c:strRef>
          </c:tx>
          <c:invertIfNegative val="0"/>
          <c:cat>
            <c:multiLvlStrRef>
              <c:f>Blad5!$A$3:$B$14</c:f>
              <c:multiLvlStrCache>
                <c:ptCount val="12"/>
                <c:lvl>
                  <c:pt idx="0">
                    <c:v>hepatitis B</c:v>
                  </c:pt>
                  <c:pt idx="1">
                    <c:v>hepatitis B</c:v>
                  </c:pt>
                  <c:pt idx="2">
                    <c:v>hepatitis B</c:v>
                  </c:pt>
                  <c:pt idx="3">
                    <c:v>hepatitis B</c:v>
                  </c:pt>
                  <c:pt idx="4">
                    <c:v>syfilis</c:v>
                  </c:pt>
                  <c:pt idx="5">
                    <c:v>syfilis</c:v>
                  </c:pt>
                  <c:pt idx="6">
                    <c:v>syfilis</c:v>
                  </c:pt>
                  <c:pt idx="7">
                    <c:v>syfilis</c:v>
                  </c:pt>
                  <c:pt idx="8">
                    <c:v>gonorroe</c:v>
                  </c:pt>
                  <c:pt idx="9">
                    <c:v>gonorroe</c:v>
                  </c:pt>
                  <c:pt idx="10">
                    <c:v>gonorroe</c:v>
                  </c:pt>
                  <c:pt idx="11">
                    <c:v>gonorroe</c:v>
                  </c:pt>
                </c:lvl>
                <c:lvl>
                  <c:pt idx="0">
                    <c:v>2010</c:v>
                  </c:pt>
                  <c:pt idx="1">
                    <c:v>2011</c:v>
                  </c:pt>
                  <c:pt idx="2">
                    <c:v>2012</c:v>
                  </c:pt>
                  <c:pt idx="3">
                    <c:v>2013</c:v>
                  </c:pt>
                  <c:pt idx="4">
                    <c:v>2010</c:v>
                  </c:pt>
                  <c:pt idx="5">
                    <c:v>2011</c:v>
                  </c:pt>
                  <c:pt idx="6">
                    <c:v>2012</c:v>
                  </c:pt>
                  <c:pt idx="7">
                    <c:v>2013</c:v>
                  </c:pt>
                  <c:pt idx="8">
                    <c:v>2010</c:v>
                  </c:pt>
                  <c:pt idx="9">
                    <c:v>2011</c:v>
                  </c:pt>
                  <c:pt idx="10">
                    <c:v>2012</c:v>
                  </c:pt>
                  <c:pt idx="11">
                    <c:v>2013</c:v>
                  </c:pt>
                </c:lvl>
              </c:multiLvlStrCache>
            </c:multiLvlStrRef>
          </c:cat>
          <c:val>
            <c:numRef>
              <c:f>Blad5!$Q$3:$Q$14</c:f>
              <c:numCache>
                <c:formatCode>#,##0</c:formatCode>
                <c:ptCount val="12"/>
                <c:pt idx="0">
                  <c:v>25</c:v>
                </c:pt>
                <c:pt idx="1">
                  <c:v>14</c:v>
                </c:pt>
                <c:pt idx="2">
                  <c:v>9</c:v>
                </c:pt>
                <c:pt idx="3">
                  <c:v>3</c:v>
                </c:pt>
                <c:pt idx="4">
                  <c:v>37</c:v>
                </c:pt>
                <c:pt idx="5">
                  <c:v>37</c:v>
                </c:pt>
                <c:pt idx="6">
                  <c:v>49</c:v>
                </c:pt>
                <c:pt idx="7">
                  <c:v>15</c:v>
                </c:pt>
                <c:pt idx="8">
                  <c:v>108</c:v>
                </c:pt>
                <c:pt idx="9">
                  <c:v>78</c:v>
                </c:pt>
                <c:pt idx="10">
                  <c:v>167</c:v>
                </c:pt>
                <c:pt idx="11">
                  <c:v>65</c:v>
                </c:pt>
              </c:numCache>
            </c:numRef>
          </c:val>
        </c:ser>
        <c:dLbls>
          <c:showLegendKey val="0"/>
          <c:showVal val="0"/>
          <c:showCatName val="0"/>
          <c:showSerName val="0"/>
          <c:showPercent val="0"/>
          <c:showBubbleSize val="0"/>
        </c:dLbls>
        <c:gapWidth val="150"/>
        <c:shape val="box"/>
        <c:axId val="150080128"/>
        <c:axId val="150081920"/>
        <c:axId val="0"/>
      </c:bar3DChart>
      <c:catAx>
        <c:axId val="150080128"/>
        <c:scaling>
          <c:orientation val="minMax"/>
        </c:scaling>
        <c:delete val="0"/>
        <c:axPos val="b"/>
        <c:majorTickMark val="none"/>
        <c:minorTickMark val="none"/>
        <c:tickLblPos val="nextTo"/>
        <c:crossAx val="150081920"/>
        <c:crosses val="autoZero"/>
        <c:auto val="1"/>
        <c:lblAlgn val="ctr"/>
        <c:lblOffset val="100"/>
        <c:noMultiLvlLbl val="0"/>
      </c:catAx>
      <c:valAx>
        <c:axId val="150081920"/>
        <c:scaling>
          <c:orientation val="minMax"/>
        </c:scaling>
        <c:delete val="0"/>
        <c:axPos val="l"/>
        <c:majorGridlines/>
        <c:numFmt formatCode="#,##0" sourceLinked="1"/>
        <c:majorTickMark val="none"/>
        <c:minorTickMark val="none"/>
        <c:tickLblPos val="nextTo"/>
        <c:crossAx val="150080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sz="1200"/>
              <a:t>Gonorroe</a:t>
            </a:r>
            <a:r>
              <a:rPr lang="nl-BE" sz="1200" baseline="0"/>
              <a:t> meldingen per leeftijdscategorie in Vlaanderen van 2010 tot en met  2012</a:t>
            </a:r>
            <a:endParaRPr lang="nl-BE" sz="1200"/>
          </a:p>
        </c:rich>
      </c:tx>
      <c:layout>
        <c:manualLayout>
          <c:xMode val="edge"/>
          <c:yMode val="edge"/>
          <c:x val="0.11649971588602971"/>
          <c:y val="2.209944751381215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1945680702955611E-2"/>
          <c:y val="0.22663530266263887"/>
          <c:w val="0.88124066965856074"/>
          <c:h val="0.49199392528764091"/>
        </c:manualLayout>
      </c:layout>
      <c:bar3DChart>
        <c:barDir val="col"/>
        <c:grouping val="clustered"/>
        <c:varyColors val="0"/>
        <c:ser>
          <c:idx val="0"/>
          <c:order val="0"/>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Page1_1!$C$3:$C$24</c:f>
            </c:numRef>
          </c:val>
        </c:ser>
        <c:ser>
          <c:idx val="1"/>
          <c:order val="1"/>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Page1_1!$D$3:$D$24</c:f>
            </c:numRef>
          </c:val>
        </c:ser>
        <c:ser>
          <c:idx val="2"/>
          <c:order val="2"/>
          <c:tx>
            <c:strRef>
              <c:f>Page1_1!$E$2</c:f>
              <c:strCache>
                <c:ptCount val="1"/>
                <c:pt idx="0">
                  <c:v>2010</c:v>
                </c:pt>
              </c:strCache>
            </c:strRef>
          </c:tx>
          <c:spPr>
            <a:solidFill>
              <a:schemeClr val="accent1">
                <a:lumMod val="20000"/>
                <a:lumOff val="80000"/>
              </a:schemeClr>
            </a:solidFill>
          </c:spPr>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Page1_1!$E$3:$E$24</c:f>
              <c:numCache>
                <c:formatCode>#,##0</c:formatCode>
                <c:ptCount val="22"/>
                <c:pt idx="0">
                  <c:v>5</c:v>
                </c:pt>
                <c:pt idx="1">
                  <c:v>1</c:v>
                </c:pt>
                <c:pt idx="2">
                  <c:v>2</c:v>
                </c:pt>
                <c:pt idx="3">
                  <c:v>2</c:v>
                </c:pt>
                <c:pt idx="4">
                  <c:v>47</c:v>
                </c:pt>
                <c:pt idx="5">
                  <c:v>111</c:v>
                </c:pt>
                <c:pt idx="6">
                  <c:v>126</c:v>
                </c:pt>
                <c:pt idx="7">
                  <c:v>106</c:v>
                </c:pt>
                <c:pt idx="8">
                  <c:v>97</c:v>
                </c:pt>
                <c:pt idx="9">
                  <c:v>106</c:v>
                </c:pt>
                <c:pt idx="10">
                  <c:v>71</c:v>
                </c:pt>
                <c:pt idx="11">
                  <c:v>29</c:v>
                </c:pt>
                <c:pt idx="12">
                  <c:v>18</c:v>
                </c:pt>
                <c:pt idx="13">
                  <c:v>7</c:v>
                </c:pt>
                <c:pt idx="14">
                  <c:v>4</c:v>
                </c:pt>
                <c:pt idx="15">
                  <c:v>1</c:v>
                </c:pt>
                <c:pt idx="16">
                  <c:v>0</c:v>
                </c:pt>
                <c:pt idx="17">
                  <c:v>0</c:v>
                </c:pt>
                <c:pt idx="18">
                  <c:v>0</c:v>
                </c:pt>
                <c:pt idx="19">
                  <c:v>0</c:v>
                </c:pt>
                <c:pt idx="20">
                  <c:v>0</c:v>
                </c:pt>
                <c:pt idx="21">
                  <c:v>32</c:v>
                </c:pt>
              </c:numCache>
            </c:numRef>
          </c:val>
        </c:ser>
        <c:ser>
          <c:idx val="3"/>
          <c:order val="3"/>
          <c:tx>
            <c:strRef>
              <c:f>Page1_1!$F$2</c:f>
              <c:strCache>
                <c:ptCount val="1"/>
                <c:pt idx="0">
                  <c:v>2011</c:v>
                </c:pt>
              </c:strCache>
            </c:strRef>
          </c:tx>
          <c:spPr>
            <a:solidFill>
              <a:schemeClr val="tx2">
                <a:lumMod val="60000"/>
                <a:lumOff val="40000"/>
              </a:schemeClr>
            </a:solidFill>
          </c:spPr>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Page1_1!$F$3:$F$24</c:f>
              <c:numCache>
                <c:formatCode>#,##0</c:formatCode>
                <c:ptCount val="22"/>
                <c:pt idx="0">
                  <c:v>6</c:v>
                </c:pt>
                <c:pt idx="1">
                  <c:v>1</c:v>
                </c:pt>
                <c:pt idx="2">
                  <c:v>1</c:v>
                </c:pt>
                <c:pt idx="3">
                  <c:v>6</c:v>
                </c:pt>
                <c:pt idx="4">
                  <c:v>52</c:v>
                </c:pt>
                <c:pt idx="5">
                  <c:v>148</c:v>
                </c:pt>
                <c:pt idx="6">
                  <c:v>153</c:v>
                </c:pt>
                <c:pt idx="7">
                  <c:v>138</c:v>
                </c:pt>
                <c:pt idx="8">
                  <c:v>114</c:v>
                </c:pt>
                <c:pt idx="9">
                  <c:v>95</c:v>
                </c:pt>
                <c:pt idx="10">
                  <c:v>79</c:v>
                </c:pt>
                <c:pt idx="11">
                  <c:v>56</c:v>
                </c:pt>
                <c:pt idx="12">
                  <c:v>24</c:v>
                </c:pt>
                <c:pt idx="13">
                  <c:v>11</c:v>
                </c:pt>
                <c:pt idx="14">
                  <c:v>9</c:v>
                </c:pt>
                <c:pt idx="15">
                  <c:v>0</c:v>
                </c:pt>
                <c:pt idx="16">
                  <c:v>2</c:v>
                </c:pt>
                <c:pt idx="17">
                  <c:v>0</c:v>
                </c:pt>
                <c:pt idx="18">
                  <c:v>0</c:v>
                </c:pt>
                <c:pt idx="19">
                  <c:v>0</c:v>
                </c:pt>
                <c:pt idx="20">
                  <c:v>0</c:v>
                </c:pt>
                <c:pt idx="21">
                  <c:v>24</c:v>
                </c:pt>
              </c:numCache>
            </c:numRef>
          </c:val>
        </c:ser>
        <c:ser>
          <c:idx val="4"/>
          <c:order val="4"/>
          <c:tx>
            <c:strRef>
              <c:f>Page1_1!$G$2</c:f>
              <c:strCache>
                <c:ptCount val="1"/>
                <c:pt idx="0">
                  <c:v>2012</c:v>
                </c:pt>
              </c:strCache>
            </c:strRef>
          </c:tx>
          <c:spPr>
            <a:solidFill>
              <a:schemeClr val="tx2">
                <a:lumMod val="75000"/>
              </a:schemeClr>
            </a:solidFill>
          </c:spPr>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Page1_1!$G$3:$G$24</c:f>
              <c:numCache>
                <c:formatCode>#,##0</c:formatCode>
                <c:ptCount val="22"/>
                <c:pt idx="0">
                  <c:v>0</c:v>
                </c:pt>
                <c:pt idx="1">
                  <c:v>1</c:v>
                </c:pt>
                <c:pt idx="2">
                  <c:v>0</c:v>
                </c:pt>
                <c:pt idx="3">
                  <c:v>3</c:v>
                </c:pt>
                <c:pt idx="4">
                  <c:v>72</c:v>
                </c:pt>
                <c:pt idx="5">
                  <c:v>153</c:v>
                </c:pt>
                <c:pt idx="6">
                  <c:v>155</c:v>
                </c:pt>
                <c:pt idx="7">
                  <c:v>131</c:v>
                </c:pt>
                <c:pt idx="8">
                  <c:v>126</c:v>
                </c:pt>
                <c:pt idx="9">
                  <c:v>99</c:v>
                </c:pt>
                <c:pt idx="10">
                  <c:v>97</c:v>
                </c:pt>
                <c:pt idx="11">
                  <c:v>60</c:v>
                </c:pt>
                <c:pt idx="12">
                  <c:v>23</c:v>
                </c:pt>
                <c:pt idx="13">
                  <c:v>17</c:v>
                </c:pt>
                <c:pt idx="14">
                  <c:v>6</c:v>
                </c:pt>
                <c:pt idx="15">
                  <c:v>0</c:v>
                </c:pt>
                <c:pt idx="16">
                  <c:v>5</c:v>
                </c:pt>
                <c:pt idx="17">
                  <c:v>0</c:v>
                </c:pt>
                <c:pt idx="18">
                  <c:v>0</c:v>
                </c:pt>
                <c:pt idx="19">
                  <c:v>0</c:v>
                </c:pt>
                <c:pt idx="20">
                  <c:v>0</c:v>
                </c:pt>
                <c:pt idx="21">
                  <c:v>0</c:v>
                </c:pt>
              </c:numCache>
            </c:numRef>
          </c:val>
        </c:ser>
        <c:dLbls>
          <c:showLegendKey val="0"/>
          <c:showVal val="0"/>
          <c:showCatName val="0"/>
          <c:showSerName val="0"/>
          <c:showPercent val="0"/>
          <c:showBubbleSize val="0"/>
        </c:dLbls>
        <c:gapWidth val="150"/>
        <c:shape val="box"/>
        <c:axId val="150533248"/>
        <c:axId val="150534784"/>
        <c:axId val="0"/>
      </c:bar3DChart>
      <c:catAx>
        <c:axId val="150533248"/>
        <c:scaling>
          <c:orientation val="minMax"/>
        </c:scaling>
        <c:delete val="0"/>
        <c:axPos val="b"/>
        <c:majorTickMark val="none"/>
        <c:minorTickMark val="none"/>
        <c:tickLblPos val="nextTo"/>
        <c:crossAx val="150534784"/>
        <c:crosses val="autoZero"/>
        <c:auto val="1"/>
        <c:lblAlgn val="ctr"/>
        <c:lblOffset val="100"/>
        <c:noMultiLvlLbl val="0"/>
      </c:catAx>
      <c:valAx>
        <c:axId val="150534784"/>
        <c:scaling>
          <c:orientation val="minMax"/>
        </c:scaling>
        <c:delete val="0"/>
        <c:axPos val="l"/>
        <c:majorGridlines/>
        <c:numFmt formatCode="#,##0" sourceLinked="1"/>
        <c:majorTickMark val="none"/>
        <c:minorTickMark val="none"/>
        <c:tickLblPos val="nextTo"/>
        <c:crossAx val="1505332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sz="1100"/>
              <a:t>Syfilis</a:t>
            </a:r>
            <a:r>
              <a:rPr lang="nl-BE" sz="1100" baseline="0"/>
              <a:t> meldingen per leeftijdscategorie in Vlaanderen van 2010 tot en met 2012</a:t>
            </a:r>
            <a:endParaRPr lang="nl-BE" sz="1100"/>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3506659951437425E-2"/>
          <c:y val="0.19470387156512597"/>
          <c:w val="0.89431305735905819"/>
          <c:h val="0.48961980548187445"/>
        </c:manualLayout>
      </c:layout>
      <c:bar3DChart>
        <c:barDir val="col"/>
        <c:grouping val="clustered"/>
        <c:varyColors val="0"/>
        <c:ser>
          <c:idx val="0"/>
          <c:order val="0"/>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Page1_1!$C$3:$C$24</c:f>
            </c:numRef>
          </c:val>
        </c:ser>
        <c:ser>
          <c:idx val="1"/>
          <c:order val="1"/>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Page1_1!$D$3:$D$24</c:f>
            </c:numRef>
          </c:val>
        </c:ser>
        <c:ser>
          <c:idx val="2"/>
          <c:order val="2"/>
          <c:tx>
            <c:strRef>
              <c:f>Page1_1!$E$2</c:f>
              <c:strCache>
                <c:ptCount val="1"/>
                <c:pt idx="0">
                  <c:v>2010</c:v>
                </c:pt>
              </c:strCache>
            </c:strRef>
          </c:tx>
          <c:spPr>
            <a:solidFill>
              <a:schemeClr val="accent1">
                <a:lumMod val="20000"/>
                <a:lumOff val="80000"/>
              </a:schemeClr>
            </a:solidFill>
          </c:spPr>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Page1_1!$E$3:$E$24</c:f>
              <c:numCache>
                <c:formatCode>#,##0</c:formatCode>
                <c:ptCount val="22"/>
                <c:pt idx="0">
                  <c:v>4</c:v>
                </c:pt>
                <c:pt idx="1">
                  <c:v>1</c:v>
                </c:pt>
                <c:pt idx="2">
                  <c:v>0</c:v>
                </c:pt>
                <c:pt idx="3">
                  <c:v>0</c:v>
                </c:pt>
                <c:pt idx="4">
                  <c:v>25</c:v>
                </c:pt>
                <c:pt idx="5">
                  <c:v>24</c:v>
                </c:pt>
                <c:pt idx="6">
                  <c:v>52</c:v>
                </c:pt>
                <c:pt idx="7">
                  <c:v>52</c:v>
                </c:pt>
                <c:pt idx="8">
                  <c:v>47</c:v>
                </c:pt>
                <c:pt idx="9">
                  <c:v>55</c:v>
                </c:pt>
                <c:pt idx="10">
                  <c:v>34</c:v>
                </c:pt>
                <c:pt idx="11">
                  <c:v>32</c:v>
                </c:pt>
                <c:pt idx="12">
                  <c:v>20</c:v>
                </c:pt>
                <c:pt idx="13">
                  <c:v>11</c:v>
                </c:pt>
                <c:pt idx="14">
                  <c:v>3</c:v>
                </c:pt>
                <c:pt idx="15">
                  <c:v>2</c:v>
                </c:pt>
                <c:pt idx="16">
                  <c:v>2</c:v>
                </c:pt>
                <c:pt idx="17">
                  <c:v>0</c:v>
                </c:pt>
                <c:pt idx="18">
                  <c:v>1</c:v>
                </c:pt>
                <c:pt idx="19">
                  <c:v>0</c:v>
                </c:pt>
                <c:pt idx="20">
                  <c:v>0</c:v>
                </c:pt>
                <c:pt idx="21">
                  <c:v>22</c:v>
                </c:pt>
              </c:numCache>
            </c:numRef>
          </c:val>
        </c:ser>
        <c:ser>
          <c:idx val="3"/>
          <c:order val="3"/>
          <c:tx>
            <c:strRef>
              <c:f>Page1_1!$F$2</c:f>
              <c:strCache>
                <c:ptCount val="1"/>
                <c:pt idx="0">
                  <c:v>2011</c:v>
                </c:pt>
              </c:strCache>
            </c:strRef>
          </c:tx>
          <c:spPr>
            <a:solidFill>
              <a:schemeClr val="tx2">
                <a:lumMod val="60000"/>
                <a:lumOff val="40000"/>
              </a:schemeClr>
            </a:solidFill>
          </c:spPr>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Page1_1!$F$3:$F$24</c:f>
              <c:numCache>
                <c:formatCode>#,##0</c:formatCode>
                <c:ptCount val="22"/>
                <c:pt idx="0">
                  <c:v>2</c:v>
                </c:pt>
                <c:pt idx="1">
                  <c:v>0</c:v>
                </c:pt>
                <c:pt idx="2">
                  <c:v>0</c:v>
                </c:pt>
                <c:pt idx="3">
                  <c:v>1</c:v>
                </c:pt>
                <c:pt idx="4">
                  <c:v>12</c:v>
                </c:pt>
                <c:pt idx="5">
                  <c:v>38</c:v>
                </c:pt>
                <c:pt idx="6">
                  <c:v>64</c:v>
                </c:pt>
                <c:pt idx="7">
                  <c:v>74</c:v>
                </c:pt>
                <c:pt idx="8">
                  <c:v>74</c:v>
                </c:pt>
                <c:pt idx="9">
                  <c:v>54</c:v>
                </c:pt>
                <c:pt idx="10">
                  <c:v>49</c:v>
                </c:pt>
                <c:pt idx="11">
                  <c:v>41</c:v>
                </c:pt>
                <c:pt idx="12">
                  <c:v>25</c:v>
                </c:pt>
                <c:pt idx="13">
                  <c:v>14</c:v>
                </c:pt>
                <c:pt idx="14">
                  <c:v>6</c:v>
                </c:pt>
                <c:pt idx="15">
                  <c:v>4</c:v>
                </c:pt>
                <c:pt idx="16">
                  <c:v>3</c:v>
                </c:pt>
                <c:pt idx="17">
                  <c:v>1</c:v>
                </c:pt>
                <c:pt idx="18">
                  <c:v>0</c:v>
                </c:pt>
                <c:pt idx="19">
                  <c:v>0</c:v>
                </c:pt>
                <c:pt idx="20">
                  <c:v>0</c:v>
                </c:pt>
                <c:pt idx="21">
                  <c:v>4</c:v>
                </c:pt>
              </c:numCache>
            </c:numRef>
          </c:val>
        </c:ser>
        <c:ser>
          <c:idx val="4"/>
          <c:order val="4"/>
          <c:tx>
            <c:strRef>
              <c:f>Page1_1!$G$2</c:f>
              <c:strCache>
                <c:ptCount val="1"/>
                <c:pt idx="0">
                  <c:v>2012</c:v>
                </c:pt>
              </c:strCache>
            </c:strRef>
          </c:tx>
          <c:spPr>
            <a:solidFill>
              <a:schemeClr val="tx2">
                <a:lumMod val="75000"/>
              </a:schemeClr>
            </a:solidFill>
          </c:spPr>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Page1_1!$G$3:$G$24</c:f>
              <c:numCache>
                <c:formatCode>#,##0</c:formatCode>
                <c:ptCount val="22"/>
                <c:pt idx="0">
                  <c:v>3</c:v>
                </c:pt>
                <c:pt idx="1">
                  <c:v>0</c:v>
                </c:pt>
                <c:pt idx="2">
                  <c:v>0</c:v>
                </c:pt>
                <c:pt idx="3">
                  <c:v>6</c:v>
                </c:pt>
                <c:pt idx="4">
                  <c:v>14</c:v>
                </c:pt>
                <c:pt idx="5">
                  <c:v>30</c:v>
                </c:pt>
                <c:pt idx="6">
                  <c:v>62</c:v>
                </c:pt>
                <c:pt idx="7">
                  <c:v>55</c:v>
                </c:pt>
                <c:pt idx="8">
                  <c:v>68</c:v>
                </c:pt>
                <c:pt idx="9">
                  <c:v>45</c:v>
                </c:pt>
                <c:pt idx="10">
                  <c:v>43</c:v>
                </c:pt>
                <c:pt idx="11">
                  <c:v>34</c:v>
                </c:pt>
                <c:pt idx="12">
                  <c:v>16</c:v>
                </c:pt>
                <c:pt idx="13">
                  <c:v>6</c:v>
                </c:pt>
                <c:pt idx="14">
                  <c:v>2</c:v>
                </c:pt>
                <c:pt idx="15">
                  <c:v>3</c:v>
                </c:pt>
                <c:pt idx="16">
                  <c:v>0</c:v>
                </c:pt>
                <c:pt idx="17">
                  <c:v>2</c:v>
                </c:pt>
                <c:pt idx="18">
                  <c:v>0</c:v>
                </c:pt>
                <c:pt idx="19">
                  <c:v>0</c:v>
                </c:pt>
                <c:pt idx="20">
                  <c:v>0</c:v>
                </c:pt>
                <c:pt idx="21">
                  <c:v>0</c:v>
                </c:pt>
              </c:numCache>
            </c:numRef>
          </c:val>
        </c:ser>
        <c:dLbls>
          <c:showLegendKey val="0"/>
          <c:showVal val="0"/>
          <c:showCatName val="0"/>
          <c:showSerName val="0"/>
          <c:showPercent val="0"/>
          <c:showBubbleSize val="0"/>
        </c:dLbls>
        <c:gapWidth val="150"/>
        <c:shape val="box"/>
        <c:axId val="150567552"/>
        <c:axId val="150581632"/>
        <c:axId val="0"/>
      </c:bar3DChart>
      <c:catAx>
        <c:axId val="150567552"/>
        <c:scaling>
          <c:orientation val="minMax"/>
        </c:scaling>
        <c:delete val="0"/>
        <c:axPos val="b"/>
        <c:majorTickMark val="none"/>
        <c:minorTickMark val="none"/>
        <c:tickLblPos val="nextTo"/>
        <c:crossAx val="150581632"/>
        <c:crosses val="autoZero"/>
        <c:auto val="1"/>
        <c:lblAlgn val="ctr"/>
        <c:lblOffset val="100"/>
        <c:noMultiLvlLbl val="0"/>
      </c:catAx>
      <c:valAx>
        <c:axId val="150581632"/>
        <c:scaling>
          <c:orientation val="minMax"/>
        </c:scaling>
        <c:delete val="0"/>
        <c:axPos val="l"/>
        <c:majorGridlines/>
        <c:numFmt formatCode="#,##0" sourceLinked="1"/>
        <c:majorTickMark val="none"/>
        <c:minorTickMark val="none"/>
        <c:tickLblPos val="nextTo"/>
        <c:crossAx val="1505675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sz="1100"/>
              <a:t>acute hepatitis B meldingen per leeftscategorie in Vlaanderen van 2010 tot en met 2012</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8212994958364015E-2"/>
          <c:y val="0.26018679845870329"/>
          <c:w val="0.89428557411631959"/>
          <c:h val="0.42329731389959241"/>
        </c:manualLayout>
      </c:layout>
      <c:bar3DChart>
        <c:barDir val="col"/>
        <c:grouping val="clustered"/>
        <c:varyColors val="0"/>
        <c:ser>
          <c:idx val="0"/>
          <c:order val="0"/>
          <c:tx>
            <c:strRef>
              <c:f>Page1_1!$C$2</c:f>
              <c:strCache>
                <c:ptCount val="1"/>
                <c:pt idx="0">
                  <c:v>Casustype: bevestigde casus</c:v>
                </c:pt>
              </c:strCache>
            </c:strRef>
          </c:tx>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Page1_1!$C$3:$C$24</c:f>
            </c:numRef>
          </c:val>
        </c:ser>
        <c:ser>
          <c:idx val="1"/>
          <c:order val="1"/>
          <c:tx>
            <c:strRef>
              <c:f>Page1_1!$D$2</c:f>
              <c:strCache>
                <c:ptCount val="1"/>
                <c:pt idx="0">
                  <c:v>Casustype: waarschijnlijke casus</c:v>
                </c:pt>
              </c:strCache>
            </c:strRef>
          </c:tx>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Page1_1!$D$3:$D$24</c:f>
            </c:numRef>
          </c:val>
        </c:ser>
        <c:ser>
          <c:idx val="2"/>
          <c:order val="2"/>
          <c:tx>
            <c:strRef>
              <c:f>Page1_1!$E$2</c:f>
              <c:strCache>
                <c:ptCount val="1"/>
                <c:pt idx="0">
                  <c:v>2010</c:v>
                </c:pt>
              </c:strCache>
            </c:strRef>
          </c:tx>
          <c:spPr>
            <a:solidFill>
              <a:schemeClr val="accent1">
                <a:lumMod val="20000"/>
                <a:lumOff val="80000"/>
              </a:schemeClr>
            </a:solidFill>
          </c:spPr>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Page1_1!$E$3:$E$24</c:f>
              <c:numCache>
                <c:formatCode>#,##0</c:formatCode>
                <c:ptCount val="22"/>
                <c:pt idx="0">
                  <c:v>2</c:v>
                </c:pt>
                <c:pt idx="1">
                  <c:v>0</c:v>
                </c:pt>
                <c:pt idx="2">
                  <c:v>0</c:v>
                </c:pt>
                <c:pt idx="3">
                  <c:v>0</c:v>
                </c:pt>
                <c:pt idx="4">
                  <c:v>0</c:v>
                </c:pt>
                <c:pt idx="5">
                  <c:v>4</c:v>
                </c:pt>
                <c:pt idx="6">
                  <c:v>7</c:v>
                </c:pt>
                <c:pt idx="7">
                  <c:v>4</c:v>
                </c:pt>
                <c:pt idx="8">
                  <c:v>11</c:v>
                </c:pt>
                <c:pt idx="9">
                  <c:v>8</c:v>
                </c:pt>
                <c:pt idx="10">
                  <c:v>8</c:v>
                </c:pt>
                <c:pt idx="11">
                  <c:v>5</c:v>
                </c:pt>
                <c:pt idx="12">
                  <c:v>3</c:v>
                </c:pt>
                <c:pt idx="13">
                  <c:v>6</c:v>
                </c:pt>
                <c:pt idx="14">
                  <c:v>4</c:v>
                </c:pt>
                <c:pt idx="15">
                  <c:v>1</c:v>
                </c:pt>
                <c:pt idx="16">
                  <c:v>1</c:v>
                </c:pt>
                <c:pt idx="17">
                  <c:v>3</c:v>
                </c:pt>
                <c:pt idx="18">
                  <c:v>0</c:v>
                </c:pt>
                <c:pt idx="19">
                  <c:v>0</c:v>
                </c:pt>
                <c:pt idx="20">
                  <c:v>0</c:v>
                </c:pt>
                <c:pt idx="21">
                  <c:v>1</c:v>
                </c:pt>
              </c:numCache>
            </c:numRef>
          </c:val>
        </c:ser>
        <c:ser>
          <c:idx val="3"/>
          <c:order val="3"/>
          <c:tx>
            <c:strRef>
              <c:f>Page1_1!$F$2</c:f>
              <c:strCache>
                <c:ptCount val="1"/>
                <c:pt idx="0">
                  <c:v>2011</c:v>
                </c:pt>
              </c:strCache>
            </c:strRef>
          </c:tx>
          <c:spPr>
            <a:solidFill>
              <a:schemeClr val="tx2">
                <a:lumMod val="40000"/>
                <a:lumOff val="60000"/>
              </a:schemeClr>
            </a:solidFill>
          </c:spPr>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Page1_1!$F$3:$F$24</c:f>
              <c:numCache>
                <c:formatCode>#,##0</c:formatCode>
                <c:ptCount val="22"/>
                <c:pt idx="0">
                  <c:v>1</c:v>
                </c:pt>
                <c:pt idx="1">
                  <c:v>0</c:v>
                </c:pt>
                <c:pt idx="2">
                  <c:v>0</c:v>
                </c:pt>
                <c:pt idx="3">
                  <c:v>0</c:v>
                </c:pt>
                <c:pt idx="4">
                  <c:v>2</c:v>
                </c:pt>
                <c:pt idx="5">
                  <c:v>2</c:v>
                </c:pt>
                <c:pt idx="6">
                  <c:v>10</c:v>
                </c:pt>
                <c:pt idx="7">
                  <c:v>5</c:v>
                </c:pt>
                <c:pt idx="8">
                  <c:v>3</c:v>
                </c:pt>
                <c:pt idx="9">
                  <c:v>3</c:v>
                </c:pt>
                <c:pt idx="10">
                  <c:v>11</c:v>
                </c:pt>
                <c:pt idx="11">
                  <c:v>5</c:v>
                </c:pt>
                <c:pt idx="12">
                  <c:v>2</c:v>
                </c:pt>
                <c:pt idx="13">
                  <c:v>8</c:v>
                </c:pt>
                <c:pt idx="14">
                  <c:v>2</c:v>
                </c:pt>
                <c:pt idx="15">
                  <c:v>1</c:v>
                </c:pt>
                <c:pt idx="16">
                  <c:v>0</c:v>
                </c:pt>
                <c:pt idx="17">
                  <c:v>2</c:v>
                </c:pt>
                <c:pt idx="18">
                  <c:v>0</c:v>
                </c:pt>
                <c:pt idx="19">
                  <c:v>0</c:v>
                </c:pt>
                <c:pt idx="20">
                  <c:v>0</c:v>
                </c:pt>
                <c:pt idx="21">
                  <c:v>1</c:v>
                </c:pt>
              </c:numCache>
            </c:numRef>
          </c:val>
        </c:ser>
        <c:ser>
          <c:idx val="4"/>
          <c:order val="4"/>
          <c:tx>
            <c:strRef>
              <c:f>Page1_1!$G$2</c:f>
              <c:strCache>
                <c:ptCount val="1"/>
                <c:pt idx="0">
                  <c:v>2012</c:v>
                </c:pt>
              </c:strCache>
            </c:strRef>
          </c:tx>
          <c:spPr>
            <a:solidFill>
              <a:schemeClr val="accent1">
                <a:lumMod val="75000"/>
              </a:schemeClr>
            </a:solidFill>
          </c:spPr>
          <c:invertIfNegative val="0"/>
          <c:cat>
            <c:strRef>
              <c:f>Page1_1!$B$3:$B$24</c:f>
              <c:strCache>
                <c:ptCount val="22"/>
                <c:pt idx="0">
                  <c:v>leeftijd: 0j</c:v>
                </c:pt>
                <c:pt idx="1">
                  <c:v>leeftijd: 1-4j</c:v>
                </c:pt>
                <c:pt idx="2">
                  <c:v>leeftijd: 5-9j</c:v>
                </c:pt>
                <c:pt idx="3">
                  <c:v>leeftijd: 10-14j</c:v>
                </c:pt>
                <c:pt idx="4">
                  <c:v>leeftijd: 15-19j</c:v>
                </c:pt>
                <c:pt idx="5">
                  <c:v>leeftijd: 20-24j</c:v>
                </c:pt>
                <c:pt idx="6">
                  <c:v>leeftijd: 25-29j</c:v>
                </c:pt>
                <c:pt idx="7">
                  <c:v>leeftijd: 30-34j</c:v>
                </c:pt>
                <c:pt idx="8">
                  <c:v>leeftijd: 35-39j</c:v>
                </c:pt>
                <c:pt idx="9">
                  <c:v>leeftijd: 40-44j</c:v>
                </c:pt>
                <c:pt idx="10">
                  <c:v>leeftijd: 45-49j</c:v>
                </c:pt>
                <c:pt idx="11">
                  <c:v>leeftijd: 50-54j</c:v>
                </c:pt>
                <c:pt idx="12">
                  <c:v>leeftijd: 55-59j</c:v>
                </c:pt>
                <c:pt idx="13">
                  <c:v>leeftijd: 60-64j</c:v>
                </c:pt>
                <c:pt idx="14">
                  <c:v>leeftijd: 65-69j</c:v>
                </c:pt>
                <c:pt idx="15">
                  <c:v>leeftijd: 70-74j</c:v>
                </c:pt>
                <c:pt idx="16">
                  <c:v>leeftijd: 75-79j</c:v>
                </c:pt>
                <c:pt idx="17">
                  <c:v>leeftijd: 80-84j</c:v>
                </c:pt>
                <c:pt idx="18">
                  <c:v>leeftijd: 85-89j</c:v>
                </c:pt>
                <c:pt idx="19">
                  <c:v>leeftijd: 90-94j</c:v>
                </c:pt>
                <c:pt idx="20">
                  <c:v>leeftijd: 95j+</c:v>
                </c:pt>
                <c:pt idx="21">
                  <c:v>leeftijd: onbekend, n.n.b.</c:v>
                </c:pt>
              </c:strCache>
            </c:strRef>
          </c:cat>
          <c:val>
            <c:numRef>
              <c:f>Page1_1!$G$3:$G$24</c:f>
              <c:numCache>
                <c:formatCode>#,##0</c:formatCode>
                <c:ptCount val="22"/>
                <c:pt idx="0">
                  <c:v>1</c:v>
                </c:pt>
                <c:pt idx="1">
                  <c:v>0</c:v>
                </c:pt>
                <c:pt idx="2">
                  <c:v>0</c:v>
                </c:pt>
                <c:pt idx="3">
                  <c:v>1</c:v>
                </c:pt>
                <c:pt idx="4">
                  <c:v>0</c:v>
                </c:pt>
                <c:pt idx="5">
                  <c:v>2</c:v>
                </c:pt>
                <c:pt idx="6">
                  <c:v>5</c:v>
                </c:pt>
                <c:pt idx="7">
                  <c:v>4</c:v>
                </c:pt>
                <c:pt idx="8">
                  <c:v>4</c:v>
                </c:pt>
                <c:pt idx="9">
                  <c:v>5</c:v>
                </c:pt>
                <c:pt idx="10">
                  <c:v>9</c:v>
                </c:pt>
                <c:pt idx="11">
                  <c:v>1</c:v>
                </c:pt>
                <c:pt idx="12">
                  <c:v>7</c:v>
                </c:pt>
                <c:pt idx="13">
                  <c:v>2</c:v>
                </c:pt>
                <c:pt idx="14">
                  <c:v>0</c:v>
                </c:pt>
                <c:pt idx="15">
                  <c:v>1</c:v>
                </c:pt>
                <c:pt idx="16">
                  <c:v>0</c:v>
                </c:pt>
                <c:pt idx="17">
                  <c:v>1</c:v>
                </c:pt>
                <c:pt idx="18">
                  <c:v>0</c:v>
                </c:pt>
                <c:pt idx="19">
                  <c:v>0</c:v>
                </c:pt>
                <c:pt idx="20">
                  <c:v>0</c:v>
                </c:pt>
                <c:pt idx="21">
                  <c:v>0</c:v>
                </c:pt>
              </c:numCache>
            </c:numRef>
          </c:val>
        </c:ser>
        <c:dLbls>
          <c:showLegendKey val="0"/>
          <c:showVal val="0"/>
          <c:showCatName val="0"/>
          <c:showSerName val="0"/>
          <c:showPercent val="0"/>
          <c:showBubbleSize val="0"/>
        </c:dLbls>
        <c:gapWidth val="150"/>
        <c:shape val="box"/>
        <c:axId val="150773120"/>
        <c:axId val="150787200"/>
        <c:axId val="0"/>
      </c:bar3DChart>
      <c:catAx>
        <c:axId val="150773120"/>
        <c:scaling>
          <c:orientation val="minMax"/>
        </c:scaling>
        <c:delete val="0"/>
        <c:axPos val="b"/>
        <c:majorTickMark val="none"/>
        <c:minorTickMark val="none"/>
        <c:tickLblPos val="nextTo"/>
        <c:crossAx val="150787200"/>
        <c:crosses val="autoZero"/>
        <c:auto val="1"/>
        <c:lblAlgn val="ctr"/>
        <c:lblOffset val="100"/>
        <c:noMultiLvlLbl val="0"/>
      </c:catAx>
      <c:valAx>
        <c:axId val="150787200"/>
        <c:scaling>
          <c:orientation val="minMax"/>
        </c:scaling>
        <c:delete val="0"/>
        <c:axPos val="l"/>
        <c:majorGridlines/>
        <c:numFmt formatCode="#,##0" sourceLinked="1"/>
        <c:majorTickMark val="none"/>
        <c:minorTickMark val="none"/>
        <c:tickLblPos val="nextTo"/>
        <c:crossAx val="150773120"/>
        <c:crosses val="autoZero"/>
        <c:crossBetween val="between"/>
      </c:valAx>
    </c:plotArea>
    <c:legend>
      <c:legendPos val="r"/>
      <c:layout>
        <c:manualLayout>
          <c:xMode val="edge"/>
          <c:yMode val="edge"/>
          <c:x val="0.92550826948730358"/>
          <c:y val="0.49769726922432567"/>
          <c:w val="7.4491730512696405E-2"/>
          <c:h val="0.1923714189981571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3057-5587-4AB6-8380-4065C501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SV_gewoon_antwoord</Template>
  <TotalTime>6</TotalTime>
  <Pages>5</Pages>
  <Words>857</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STEVEN VANACKERE</vt:lpstr>
    </vt:vector>
  </TitlesOfParts>
  <Company>MVG</Company>
  <LinksUpToDate>false</LinksUpToDate>
  <CharactersWithSpaces>5677</CharactersWithSpaces>
  <SharedDoc>false</SharedDoc>
  <HLinks>
    <vt:vector size="6" baseType="variant">
      <vt:variant>
        <vt:i4>1966149</vt:i4>
      </vt:variant>
      <vt:variant>
        <vt:i4>0</vt:i4>
      </vt:variant>
      <vt:variant>
        <vt:i4>0</vt:i4>
      </vt:variant>
      <vt:variant>
        <vt:i4>5</vt:i4>
      </vt:variant>
      <vt:variant>
        <vt:lpwstr>http://www.mannenseks.be/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VANACKERE</dc:title>
  <dc:creator>vdbulcpi</dc:creator>
  <cp:lastModifiedBy>Nathalie De Keyzer</cp:lastModifiedBy>
  <cp:revision>4</cp:revision>
  <cp:lastPrinted>2013-09-05T13:01:00Z</cp:lastPrinted>
  <dcterms:created xsi:type="dcterms:W3CDTF">2013-09-05T12:50:00Z</dcterms:created>
  <dcterms:modified xsi:type="dcterms:W3CDTF">2013-09-12T06:49:00Z</dcterms:modified>
</cp:coreProperties>
</file>