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BF6A8A">
        <w:rPr>
          <w:b w:val="0"/>
        </w:rPr>
        <w:t>415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BF6A8A">
        <w:rPr>
          <w:b w:val="0"/>
        </w:rPr>
        <w:t>26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r w:rsidR="00212F69">
        <w:rPr>
          <w:rStyle w:val="AntwoordNaamMinisterChar"/>
        </w:rPr>
        <w:t xml:space="preserve">els </w:t>
      </w:r>
      <w:proofErr w:type="spellStart"/>
      <w:r w:rsidR="00212F69">
        <w:rPr>
          <w:rStyle w:val="AntwoordNaamMinisterChar"/>
        </w:rPr>
        <w:t>robeyns</w:t>
      </w:r>
      <w:proofErr w:type="spellEnd"/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A8A" w:rsidRPr="00BF6A8A" w:rsidRDefault="001375EF" w:rsidP="00BF6A8A">
      <w:pPr>
        <w:pStyle w:val="StandaardSV"/>
        <w:numPr>
          <w:ilvl w:val="0"/>
          <w:numId w:val="10"/>
        </w:numPr>
        <w:rPr>
          <w:szCs w:val="22"/>
          <w:lang w:val="nl-BE"/>
        </w:rPr>
      </w:pPr>
      <w:r>
        <w:lastRenderedPageBreak/>
        <w:t>In onderstaande tabel vindt u (per provincie en per categorie) he</w:t>
      </w:r>
      <w:r w:rsidR="00AF5BC5">
        <w:t>t aantal toeristische logies dat</w:t>
      </w:r>
      <w:r>
        <w:t xml:space="preserve"> per 1 april 2013 aangemeld of vergund </w:t>
      </w:r>
      <w:r w:rsidR="00AF5BC5">
        <w:t>was</w:t>
      </w:r>
      <w:r>
        <w:t xml:space="preserve"> op grond van het Toeristische Logiesdecreet:</w:t>
      </w:r>
      <w:r w:rsidR="00AF2688">
        <w:t xml:space="preserve"> </w:t>
      </w:r>
    </w:p>
    <w:p w:rsidR="00BF6A8A" w:rsidRDefault="00BF6A8A" w:rsidP="00BF6A8A">
      <w:pPr>
        <w:pStyle w:val="Lijstalinea"/>
        <w:rPr>
          <w:szCs w:val="22"/>
          <w:lang w:val="nl-BE"/>
        </w:rPr>
      </w:pPr>
    </w:p>
    <w:tbl>
      <w:tblPr>
        <w:tblpPr w:leftFromText="141" w:rightFromText="141" w:vertAnchor="text" w:horzAnchor="margin" w:tblpY="74"/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359"/>
        <w:gridCol w:w="1174"/>
        <w:gridCol w:w="940"/>
        <w:gridCol w:w="1219"/>
        <w:gridCol w:w="919"/>
        <w:gridCol w:w="1219"/>
        <w:gridCol w:w="852"/>
        <w:gridCol w:w="757"/>
      </w:tblGrid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  <w:t>Antwerpen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  <w:t>Limburg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  <w:t>Oost-Vlaanderen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  <w:t>Vlaams-Brabant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  <w:t>West-Vlaanderen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szCs w:val="22"/>
                <w:lang w:val="nl-BE" w:eastAsia="nl-BE"/>
              </w:rPr>
              <w:t>Br. H. Gewest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iCs/>
                <w:color w:val="000000"/>
                <w:szCs w:val="22"/>
                <w:lang w:val="nl-BE" w:eastAsia="nl-BE"/>
              </w:rPr>
              <w:t>Totaal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Hotels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vergund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102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421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858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Gastenkamer-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vergund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173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238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667</w:t>
            </w:r>
          </w:p>
        </w:tc>
      </w:tr>
      <w:tr w:rsidR="001375EF" w:rsidRPr="0033205D" w:rsidTr="001375EF">
        <w:trPr>
          <w:trHeight w:val="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exploitaties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aangemeld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104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213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516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Vakantie-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vergund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76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354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666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woningen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aangemeld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szCs w:val="22"/>
                <w:lang w:val="nl-BE" w:eastAsia="nl-BE"/>
              </w:rPr>
              <w:t>288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szCs w:val="22"/>
                <w:lang w:val="nl-BE" w:eastAsia="nl-BE"/>
              </w:rPr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szCs w:val="22"/>
                <w:lang w:val="nl-BE" w:eastAsia="nl-BE"/>
              </w:rPr>
              <w:t>61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szCs w:val="22"/>
                <w:lang w:val="nl-BE" w:eastAsia="nl-BE"/>
              </w:rPr>
              <w:t>164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szCs w:val="22"/>
                <w:lang w:val="nl-BE" w:eastAsia="nl-BE"/>
              </w:rPr>
              <w:t>11.214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11.813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Vakantie-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vergund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76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 logies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aangemeld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172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231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proofErr w:type="spellStart"/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Openluchtr</w:t>
            </w:r>
            <w:proofErr w:type="spellEnd"/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vergund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242</w:t>
            </w:r>
          </w:p>
        </w:tc>
      </w:tr>
      <w:tr w:rsidR="001375EF" w:rsidRPr="0033205D" w:rsidTr="001375EF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iCs/>
                <w:color w:val="000000"/>
                <w:szCs w:val="22"/>
                <w:lang w:val="nl-BE" w:eastAsia="nl-BE"/>
              </w:rPr>
              <w:t>terreinen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# aangemeld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F" w:rsidRPr="00AF5BC5" w:rsidRDefault="001375EF" w:rsidP="001375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</w:pPr>
            <w:r w:rsidRPr="00AF5BC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BE" w:eastAsia="nl-BE"/>
              </w:rPr>
              <w:t>5</w:t>
            </w:r>
          </w:p>
        </w:tc>
      </w:tr>
    </w:tbl>
    <w:p w:rsidR="00BF6A8A" w:rsidRDefault="00BF6A8A" w:rsidP="00BF6A8A">
      <w:pPr>
        <w:pStyle w:val="StandaardSV"/>
        <w:rPr>
          <w:szCs w:val="22"/>
          <w:lang w:val="nl-BE"/>
        </w:rPr>
      </w:pPr>
    </w:p>
    <w:p w:rsidR="00BA175F" w:rsidRPr="00BA175F" w:rsidRDefault="00BA175F" w:rsidP="00BA175F">
      <w:pPr>
        <w:pStyle w:val="StandaardSV"/>
        <w:numPr>
          <w:ilvl w:val="0"/>
          <w:numId w:val="10"/>
        </w:numPr>
        <w:rPr>
          <w:szCs w:val="22"/>
          <w:lang w:val="nl-BE"/>
        </w:rPr>
      </w:pPr>
      <w:r w:rsidRPr="00BA175F">
        <w:rPr>
          <w:szCs w:val="22"/>
          <w:lang w:val="nl-BE"/>
        </w:rPr>
        <w:t>Vooral het administratief vervolledigen van het vergunningsdossier (en dan in het bijzonder met een brandveiligheidsattest) blijkt in de praktijk de grootste hinderpaal voor het verkrijgen van de uitbatingsvergunning.</w:t>
      </w:r>
    </w:p>
    <w:p w:rsidR="00E02F0B" w:rsidRPr="00BA175F" w:rsidRDefault="00E02F0B" w:rsidP="00E02F0B">
      <w:pPr>
        <w:pStyle w:val="StandaardSV"/>
        <w:ind w:left="360"/>
        <w:rPr>
          <w:szCs w:val="22"/>
          <w:lang w:val="nl-BE"/>
        </w:rPr>
      </w:pPr>
      <w:r>
        <w:rPr>
          <w:szCs w:val="22"/>
          <w:lang w:val="nl-BE"/>
        </w:rPr>
        <w:t xml:space="preserve">De stedenbouwkundige </w:t>
      </w:r>
      <w:r w:rsidR="00E91476">
        <w:rPr>
          <w:szCs w:val="22"/>
          <w:lang w:val="nl-BE"/>
        </w:rPr>
        <w:t>regels</w:t>
      </w:r>
      <w:r w:rsidR="00BA175F">
        <w:rPr>
          <w:szCs w:val="22"/>
          <w:lang w:val="nl-BE"/>
        </w:rPr>
        <w:t xml:space="preserve"> </w:t>
      </w:r>
      <w:r w:rsidRPr="00BA175F">
        <w:rPr>
          <w:szCs w:val="22"/>
          <w:lang w:val="nl-BE"/>
        </w:rPr>
        <w:t>om een vergunning te bekomen</w:t>
      </w:r>
      <w:r w:rsidRPr="00E02F0B">
        <w:rPr>
          <w:szCs w:val="22"/>
          <w:lang w:val="nl-BE"/>
        </w:rPr>
        <w:t xml:space="preserve"> </w:t>
      </w:r>
      <w:r>
        <w:rPr>
          <w:szCs w:val="22"/>
          <w:lang w:val="nl-BE"/>
        </w:rPr>
        <w:t>e</w:t>
      </w:r>
      <w:r w:rsidRPr="00BA175F">
        <w:rPr>
          <w:szCs w:val="22"/>
          <w:lang w:val="nl-BE"/>
        </w:rPr>
        <w:t xml:space="preserve">n de toepassing van de specifieke brandveiligheidsnormen waaraan </w:t>
      </w:r>
      <w:r>
        <w:rPr>
          <w:szCs w:val="22"/>
          <w:lang w:val="nl-BE"/>
        </w:rPr>
        <w:t xml:space="preserve">de </w:t>
      </w:r>
      <w:r w:rsidRPr="00BA175F">
        <w:rPr>
          <w:szCs w:val="22"/>
          <w:lang w:val="nl-BE"/>
        </w:rPr>
        <w:t>toeristische logies moeten voldoen</w:t>
      </w:r>
      <w:r>
        <w:rPr>
          <w:szCs w:val="22"/>
          <w:lang w:val="nl-BE"/>
        </w:rPr>
        <w:t>, gaven reeds aanleiding tot een aanpassing van de toeristische logies</w:t>
      </w:r>
      <w:r w:rsidRPr="00BA175F">
        <w:rPr>
          <w:szCs w:val="22"/>
          <w:lang w:val="nl-BE"/>
        </w:rPr>
        <w:t>regelgeving.</w:t>
      </w:r>
    </w:p>
    <w:p w:rsidR="0033205D" w:rsidRDefault="0033205D" w:rsidP="00E02F0B">
      <w:pPr>
        <w:pStyle w:val="StandaardSV"/>
        <w:ind w:left="360"/>
        <w:rPr>
          <w:szCs w:val="22"/>
          <w:lang w:val="nl-BE"/>
        </w:rPr>
      </w:pPr>
    </w:p>
    <w:p w:rsidR="00321BED" w:rsidRDefault="00E02F0B" w:rsidP="00E02F0B">
      <w:pPr>
        <w:pStyle w:val="StandaardSV"/>
        <w:ind w:left="360"/>
      </w:pPr>
      <w:r>
        <w:rPr>
          <w:szCs w:val="22"/>
          <w:lang w:val="nl-BE"/>
        </w:rPr>
        <w:t>Momenteel inventariseert mijn administratie verder de niet-vergunde en niet-aangemelde toeris</w:t>
      </w:r>
      <w:r w:rsidR="00752270">
        <w:rPr>
          <w:szCs w:val="22"/>
          <w:lang w:val="nl-BE"/>
        </w:rPr>
        <w:softHyphen/>
      </w:r>
      <w:r>
        <w:rPr>
          <w:szCs w:val="22"/>
          <w:lang w:val="nl-BE"/>
        </w:rPr>
        <w:t>tische logiesexploitaties en schrijft ze deze aan om hen te wijzen op de meldings- of vergunnings</w:t>
      </w:r>
      <w:r w:rsidR="00752270">
        <w:rPr>
          <w:szCs w:val="22"/>
          <w:lang w:val="nl-BE"/>
        </w:rPr>
        <w:softHyphen/>
      </w:r>
      <w:bookmarkStart w:id="6" w:name="_GoBack"/>
      <w:bookmarkEnd w:id="6"/>
      <w:r>
        <w:rPr>
          <w:szCs w:val="22"/>
          <w:lang w:val="nl-BE"/>
        </w:rPr>
        <w:t xml:space="preserve">plicht op grond van het </w:t>
      </w:r>
      <w:r w:rsidRPr="00680C5D">
        <w:rPr>
          <w:i/>
          <w:szCs w:val="22"/>
          <w:lang w:val="nl-BE"/>
        </w:rPr>
        <w:t>Toeristische Logiesdecreet</w:t>
      </w:r>
      <w:r>
        <w:rPr>
          <w:szCs w:val="22"/>
          <w:lang w:val="nl-BE"/>
        </w:rPr>
        <w:t xml:space="preserve">. </w:t>
      </w:r>
      <w:r w:rsidR="00680C5D">
        <w:rPr>
          <w:szCs w:val="22"/>
          <w:lang w:val="nl-BE"/>
        </w:rPr>
        <w:t>D</w:t>
      </w:r>
      <w:r w:rsidR="008D0443">
        <w:rPr>
          <w:szCs w:val="22"/>
          <w:lang w:val="nl-BE"/>
        </w:rPr>
        <w:t>i</w:t>
      </w:r>
      <w:r w:rsidR="00680C5D">
        <w:rPr>
          <w:szCs w:val="22"/>
          <w:lang w:val="nl-BE"/>
        </w:rPr>
        <w:t>e</w:t>
      </w:r>
      <w:r w:rsidR="008D0443">
        <w:rPr>
          <w:szCs w:val="22"/>
          <w:lang w:val="nl-BE"/>
        </w:rPr>
        <w:t xml:space="preserve"> exploitanten</w:t>
      </w:r>
      <w:r>
        <w:rPr>
          <w:szCs w:val="22"/>
          <w:lang w:val="nl-BE"/>
        </w:rPr>
        <w:t xml:space="preserve"> </w:t>
      </w:r>
      <w:r w:rsidR="008145BB">
        <w:rPr>
          <w:szCs w:val="22"/>
          <w:lang w:val="nl-BE"/>
        </w:rPr>
        <w:t>die</w:t>
      </w:r>
      <w:r>
        <w:rPr>
          <w:szCs w:val="22"/>
          <w:lang w:val="nl-BE"/>
        </w:rPr>
        <w:t xml:space="preserve"> </w:t>
      </w:r>
      <w:r w:rsidR="00680C5D">
        <w:rPr>
          <w:szCs w:val="22"/>
          <w:lang w:val="nl-BE"/>
        </w:rPr>
        <w:t xml:space="preserve">volharden en zich </w:t>
      </w:r>
      <w:r w:rsidR="008D0443">
        <w:rPr>
          <w:szCs w:val="22"/>
          <w:lang w:val="nl-BE"/>
        </w:rPr>
        <w:t xml:space="preserve">niet </w:t>
      </w:r>
      <w:r>
        <w:rPr>
          <w:szCs w:val="22"/>
          <w:lang w:val="nl-BE"/>
        </w:rPr>
        <w:t xml:space="preserve">regulariseren, </w:t>
      </w:r>
      <w:r w:rsidR="008D0443">
        <w:rPr>
          <w:szCs w:val="22"/>
          <w:lang w:val="nl-BE"/>
        </w:rPr>
        <w:t>worden</w:t>
      </w:r>
      <w:r>
        <w:rPr>
          <w:szCs w:val="22"/>
          <w:lang w:val="nl-BE"/>
        </w:rPr>
        <w:t xml:space="preserve"> in gebreke gesteld en </w:t>
      </w:r>
      <w:r w:rsidR="008D0443">
        <w:rPr>
          <w:szCs w:val="22"/>
          <w:lang w:val="nl-BE"/>
        </w:rPr>
        <w:t xml:space="preserve">kunnen </w:t>
      </w:r>
      <w:r>
        <w:rPr>
          <w:szCs w:val="22"/>
          <w:lang w:val="nl-BE"/>
        </w:rPr>
        <w:t xml:space="preserve">door mijn administratie administratief beboet worden. </w:t>
      </w:r>
      <w:r w:rsidR="008D0443">
        <w:rPr>
          <w:szCs w:val="22"/>
          <w:lang w:val="nl-BE"/>
        </w:rPr>
        <w:t>De daartoe aangewezen personen</w:t>
      </w:r>
      <w:r w:rsidR="00372C41">
        <w:rPr>
          <w:szCs w:val="22"/>
          <w:lang w:val="nl-BE"/>
        </w:rPr>
        <w:t>,</w:t>
      </w:r>
      <w:r>
        <w:rPr>
          <w:szCs w:val="22"/>
          <w:lang w:val="nl-BE"/>
        </w:rPr>
        <w:t xml:space="preserve"> </w:t>
      </w:r>
      <w:r w:rsidR="008D0443">
        <w:rPr>
          <w:szCs w:val="22"/>
          <w:lang w:val="nl-BE"/>
        </w:rPr>
        <w:t xml:space="preserve">kunnen zelfs </w:t>
      </w:r>
      <w:r>
        <w:rPr>
          <w:szCs w:val="22"/>
          <w:lang w:val="nl-BE"/>
        </w:rPr>
        <w:t>op grond van het decreet de stopzetting van de exploitatie bevelen.</w:t>
      </w:r>
    </w:p>
    <w:p w:rsidR="00E02F0B" w:rsidRDefault="00E02F0B" w:rsidP="00BF6A8A">
      <w:pPr>
        <w:pStyle w:val="StandaardSV"/>
      </w:pPr>
    </w:p>
    <w:p w:rsidR="004B37D7" w:rsidRPr="004B37D7" w:rsidRDefault="004B37D7" w:rsidP="004B37D7">
      <w:pPr>
        <w:pStyle w:val="StandaardSV"/>
        <w:numPr>
          <w:ilvl w:val="0"/>
          <w:numId w:val="10"/>
        </w:numPr>
        <w:rPr>
          <w:szCs w:val="22"/>
          <w:lang w:val="nl-BE"/>
        </w:rPr>
      </w:pPr>
      <w:r w:rsidRPr="004B37D7">
        <w:rPr>
          <w:szCs w:val="22"/>
          <w:lang w:val="nl-BE"/>
        </w:rPr>
        <w:t xml:space="preserve">Uitgaande van de doelstellingen en uitgangspunten van </w:t>
      </w:r>
      <w:r w:rsidR="00E91476">
        <w:rPr>
          <w:szCs w:val="22"/>
          <w:lang w:val="nl-BE"/>
        </w:rPr>
        <w:t xml:space="preserve">het </w:t>
      </w:r>
      <w:r w:rsidRPr="004B37D7">
        <w:rPr>
          <w:i/>
          <w:szCs w:val="22"/>
          <w:lang w:val="nl-BE"/>
        </w:rPr>
        <w:t>Toeristische Logiesdecreet</w:t>
      </w:r>
      <w:r w:rsidRPr="004B37D7">
        <w:rPr>
          <w:szCs w:val="22"/>
          <w:lang w:val="nl-BE"/>
        </w:rPr>
        <w:t>, namelijk:</w:t>
      </w:r>
    </w:p>
    <w:p w:rsidR="004B37D7" w:rsidRPr="004B37D7" w:rsidRDefault="00AF5BC5" w:rsidP="004B37D7">
      <w:pPr>
        <w:pStyle w:val="StandaardSV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één </w:t>
      </w:r>
      <w:r w:rsidR="004B37D7" w:rsidRPr="004B37D7">
        <w:rPr>
          <w:szCs w:val="22"/>
        </w:rPr>
        <w:t>overkoepelende regeling voor alle toeristische logiesvormen</w:t>
      </w:r>
      <w:r w:rsidR="004B37D7">
        <w:rPr>
          <w:szCs w:val="22"/>
        </w:rPr>
        <w:t>;</w:t>
      </w:r>
    </w:p>
    <w:p w:rsidR="004B37D7" w:rsidRPr="004B37D7" w:rsidRDefault="004B37D7" w:rsidP="004B37D7">
      <w:pPr>
        <w:pStyle w:val="StandaardSV"/>
        <w:numPr>
          <w:ilvl w:val="0"/>
          <w:numId w:val="14"/>
        </w:numPr>
        <w:rPr>
          <w:szCs w:val="22"/>
        </w:rPr>
      </w:pPr>
      <w:r>
        <w:rPr>
          <w:szCs w:val="22"/>
        </w:rPr>
        <w:t>d</w:t>
      </w:r>
      <w:r w:rsidRPr="004B37D7">
        <w:rPr>
          <w:szCs w:val="22"/>
        </w:rPr>
        <w:t xml:space="preserve">uidelijkheid </w:t>
      </w:r>
      <w:r>
        <w:rPr>
          <w:szCs w:val="22"/>
        </w:rPr>
        <w:t xml:space="preserve">scheppen </w:t>
      </w:r>
      <w:r w:rsidR="00E91476">
        <w:rPr>
          <w:szCs w:val="22"/>
        </w:rPr>
        <w:t>voo</w:t>
      </w:r>
      <w:r>
        <w:rPr>
          <w:szCs w:val="22"/>
        </w:rPr>
        <w:t>r de consument;</w:t>
      </w:r>
      <w:r w:rsidRPr="004B37D7">
        <w:rPr>
          <w:szCs w:val="22"/>
        </w:rPr>
        <w:t xml:space="preserve"> </w:t>
      </w:r>
    </w:p>
    <w:p w:rsidR="004E6247" w:rsidRPr="004B37D7" w:rsidRDefault="004B37D7" w:rsidP="004B37D7">
      <w:pPr>
        <w:pStyle w:val="StandaardSV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het </w:t>
      </w:r>
      <w:r w:rsidR="00C15057" w:rsidRPr="004B37D7">
        <w:rPr>
          <w:szCs w:val="22"/>
        </w:rPr>
        <w:t xml:space="preserve">garanderen </w:t>
      </w:r>
      <w:r>
        <w:rPr>
          <w:szCs w:val="22"/>
        </w:rPr>
        <w:t xml:space="preserve">van </w:t>
      </w:r>
      <w:r w:rsidR="00C15057" w:rsidRPr="004B37D7">
        <w:rPr>
          <w:szCs w:val="22"/>
        </w:rPr>
        <w:t xml:space="preserve">kwaliteit  </w:t>
      </w:r>
      <w:r>
        <w:rPr>
          <w:szCs w:val="22"/>
        </w:rPr>
        <w:t xml:space="preserve">voor de </w:t>
      </w:r>
      <w:r w:rsidR="00E91476">
        <w:rPr>
          <w:szCs w:val="22"/>
        </w:rPr>
        <w:t>hele</w:t>
      </w:r>
      <w:r w:rsidR="00C15057" w:rsidRPr="004B37D7">
        <w:rPr>
          <w:szCs w:val="22"/>
        </w:rPr>
        <w:t xml:space="preserve"> Vlaamse toeristische logiessector</w:t>
      </w:r>
      <w:r>
        <w:rPr>
          <w:szCs w:val="22"/>
        </w:rPr>
        <w:t>;</w:t>
      </w:r>
      <w:r w:rsidR="00C15057" w:rsidRPr="004B37D7">
        <w:rPr>
          <w:szCs w:val="22"/>
        </w:rPr>
        <w:t xml:space="preserve"> </w:t>
      </w:r>
    </w:p>
    <w:p w:rsidR="004B37D7" w:rsidRPr="004B37D7" w:rsidRDefault="004B37D7" w:rsidP="004B37D7">
      <w:pPr>
        <w:pStyle w:val="StandaardSV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een </w:t>
      </w:r>
      <w:r w:rsidRPr="004B37D7">
        <w:rPr>
          <w:szCs w:val="22"/>
        </w:rPr>
        <w:t>overzichtelijk en onderscheidend beeld geven van de Vlaamse toeristische logiessector</w:t>
      </w:r>
      <w:r>
        <w:rPr>
          <w:szCs w:val="22"/>
        </w:rPr>
        <w:t>;</w:t>
      </w:r>
    </w:p>
    <w:p w:rsidR="004E6247" w:rsidRDefault="004B37D7" w:rsidP="004B37D7">
      <w:pPr>
        <w:pStyle w:val="StandaardSV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een </w:t>
      </w:r>
      <w:r w:rsidR="00C15057" w:rsidRPr="004B37D7">
        <w:rPr>
          <w:szCs w:val="22"/>
        </w:rPr>
        <w:t xml:space="preserve">opstap </w:t>
      </w:r>
      <w:r>
        <w:rPr>
          <w:szCs w:val="22"/>
        </w:rPr>
        <w:t xml:space="preserve">creëren </w:t>
      </w:r>
      <w:r w:rsidR="00C15057" w:rsidRPr="004B37D7">
        <w:rPr>
          <w:szCs w:val="22"/>
        </w:rPr>
        <w:t>voor een coherente promotie van</w:t>
      </w:r>
      <w:r>
        <w:rPr>
          <w:szCs w:val="22"/>
        </w:rPr>
        <w:t xml:space="preserve"> het</w:t>
      </w:r>
      <w:r w:rsidR="00C15057" w:rsidRPr="004B37D7">
        <w:rPr>
          <w:szCs w:val="22"/>
        </w:rPr>
        <w:t xml:space="preserve"> vergund</w:t>
      </w:r>
      <w:r>
        <w:rPr>
          <w:szCs w:val="22"/>
        </w:rPr>
        <w:t>e toeristische logies</w:t>
      </w:r>
      <w:r w:rsidR="00C15057" w:rsidRPr="004B37D7">
        <w:rPr>
          <w:szCs w:val="22"/>
        </w:rPr>
        <w:t>aanbod</w:t>
      </w:r>
      <w:r>
        <w:rPr>
          <w:szCs w:val="22"/>
        </w:rPr>
        <w:t>,</w:t>
      </w:r>
    </w:p>
    <w:p w:rsidR="00AF5BC5" w:rsidRDefault="004B37D7" w:rsidP="007E66A1">
      <w:pPr>
        <w:pStyle w:val="StandaardSV"/>
        <w:ind w:firstLine="360"/>
        <w:rPr>
          <w:szCs w:val="22"/>
        </w:rPr>
      </w:pPr>
      <w:r>
        <w:rPr>
          <w:szCs w:val="22"/>
        </w:rPr>
        <w:t>evalueer ik de uitvoering van he</w:t>
      </w:r>
      <w:r w:rsidR="00AF5BC5">
        <w:rPr>
          <w:szCs w:val="22"/>
        </w:rPr>
        <w:t>t decreet tot op heden positief.</w:t>
      </w:r>
    </w:p>
    <w:p w:rsidR="00AF5BC5" w:rsidRDefault="00AF5BC5" w:rsidP="00AF5BC5">
      <w:pPr>
        <w:pStyle w:val="StandaardSV"/>
        <w:ind w:left="709" w:hanging="1"/>
        <w:rPr>
          <w:szCs w:val="22"/>
        </w:rPr>
      </w:pPr>
    </w:p>
    <w:p w:rsidR="007E66A1" w:rsidRDefault="007E66A1">
      <w:pPr>
        <w:rPr>
          <w:rFonts w:eastAsia="Calibri"/>
          <w:szCs w:val="22"/>
        </w:rPr>
      </w:pPr>
      <w:r>
        <w:rPr>
          <w:szCs w:val="22"/>
        </w:rPr>
        <w:br w:type="page"/>
      </w:r>
    </w:p>
    <w:p w:rsidR="004B37D7" w:rsidRDefault="00AF5BC5" w:rsidP="007E66A1">
      <w:pPr>
        <w:pStyle w:val="StandaardSV"/>
        <w:ind w:left="426"/>
        <w:rPr>
          <w:szCs w:val="22"/>
          <w:lang w:val="nl-BE"/>
        </w:rPr>
      </w:pPr>
      <w:r>
        <w:rPr>
          <w:szCs w:val="22"/>
        </w:rPr>
        <w:lastRenderedPageBreak/>
        <w:t>N</w:t>
      </w:r>
      <w:proofErr w:type="spellStart"/>
      <w:r w:rsidR="004B37D7" w:rsidRPr="00BA175F">
        <w:rPr>
          <w:szCs w:val="22"/>
          <w:lang w:val="nl-BE"/>
        </w:rPr>
        <w:t>iettemin</w:t>
      </w:r>
      <w:proofErr w:type="spellEnd"/>
      <w:r w:rsidR="004B37D7" w:rsidRPr="00BA175F">
        <w:rPr>
          <w:szCs w:val="22"/>
          <w:lang w:val="nl-BE"/>
        </w:rPr>
        <w:t xml:space="preserve"> blijf ik open staan voor mogelijke voorstellen tot verbetering.</w:t>
      </w:r>
    </w:p>
    <w:p w:rsidR="004B37D7" w:rsidRDefault="004B37D7" w:rsidP="007E66A1">
      <w:pPr>
        <w:pStyle w:val="StandaardSV"/>
        <w:ind w:left="426"/>
        <w:rPr>
          <w:szCs w:val="22"/>
          <w:lang w:val="nl-BE"/>
        </w:rPr>
      </w:pPr>
      <w:r w:rsidRPr="00BA175F">
        <w:rPr>
          <w:szCs w:val="22"/>
          <w:lang w:val="nl-BE"/>
        </w:rPr>
        <w:t xml:space="preserve">De uitvoering van het decreet verloopt misschien minder snel dan gehoopt, maar </w:t>
      </w:r>
      <w:r w:rsidR="00E91476">
        <w:rPr>
          <w:szCs w:val="22"/>
          <w:lang w:val="nl-BE"/>
        </w:rPr>
        <w:t>wel gestaag</w:t>
      </w:r>
      <w:r w:rsidRPr="00BA175F">
        <w:rPr>
          <w:szCs w:val="22"/>
          <w:lang w:val="nl-BE"/>
        </w:rPr>
        <w:t>.</w:t>
      </w:r>
      <w:r>
        <w:rPr>
          <w:szCs w:val="22"/>
          <w:lang w:val="nl-BE"/>
        </w:rPr>
        <w:t xml:space="preserve"> De goede medewerking van de logiessectoren </w:t>
      </w:r>
      <w:r w:rsidR="00AF5BC5">
        <w:rPr>
          <w:szCs w:val="22"/>
          <w:lang w:val="nl-BE"/>
        </w:rPr>
        <w:t>draagt</w:t>
      </w:r>
      <w:r>
        <w:rPr>
          <w:szCs w:val="22"/>
          <w:lang w:val="nl-BE"/>
        </w:rPr>
        <w:t xml:space="preserve"> hier zeker toe bij.</w:t>
      </w:r>
      <w:r w:rsidRPr="00BA175F">
        <w:rPr>
          <w:szCs w:val="22"/>
          <w:lang w:val="nl-BE"/>
        </w:rPr>
        <w:t xml:space="preserve"> </w:t>
      </w:r>
    </w:p>
    <w:p w:rsidR="00AF5BC5" w:rsidRPr="00BA175F" w:rsidRDefault="00AF5BC5" w:rsidP="00AF5BC5">
      <w:pPr>
        <w:pStyle w:val="StandaardSV"/>
        <w:ind w:left="284"/>
        <w:rPr>
          <w:szCs w:val="22"/>
          <w:lang w:val="nl-BE"/>
        </w:rPr>
      </w:pPr>
    </w:p>
    <w:p w:rsidR="004B37D7" w:rsidRDefault="004B37D7" w:rsidP="007E66A1">
      <w:pPr>
        <w:pStyle w:val="StandaardSV"/>
        <w:ind w:left="426"/>
        <w:rPr>
          <w:szCs w:val="22"/>
          <w:lang w:val="nl-BE"/>
        </w:rPr>
      </w:pPr>
      <w:r w:rsidRPr="00BA175F">
        <w:rPr>
          <w:szCs w:val="22"/>
          <w:lang w:val="nl-BE"/>
        </w:rPr>
        <w:t xml:space="preserve">Ook de overgangsbepalingen </w:t>
      </w:r>
      <w:r w:rsidR="00372C41">
        <w:rPr>
          <w:szCs w:val="22"/>
          <w:lang w:val="nl-BE"/>
        </w:rPr>
        <w:t xml:space="preserve">in het decreet </w:t>
      </w:r>
      <w:r w:rsidRPr="00BA175F">
        <w:rPr>
          <w:szCs w:val="22"/>
          <w:lang w:val="nl-BE"/>
        </w:rPr>
        <w:t xml:space="preserve">hebben hun nut gehad. </w:t>
      </w:r>
    </w:p>
    <w:sectPr w:rsidR="004B37D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C7" w:rsidRDefault="004F53C7">
      <w:r>
        <w:separator/>
      </w:r>
    </w:p>
  </w:endnote>
  <w:endnote w:type="continuationSeparator" w:id="0">
    <w:p w:rsidR="004F53C7" w:rsidRDefault="004F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C7" w:rsidRDefault="004F53C7">
      <w:r>
        <w:separator/>
      </w:r>
    </w:p>
  </w:footnote>
  <w:footnote w:type="continuationSeparator" w:id="0">
    <w:p w:rsidR="004F53C7" w:rsidRDefault="004F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3760CA72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223A"/>
    <w:multiLevelType w:val="hybridMultilevel"/>
    <w:tmpl w:val="D17890A2"/>
    <w:lvl w:ilvl="0" w:tplc="885E1F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AC0"/>
    <w:multiLevelType w:val="hybridMultilevel"/>
    <w:tmpl w:val="389662D0"/>
    <w:lvl w:ilvl="0" w:tplc="4D10C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45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A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CA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49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CF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8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0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A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4181F"/>
    <w:multiLevelType w:val="hybridMultilevel"/>
    <w:tmpl w:val="F1CCC9AE"/>
    <w:lvl w:ilvl="0" w:tplc="F132B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A3A1E"/>
    <w:multiLevelType w:val="hybridMultilevel"/>
    <w:tmpl w:val="19F403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F3D25"/>
    <w:multiLevelType w:val="hybridMultilevel"/>
    <w:tmpl w:val="BF801D66"/>
    <w:lvl w:ilvl="0" w:tplc="9366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3866"/>
    <w:multiLevelType w:val="hybridMultilevel"/>
    <w:tmpl w:val="E54664CC"/>
    <w:lvl w:ilvl="0" w:tplc="48ECE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82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1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2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9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F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D3F01"/>
    <w:multiLevelType w:val="hybridMultilevel"/>
    <w:tmpl w:val="A9B898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243B2"/>
    <w:rsid w:val="00031C40"/>
    <w:rsid w:val="000403BF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375EF"/>
    <w:rsid w:val="0014090E"/>
    <w:rsid w:val="0014199E"/>
    <w:rsid w:val="00143066"/>
    <w:rsid w:val="001537E8"/>
    <w:rsid w:val="00165934"/>
    <w:rsid w:val="001730A8"/>
    <w:rsid w:val="0018318D"/>
    <w:rsid w:val="0019567F"/>
    <w:rsid w:val="001B61ED"/>
    <w:rsid w:val="001B76AC"/>
    <w:rsid w:val="001C55D2"/>
    <w:rsid w:val="001D784D"/>
    <w:rsid w:val="001E5A78"/>
    <w:rsid w:val="001E63BB"/>
    <w:rsid w:val="001E6B0E"/>
    <w:rsid w:val="00205DE3"/>
    <w:rsid w:val="00210C07"/>
    <w:rsid w:val="00212F69"/>
    <w:rsid w:val="00221D96"/>
    <w:rsid w:val="00224495"/>
    <w:rsid w:val="00225012"/>
    <w:rsid w:val="00227023"/>
    <w:rsid w:val="002279CE"/>
    <w:rsid w:val="00230885"/>
    <w:rsid w:val="002345E5"/>
    <w:rsid w:val="002527B0"/>
    <w:rsid w:val="00265FCA"/>
    <w:rsid w:val="00266E3B"/>
    <w:rsid w:val="002705B1"/>
    <w:rsid w:val="00285C81"/>
    <w:rsid w:val="0029490F"/>
    <w:rsid w:val="0029723F"/>
    <w:rsid w:val="002B0834"/>
    <w:rsid w:val="002C7413"/>
    <w:rsid w:val="002C78BA"/>
    <w:rsid w:val="002D0961"/>
    <w:rsid w:val="002D3F82"/>
    <w:rsid w:val="002E334A"/>
    <w:rsid w:val="002E396C"/>
    <w:rsid w:val="002E511A"/>
    <w:rsid w:val="002F38C6"/>
    <w:rsid w:val="002F46A1"/>
    <w:rsid w:val="00304569"/>
    <w:rsid w:val="003132A0"/>
    <w:rsid w:val="00315001"/>
    <w:rsid w:val="00321BED"/>
    <w:rsid w:val="00326A58"/>
    <w:rsid w:val="003308AA"/>
    <w:rsid w:val="0033205D"/>
    <w:rsid w:val="00333C39"/>
    <w:rsid w:val="00342BC6"/>
    <w:rsid w:val="003461DE"/>
    <w:rsid w:val="003614C2"/>
    <w:rsid w:val="00366B1F"/>
    <w:rsid w:val="003711EC"/>
    <w:rsid w:val="00371984"/>
    <w:rsid w:val="00372C41"/>
    <w:rsid w:val="00373BEA"/>
    <w:rsid w:val="00375168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12950"/>
    <w:rsid w:val="00424502"/>
    <w:rsid w:val="00461E41"/>
    <w:rsid w:val="004638E2"/>
    <w:rsid w:val="0047219B"/>
    <w:rsid w:val="00485A09"/>
    <w:rsid w:val="0048775A"/>
    <w:rsid w:val="004A63FC"/>
    <w:rsid w:val="004B2E5B"/>
    <w:rsid w:val="004B37D7"/>
    <w:rsid w:val="004B37F2"/>
    <w:rsid w:val="004C635F"/>
    <w:rsid w:val="004E2354"/>
    <w:rsid w:val="004E4FB9"/>
    <w:rsid w:val="004E6247"/>
    <w:rsid w:val="004F4267"/>
    <w:rsid w:val="004F53C7"/>
    <w:rsid w:val="00502BAE"/>
    <w:rsid w:val="005067EE"/>
    <w:rsid w:val="005159FE"/>
    <w:rsid w:val="005201E4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7952"/>
    <w:rsid w:val="005B2FED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5E7B93"/>
    <w:rsid w:val="00610F13"/>
    <w:rsid w:val="00613D17"/>
    <w:rsid w:val="00613E21"/>
    <w:rsid w:val="0062463B"/>
    <w:rsid w:val="0063209D"/>
    <w:rsid w:val="00637F78"/>
    <w:rsid w:val="00642AC4"/>
    <w:rsid w:val="00645EDD"/>
    <w:rsid w:val="0064605E"/>
    <w:rsid w:val="00646AA0"/>
    <w:rsid w:val="00651855"/>
    <w:rsid w:val="006548DD"/>
    <w:rsid w:val="00671767"/>
    <w:rsid w:val="0067189C"/>
    <w:rsid w:val="006719CF"/>
    <w:rsid w:val="00680C5D"/>
    <w:rsid w:val="00682F3A"/>
    <w:rsid w:val="00692B1C"/>
    <w:rsid w:val="006C0DF4"/>
    <w:rsid w:val="006C0FEE"/>
    <w:rsid w:val="006C7E00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252C7"/>
    <w:rsid w:val="00734A85"/>
    <w:rsid w:val="007365DA"/>
    <w:rsid w:val="00742D4F"/>
    <w:rsid w:val="0074541D"/>
    <w:rsid w:val="00747F3F"/>
    <w:rsid w:val="00752270"/>
    <w:rsid w:val="00773138"/>
    <w:rsid w:val="00775CF3"/>
    <w:rsid w:val="007861BC"/>
    <w:rsid w:val="00787592"/>
    <w:rsid w:val="00793D26"/>
    <w:rsid w:val="007A5244"/>
    <w:rsid w:val="007C2C73"/>
    <w:rsid w:val="007C3014"/>
    <w:rsid w:val="007D119D"/>
    <w:rsid w:val="007D29F6"/>
    <w:rsid w:val="007D3002"/>
    <w:rsid w:val="007D4E00"/>
    <w:rsid w:val="007D7D60"/>
    <w:rsid w:val="007E16C6"/>
    <w:rsid w:val="007E66A1"/>
    <w:rsid w:val="007F5BC8"/>
    <w:rsid w:val="007F65FA"/>
    <w:rsid w:val="007F7E29"/>
    <w:rsid w:val="00803830"/>
    <w:rsid w:val="0080548B"/>
    <w:rsid w:val="008145B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E11"/>
    <w:rsid w:val="00872F56"/>
    <w:rsid w:val="00883C44"/>
    <w:rsid w:val="0088458A"/>
    <w:rsid w:val="00894185"/>
    <w:rsid w:val="00894770"/>
    <w:rsid w:val="0089535D"/>
    <w:rsid w:val="00896456"/>
    <w:rsid w:val="008A305C"/>
    <w:rsid w:val="008A34EC"/>
    <w:rsid w:val="008A47AA"/>
    <w:rsid w:val="008A713D"/>
    <w:rsid w:val="008A7555"/>
    <w:rsid w:val="008C3D4B"/>
    <w:rsid w:val="008D0443"/>
    <w:rsid w:val="008D5DB4"/>
    <w:rsid w:val="008E7E19"/>
    <w:rsid w:val="008F64C4"/>
    <w:rsid w:val="008F7F6B"/>
    <w:rsid w:val="009079A6"/>
    <w:rsid w:val="00911248"/>
    <w:rsid w:val="009149C7"/>
    <w:rsid w:val="009160DA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71E9D"/>
    <w:rsid w:val="009953C6"/>
    <w:rsid w:val="00996ECB"/>
    <w:rsid w:val="009A10A1"/>
    <w:rsid w:val="009A2FDC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41BCA"/>
    <w:rsid w:val="00A470F3"/>
    <w:rsid w:val="00A479FD"/>
    <w:rsid w:val="00A55453"/>
    <w:rsid w:val="00A56CDA"/>
    <w:rsid w:val="00A67217"/>
    <w:rsid w:val="00A73D40"/>
    <w:rsid w:val="00A76A4C"/>
    <w:rsid w:val="00A807D6"/>
    <w:rsid w:val="00A877E7"/>
    <w:rsid w:val="00A91BB3"/>
    <w:rsid w:val="00AB46B8"/>
    <w:rsid w:val="00AB48C1"/>
    <w:rsid w:val="00AC484C"/>
    <w:rsid w:val="00AD1F94"/>
    <w:rsid w:val="00AD3A29"/>
    <w:rsid w:val="00AD477F"/>
    <w:rsid w:val="00AD7A5B"/>
    <w:rsid w:val="00AF2688"/>
    <w:rsid w:val="00AF2D67"/>
    <w:rsid w:val="00AF5BC5"/>
    <w:rsid w:val="00AF7580"/>
    <w:rsid w:val="00B0000C"/>
    <w:rsid w:val="00B06082"/>
    <w:rsid w:val="00B33AD0"/>
    <w:rsid w:val="00B34997"/>
    <w:rsid w:val="00B37D7B"/>
    <w:rsid w:val="00B40912"/>
    <w:rsid w:val="00B42AF6"/>
    <w:rsid w:val="00B45EB2"/>
    <w:rsid w:val="00B50384"/>
    <w:rsid w:val="00B505AF"/>
    <w:rsid w:val="00B60664"/>
    <w:rsid w:val="00B653A2"/>
    <w:rsid w:val="00B90711"/>
    <w:rsid w:val="00BA0D4F"/>
    <w:rsid w:val="00BA175F"/>
    <w:rsid w:val="00BA26D9"/>
    <w:rsid w:val="00BA58D9"/>
    <w:rsid w:val="00BA76D6"/>
    <w:rsid w:val="00BB3ADD"/>
    <w:rsid w:val="00BC105D"/>
    <w:rsid w:val="00BD6F25"/>
    <w:rsid w:val="00BE2C24"/>
    <w:rsid w:val="00BE425A"/>
    <w:rsid w:val="00BE6454"/>
    <w:rsid w:val="00BE7B34"/>
    <w:rsid w:val="00BF1F16"/>
    <w:rsid w:val="00BF6A8A"/>
    <w:rsid w:val="00C00966"/>
    <w:rsid w:val="00C02222"/>
    <w:rsid w:val="00C02A91"/>
    <w:rsid w:val="00C1095C"/>
    <w:rsid w:val="00C12807"/>
    <w:rsid w:val="00C15057"/>
    <w:rsid w:val="00C24155"/>
    <w:rsid w:val="00C30866"/>
    <w:rsid w:val="00C32D83"/>
    <w:rsid w:val="00C40677"/>
    <w:rsid w:val="00C52465"/>
    <w:rsid w:val="00C535FE"/>
    <w:rsid w:val="00C55B7E"/>
    <w:rsid w:val="00C65734"/>
    <w:rsid w:val="00C6667F"/>
    <w:rsid w:val="00C67261"/>
    <w:rsid w:val="00C712A2"/>
    <w:rsid w:val="00C9473C"/>
    <w:rsid w:val="00C964B9"/>
    <w:rsid w:val="00C96BD8"/>
    <w:rsid w:val="00CA594C"/>
    <w:rsid w:val="00CB0C2F"/>
    <w:rsid w:val="00CD06C1"/>
    <w:rsid w:val="00CD222C"/>
    <w:rsid w:val="00CD2A42"/>
    <w:rsid w:val="00CD2E4F"/>
    <w:rsid w:val="00CD4AD9"/>
    <w:rsid w:val="00CD5304"/>
    <w:rsid w:val="00CE3A10"/>
    <w:rsid w:val="00CE6B88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1E3D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E342A"/>
    <w:rsid w:val="00DF4E20"/>
    <w:rsid w:val="00DF7000"/>
    <w:rsid w:val="00DF775C"/>
    <w:rsid w:val="00E02F0B"/>
    <w:rsid w:val="00E12C7C"/>
    <w:rsid w:val="00E24FEB"/>
    <w:rsid w:val="00E305F4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91476"/>
    <w:rsid w:val="00EA2585"/>
    <w:rsid w:val="00EA2DF1"/>
    <w:rsid w:val="00EA42BE"/>
    <w:rsid w:val="00EB3CF5"/>
    <w:rsid w:val="00EB75B1"/>
    <w:rsid w:val="00EC14D0"/>
    <w:rsid w:val="00EE0964"/>
    <w:rsid w:val="00EE793B"/>
    <w:rsid w:val="00EF22D6"/>
    <w:rsid w:val="00EF5E92"/>
    <w:rsid w:val="00F23443"/>
    <w:rsid w:val="00F24D7F"/>
    <w:rsid w:val="00F257E9"/>
    <w:rsid w:val="00F40A31"/>
    <w:rsid w:val="00F410BE"/>
    <w:rsid w:val="00F43A82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FD1E-1E87-47BF-B725-9547110C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2</Pages>
  <Words>402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5</cp:revision>
  <cp:lastPrinted>2013-05-07T12:55:00Z</cp:lastPrinted>
  <dcterms:created xsi:type="dcterms:W3CDTF">2013-05-07T12:53:00Z</dcterms:created>
  <dcterms:modified xsi:type="dcterms:W3CDTF">2013-05-07T12:56:00Z</dcterms:modified>
</cp:coreProperties>
</file>