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524C6"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7524C6"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7524C6"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524C6" w:rsidRPr="00326A58">
        <w:rPr>
          <w:b w:val="0"/>
        </w:rPr>
      </w:r>
      <w:r w:rsidR="007524C6" w:rsidRPr="00326A58">
        <w:rPr>
          <w:b w:val="0"/>
        </w:rPr>
        <w:fldChar w:fldCharType="separate"/>
      </w:r>
      <w:r w:rsidR="000D343D">
        <w:rPr>
          <w:b w:val="0"/>
        </w:rPr>
        <w:t>32</w:t>
      </w:r>
      <w:r w:rsidR="002709F0">
        <w:rPr>
          <w:b w:val="0"/>
        </w:rPr>
        <w:t>7</w:t>
      </w:r>
      <w:r w:rsidR="007524C6"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7524C6">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524C6">
        <w:rPr>
          <w:b w:val="0"/>
        </w:rPr>
      </w:r>
      <w:r w:rsidR="007524C6">
        <w:rPr>
          <w:b w:val="0"/>
        </w:rPr>
        <w:fldChar w:fldCharType="separate"/>
      </w:r>
      <w:r w:rsidR="002709F0">
        <w:rPr>
          <w:b w:val="0"/>
        </w:rPr>
        <w:t>30</w:t>
      </w:r>
      <w:r w:rsidR="007524C6">
        <w:rPr>
          <w:b w:val="0"/>
        </w:rPr>
        <w:fldChar w:fldCharType="end"/>
      </w:r>
      <w:bookmarkEnd w:id="3"/>
      <w:r w:rsidRPr="00326A58">
        <w:rPr>
          <w:b w:val="0"/>
        </w:rPr>
        <w:t xml:space="preserve"> </w:t>
      </w:r>
      <w:bookmarkStart w:id="4" w:name="Dropdown2"/>
      <w:r w:rsidR="007524C6">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524C6">
        <w:rPr>
          <w:b w:val="0"/>
        </w:rPr>
      </w:r>
      <w:r w:rsidR="007524C6">
        <w:rPr>
          <w:b w:val="0"/>
        </w:rPr>
        <w:fldChar w:fldCharType="end"/>
      </w:r>
      <w:bookmarkEnd w:id="4"/>
      <w:r w:rsidRPr="00326A58">
        <w:rPr>
          <w:b w:val="0"/>
        </w:rPr>
        <w:t xml:space="preserve"> </w:t>
      </w:r>
      <w:bookmarkStart w:id="5" w:name="Dropdown3"/>
      <w:r w:rsidR="007524C6">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524C6">
        <w:rPr>
          <w:b w:val="0"/>
        </w:rPr>
      </w:r>
      <w:r w:rsidR="007524C6">
        <w:rPr>
          <w:b w:val="0"/>
        </w:rPr>
        <w:fldChar w:fldCharType="end"/>
      </w:r>
      <w:bookmarkEnd w:id="5"/>
    </w:p>
    <w:p w:rsidR="000976E9" w:rsidRDefault="000976E9" w:rsidP="000976E9">
      <w:pPr>
        <w:rPr>
          <w:szCs w:val="22"/>
        </w:rPr>
      </w:pPr>
      <w:r>
        <w:rPr>
          <w:szCs w:val="22"/>
        </w:rPr>
        <w:t xml:space="preserve">van </w:t>
      </w:r>
      <w:r w:rsidR="007524C6"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524C6" w:rsidRPr="009D7043">
        <w:rPr>
          <w:rStyle w:val="AntwoordNaamMinisterChar"/>
        </w:rPr>
      </w:r>
      <w:r w:rsidR="007524C6" w:rsidRPr="009D7043">
        <w:rPr>
          <w:rStyle w:val="AntwoordNaamMinisterChar"/>
        </w:rPr>
        <w:fldChar w:fldCharType="separate"/>
      </w:r>
      <w:r w:rsidR="00F1739C">
        <w:rPr>
          <w:rStyle w:val="AntwoordNaamMinisterChar"/>
        </w:rPr>
        <w:t>lode vereeck</w:t>
      </w:r>
      <w:r w:rsidR="007524C6"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17F17" w:rsidRPr="00407D58" w:rsidRDefault="00407D58" w:rsidP="00407D58">
      <w:pPr>
        <w:pStyle w:val="Lijstalinea"/>
        <w:numPr>
          <w:ilvl w:val="0"/>
          <w:numId w:val="19"/>
        </w:numPr>
        <w:jc w:val="both"/>
        <w:rPr>
          <w:szCs w:val="22"/>
        </w:rPr>
      </w:pPr>
      <w:r>
        <w:rPr>
          <w:szCs w:val="22"/>
        </w:rPr>
        <w:lastRenderedPageBreak/>
        <w:t>a)</w:t>
      </w:r>
      <w:r>
        <w:rPr>
          <w:szCs w:val="22"/>
        </w:rPr>
        <w:tab/>
      </w:r>
      <w:r w:rsidR="002709F0" w:rsidRPr="00407D58">
        <w:rPr>
          <w:szCs w:val="22"/>
        </w:rPr>
        <w:t>De volgende topics werden behandeld in het rapport over het begrotingsjaar 2009:</w:t>
      </w:r>
    </w:p>
    <w:p w:rsidR="002709F0" w:rsidRDefault="002709F0" w:rsidP="00407D58">
      <w:pPr>
        <w:pStyle w:val="Lijstalinea"/>
        <w:numPr>
          <w:ilvl w:val="0"/>
          <w:numId w:val="18"/>
        </w:numPr>
        <w:ind w:left="1068"/>
        <w:jc w:val="both"/>
        <w:rPr>
          <w:szCs w:val="22"/>
        </w:rPr>
      </w:pPr>
      <w:r>
        <w:rPr>
          <w:szCs w:val="22"/>
        </w:rPr>
        <w:t>Kasbeheer 2009 – beleggingsactiviteit:</w:t>
      </w:r>
    </w:p>
    <w:p w:rsidR="002709F0" w:rsidRDefault="002709F0" w:rsidP="00407D58">
      <w:pPr>
        <w:pStyle w:val="Lijstalinea"/>
        <w:ind w:left="1068"/>
        <w:jc w:val="both"/>
        <w:rPr>
          <w:szCs w:val="22"/>
        </w:rPr>
      </w:pPr>
      <w:r>
        <w:rPr>
          <w:szCs w:val="22"/>
        </w:rPr>
        <w:t>Respect voor de beginselen van gelijkheid, mededinging en behoorlijk bestuur.</w:t>
      </w:r>
    </w:p>
    <w:p w:rsidR="002709F0" w:rsidRPr="002709F0" w:rsidRDefault="002709F0" w:rsidP="00407D58">
      <w:pPr>
        <w:pStyle w:val="Lijstalinea"/>
        <w:numPr>
          <w:ilvl w:val="0"/>
          <w:numId w:val="18"/>
        </w:numPr>
        <w:ind w:left="1068"/>
        <w:jc w:val="both"/>
        <w:rPr>
          <w:szCs w:val="22"/>
        </w:rPr>
      </w:pPr>
      <w:r>
        <w:rPr>
          <w:szCs w:val="22"/>
        </w:rPr>
        <w:t>Kasbeheer 2009 – het Centraal Financieringsorgaan;</w:t>
      </w:r>
    </w:p>
    <w:p w:rsidR="002709F0" w:rsidRPr="002709F0" w:rsidRDefault="002709F0" w:rsidP="00407D58">
      <w:pPr>
        <w:pStyle w:val="Lijstalinea"/>
        <w:numPr>
          <w:ilvl w:val="0"/>
          <w:numId w:val="18"/>
        </w:numPr>
        <w:ind w:left="1068"/>
        <w:jc w:val="both"/>
        <w:rPr>
          <w:szCs w:val="22"/>
        </w:rPr>
      </w:pPr>
      <w:r>
        <w:rPr>
          <w:szCs w:val="22"/>
        </w:rPr>
        <w:t>Geconsolideerd schuldpeil 2009: samenvatting van de componenten en de grootte van de geconsolideerde schuld.</w:t>
      </w:r>
    </w:p>
    <w:p w:rsidR="002709F0" w:rsidRDefault="002709F0" w:rsidP="00407D58">
      <w:pPr>
        <w:pStyle w:val="Lijstalinea"/>
        <w:numPr>
          <w:ilvl w:val="0"/>
          <w:numId w:val="18"/>
        </w:numPr>
        <w:ind w:left="1068"/>
        <w:jc w:val="both"/>
        <w:rPr>
          <w:szCs w:val="22"/>
        </w:rPr>
      </w:pPr>
      <w:r>
        <w:rPr>
          <w:szCs w:val="22"/>
        </w:rPr>
        <w:t>Schuldbeheer 2009;</w:t>
      </w:r>
    </w:p>
    <w:p w:rsidR="002709F0" w:rsidRDefault="002709F0" w:rsidP="00407D58">
      <w:pPr>
        <w:pStyle w:val="Lijstalinea"/>
        <w:ind w:left="1068"/>
        <w:jc w:val="both"/>
        <w:rPr>
          <w:szCs w:val="22"/>
        </w:rPr>
      </w:pPr>
      <w:r>
        <w:rPr>
          <w:szCs w:val="22"/>
        </w:rPr>
        <w:t xml:space="preserve">Een </w:t>
      </w:r>
      <w:proofErr w:type="spellStart"/>
      <w:r>
        <w:rPr>
          <w:szCs w:val="22"/>
        </w:rPr>
        <w:t>oplijsting</w:t>
      </w:r>
      <w:proofErr w:type="spellEnd"/>
      <w:r>
        <w:rPr>
          <w:szCs w:val="22"/>
        </w:rPr>
        <w:t xml:space="preserve"> van de verschillende instrumenten die werden gebruikt bij het ophalen van de externe financiering</w:t>
      </w:r>
      <w:r w:rsidR="00E9744D">
        <w:rPr>
          <w:szCs w:val="22"/>
        </w:rPr>
        <w:t xml:space="preserve">. De vaststelling dat de Vlaamse overheid een spread dient te behalen ten opzichte van de Belgische </w:t>
      </w:r>
      <w:proofErr w:type="spellStart"/>
      <w:r w:rsidR="00E9744D">
        <w:rPr>
          <w:szCs w:val="22"/>
        </w:rPr>
        <w:t>OLO’s</w:t>
      </w:r>
      <w:proofErr w:type="spellEnd"/>
      <w:r w:rsidR="00E9744D">
        <w:rPr>
          <w:szCs w:val="22"/>
        </w:rPr>
        <w:t>, ondanks de goede rating.</w:t>
      </w:r>
    </w:p>
    <w:p w:rsidR="002709F0" w:rsidRDefault="002709F0" w:rsidP="00407D58">
      <w:pPr>
        <w:pStyle w:val="Lijstalinea"/>
        <w:numPr>
          <w:ilvl w:val="0"/>
          <w:numId w:val="18"/>
        </w:numPr>
        <w:ind w:left="1068"/>
        <w:jc w:val="both"/>
        <w:rPr>
          <w:szCs w:val="22"/>
        </w:rPr>
      </w:pPr>
      <w:r>
        <w:rPr>
          <w:szCs w:val="22"/>
        </w:rPr>
        <w:t>Waarborgbeheer 2009;</w:t>
      </w:r>
    </w:p>
    <w:p w:rsidR="00E9744D" w:rsidRDefault="00E9744D" w:rsidP="00407D58">
      <w:pPr>
        <w:pStyle w:val="Lijstalinea"/>
        <w:ind w:left="1068"/>
        <w:jc w:val="both"/>
        <w:rPr>
          <w:szCs w:val="22"/>
        </w:rPr>
      </w:pPr>
      <w:r>
        <w:rPr>
          <w:szCs w:val="22"/>
        </w:rPr>
        <w:t>De toename en haar redenen van de gewaarborgde schuld in 2009.</w:t>
      </w:r>
    </w:p>
    <w:p w:rsidR="002709F0" w:rsidRDefault="002709F0" w:rsidP="00407D58">
      <w:pPr>
        <w:pStyle w:val="Lijstalinea"/>
        <w:numPr>
          <w:ilvl w:val="0"/>
          <w:numId w:val="18"/>
        </w:numPr>
        <w:ind w:left="1068"/>
        <w:jc w:val="both"/>
        <w:rPr>
          <w:szCs w:val="22"/>
        </w:rPr>
      </w:pPr>
      <w:r>
        <w:rPr>
          <w:szCs w:val="22"/>
        </w:rPr>
        <w:t>Organisatie en interne controlesysteem;</w:t>
      </w:r>
    </w:p>
    <w:p w:rsidR="005F2CC2" w:rsidRDefault="00E9744D" w:rsidP="00407D58">
      <w:pPr>
        <w:pStyle w:val="Lijstalinea"/>
        <w:ind w:left="1068"/>
        <w:jc w:val="both"/>
        <w:rPr>
          <w:szCs w:val="22"/>
        </w:rPr>
      </w:pPr>
      <w:r>
        <w:rPr>
          <w:szCs w:val="22"/>
        </w:rPr>
        <w:t>De beslissing van de Vlaamse Regering van 30 mei 2008 om te streven naar een gedocumenteerd systeem van interne controle –</w:t>
      </w:r>
      <w:r w:rsidR="005F2CC2">
        <w:rPr>
          <w:szCs w:val="22"/>
        </w:rPr>
        <w:t xml:space="preserve"> organisatiebeheersing die voldoet aan maturiteitsniveau 3.</w:t>
      </w:r>
    </w:p>
    <w:p w:rsidR="005F2CC2" w:rsidRDefault="005F2CC2" w:rsidP="005F2CC2">
      <w:pPr>
        <w:jc w:val="both"/>
        <w:rPr>
          <w:szCs w:val="22"/>
        </w:rPr>
      </w:pPr>
    </w:p>
    <w:p w:rsidR="002709F0" w:rsidRDefault="005F2CC2" w:rsidP="00407D58">
      <w:pPr>
        <w:tabs>
          <w:tab w:val="left" w:pos="709"/>
        </w:tabs>
        <w:ind w:left="709" w:hanging="283"/>
        <w:jc w:val="both"/>
        <w:rPr>
          <w:szCs w:val="22"/>
        </w:rPr>
      </w:pPr>
      <w:r>
        <w:rPr>
          <w:szCs w:val="22"/>
        </w:rPr>
        <w:t>b)</w:t>
      </w:r>
      <w:r w:rsidR="00407D58">
        <w:rPr>
          <w:szCs w:val="22"/>
        </w:rPr>
        <w:tab/>
      </w:r>
      <w:r>
        <w:rPr>
          <w:szCs w:val="22"/>
        </w:rPr>
        <w:t xml:space="preserve">Het besluit van het rapport stelt dat het Kas-, Schuld- en Waarborgbeheer </w:t>
      </w:r>
      <w:r w:rsidR="00412075">
        <w:rPr>
          <w:szCs w:val="22"/>
        </w:rPr>
        <w:t xml:space="preserve">(KSW-beheer) </w:t>
      </w:r>
      <w:r>
        <w:rPr>
          <w:szCs w:val="22"/>
        </w:rPr>
        <w:t>van de Vlaamse Gemeenschap conform de wettelijke bepalingen werd gevoerd.</w:t>
      </w:r>
      <w:r w:rsidR="00412075">
        <w:rPr>
          <w:szCs w:val="22"/>
        </w:rPr>
        <w:t xml:space="preserve"> Het rapport duidt op het belang van de IT-instrumenten in het KSW-beheer. Ze beveelt aan om een gespecialiseerde IT-audit uit te voeren.</w:t>
      </w:r>
    </w:p>
    <w:p w:rsidR="00412075" w:rsidRDefault="00412075" w:rsidP="00F300C7">
      <w:pPr>
        <w:tabs>
          <w:tab w:val="left" w:pos="426"/>
        </w:tabs>
        <w:ind w:left="284"/>
        <w:jc w:val="both"/>
        <w:rPr>
          <w:szCs w:val="22"/>
        </w:rPr>
      </w:pPr>
    </w:p>
    <w:p w:rsidR="00412075" w:rsidRDefault="00407D58" w:rsidP="00407D58">
      <w:pPr>
        <w:tabs>
          <w:tab w:val="left" w:pos="709"/>
        </w:tabs>
        <w:ind w:left="709" w:hanging="283"/>
        <w:jc w:val="both"/>
        <w:rPr>
          <w:szCs w:val="22"/>
        </w:rPr>
      </w:pPr>
      <w:r>
        <w:rPr>
          <w:szCs w:val="22"/>
        </w:rPr>
        <w:t>c)</w:t>
      </w:r>
      <w:r>
        <w:rPr>
          <w:szCs w:val="22"/>
        </w:rPr>
        <w:tab/>
      </w:r>
      <w:r w:rsidR="00412075">
        <w:rPr>
          <w:szCs w:val="22"/>
        </w:rPr>
        <w:t xml:space="preserve">Zoals de interne auditor opmerkt was het vereiste budget niet aanwezig om dergelijke auditopdracht onmiddellijk uit te besteden. Naar aanleiding van de grondige audit van het Rekenhof over het Waarborgbeheer in 2011 </w:t>
      </w:r>
      <w:r w:rsidR="00F33CF1">
        <w:rPr>
          <w:szCs w:val="22"/>
        </w:rPr>
        <w:t xml:space="preserve">(uitgevoerd in 2012) </w:t>
      </w:r>
      <w:r w:rsidR="00C30931">
        <w:rPr>
          <w:szCs w:val="22"/>
        </w:rPr>
        <w:t xml:space="preserve">die mijn administratie heeft gewezen op het ontbreken van deze audit, </w:t>
      </w:r>
      <w:r w:rsidR="00412075">
        <w:rPr>
          <w:szCs w:val="22"/>
        </w:rPr>
        <w:t>is deze aud</w:t>
      </w:r>
      <w:r w:rsidR="00F33CF1">
        <w:rPr>
          <w:szCs w:val="22"/>
        </w:rPr>
        <w:t>it opgenomen in de planning 2013</w:t>
      </w:r>
      <w:r w:rsidR="00412075">
        <w:rPr>
          <w:szCs w:val="22"/>
        </w:rPr>
        <w:t xml:space="preserve">. </w:t>
      </w:r>
    </w:p>
    <w:p w:rsidR="00412075" w:rsidRDefault="00412075" w:rsidP="00F300C7">
      <w:pPr>
        <w:tabs>
          <w:tab w:val="left" w:pos="426"/>
        </w:tabs>
        <w:ind w:left="284"/>
        <w:jc w:val="both"/>
        <w:rPr>
          <w:szCs w:val="22"/>
        </w:rPr>
      </w:pPr>
    </w:p>
    <w:p w:rsidR="00412075" w:rsidRDefault="00407D58" w:rsidP="00407D58">
      <w:pPr>
        <w:tabs>
          <w:tab w:val="left" w:pos="426"/>
        </w:tabs>
        <w:ind w:left="709" w:hanging="283"/>
        <w:jc w:val="both"/>
        <w:rPr>
          <w:szCs w:val="22"/>
        </w:rPr>
      </w:pPr>
      <w:r>
        <w:rPr>
          <w:szCs w:val="22"/>
        </w:rPr>
        <w:t>d)</w:t>
      </w:r>
      <w:r>
        <w:rPr>
          <w:szCs w:val="22"/>
        </w:rPr>
        <w:tab/>
      </w:r>
      <w:r w:rsidR="00412075">
        <w:rPr>
          <w:szCs w:val="22"/>
        </w:rPr>
        <w:t>Dit rapport is opgemaakt op 4 juni 2010.</w:t>
      </w:r>
    </w:p>
    <w:p w:rsidR="00412075" w:rsidRDefault="00412075" w:rsidP="005F2CC2">
      <w:pPr>
        <w:tabs>
          <w:tab w:val="left" w:pos="426"/>
        </w:tabs>
        <w:ind w:left="426"/>
        <w:jc w:val="both"/>
        <w:rPr>
          <w:szCs w:val="22"/>
        </w:rPr>
      </w:pPr>
    </w:p>
    <w:p w:rsidR="00412075" w:rsidRDefault="00407D58" w:rsidP="00407D58">
      <w:pPr>
        <w:tabs>
          <w:tab w:val="left" w:pos="709"/>
        </w:tabs>
        <w:ind w:left="709" w:hanging="283"/>
        <w:jc w:val="both"/>
        <w:rPr>
          <w:szCs w:val="22"/>
        </w:rPr>
      </w:pPr>
      <w:r>
        <w:rPr>
          <w:szCs w:val="22"/>
        </w:rPr>
        <w:t>e)</w:t>
      </w:r>
      <w:r>
        <w:rPr>
          <w:szCs w:val="22"/>
        </w:rPr>
        <w:tab/>
      </w:r>
      <w:r w:rsidR="00412075">
        <w:rPr>
          <w:szCs w:val="22"/>
        </w:rPr>
        <w:t xml:space="preserve">De </w:t>
      </w:r>
      <w:r w:rsidR="00CF619A">
        <w:rPr>
          <w:szCs w:val="22"/>
        </w:rPr>
        <w:t>heer Leo Pauwels was aangesteld als</w:t>
      </w:r>
      <w:r w:rsidR="00412075">
        <w:rPr>
          <w:szCs w:val="22"/>
        </w:rPr>
        <w:t xml:space="preserve"> interne auditor</w:t>
      </w:r>
      <w:r w:rsidR="00CF619A">
        <w:rPr>
          <w:szCs w:val="22"/>
        </w:rPr>
        <w:t xml:space="preserve"> van januari 2006 tot maart 2012.</w:t>
      </w:r>
    </w:p>
    <w:p w:rsidR="00CF619A" w:rsidRDefault="00CF619A" w:rsidP="00F300C7">
      <w:pPr>
        <w:tabs>
          <w:tab w:val="left" w:pos="284"/>
        </w:tabs>
        <w:ind w:left="284"/>
        <w:jc w:val="both"/>
        <w:rPr>
          <w:szCs w:val="22"/>
        </w:rPr>
      </w:pPr>
    </w:p>
    <w:p w:rsidR="00CF619A" w:rsidRDefault="00407D58" w:rsidP="00407D58">
      <w:pPr>
        <w:tabs>
          <w:tab w:val="left" w:pos="709"/>
        </w:tabs>
        <w:ind w:left="709" w:hanging="283"/>
        <w:jc w:val="both"/>
        <w:rPr>
          <w:szCs w:val="22"/>
        </w:rPr>
      </w:pPr>
      <w:r>
        <w:rPr>
          <w:szCs w:val="22"/>
        </w:rPr>
        <w:t>f)</w:t>
      </w:r>
      <w:r>
        <w:rPr>
          <w:szCs w:val="22"/>
        </w:rPr>
        <w:tab/>
      </w:r>
      <w:r w:rsidR="00CF619A">
        <w:rPr>
          <w:szCs w:val="22"/>
        </w:rPr>
        <w:t xml:space="preserve">De heer Leo Pauwels was in deze periode ook inspecteur van Financiën. </w:t>
      </w:r>
    </w:p>
    <w:p w:rsidR="00CF619A" w:rsidRDefault="00CF619A" w:rsidP="005F2CC2">
      <w:pPr>
        <w:tabs>
          <w:tab w:val="left" w:pos="426"/>
        </w:tabs>
        <w:ind w:left="426"/>
        <w:jc w:val="both"/>
        <w:rPr>
          <w:szCs w:val="22"/>
        </w:rPr>
      </w:pPr>
    </w:p>
    <w:p w:rsidR="00CF619A" w:rsidRPr="00407D58" w:rsidRDefault="00407D58" w:rsidP="00407D58">
      <w:pPr>
        <w:pStyle w:val="Lijstalinea"/>
        <w:numPr>
          <w:ilvl w:val="0"/>
          <w:numId w:val="19"/>
        </w:numPr>
        <w:tabs>
          <w:tab w:val="left" w:pos="993"/>
        </w:tabs>
        <w:jc w:val="both"/>
        <w:rPr>
          <w:szCs w:val="22"/>
        </w:rPr>
      </w:pPr>
      <w:proofErr w:type="spellStart"/>
      <w:r>
        <w:rPr>
          <w:szCs w:val="22"/>
        </w:rPr>
        <w:t>a-d</w:t>
      </w:r>
      <w:proofErr w:type="spellEnd"/>
      <w:r>
        <w:rPr>
          <w:szCs w:val="22"/>
        </w:rPr>
        <w:t>)</w:t>
      </w:r>
      <w:r>
        <w:rPr>
          <w:szCs w:val="22"/>
        </w:rPr>
        <w:tab/>
      </w:r>
      <w:r w:rsidR="00CF619A" w:rsidRPr="00407D58">
        <w:rPr>
          <w:szCs w:val="22"/>
        </w:rPr>
        <w:t>Over het begrotingsjaar 2010 is geen rapport opgemaakt door de interne auditor.</w:t>
      </w:r>
    </w:p>
    <w:p w:rsidR="00CF619A" w:rsidRDefault="00CF619A" w:rsidP="00CF619A">
      <w:pPr>
        <w:tabs>
          <w:tab w:val="left" w:pos="426"/>
        </w:tabs>
        <w:ind w:left="360"/>
        <w:jc w:val="both"/>
        <w:rPr>
          <w:szCs w:val="22"/>
        </w:rPr>
      </w:pPr>
    </w:p>
    <w:p w:rsidR="00CF619A" w:rsidRDefault="00CF619A" w:rsidP="00407D58">
      <w:pPr>
        <w:ind w:left="993" w:hanging="567"/>
        <w:jc w:val="both"/>
        <w:rPr>
          <w:szCs w:val="22"/>
        </w:rPr>
      </w:pPr>
      <w:r>
        <w:rPr>
          <w:szCs w:val="22"/>
        </w:rPr>
        <w:t>e-f)</w:t>
      </w:r>
      <w:r w:rsidR="00407D58">
        <w:rPr>
          <w:szCs w:val="22"/>
        </w:rPr>
        <w:tab/>
      </w:r>
      <w:r>
        <w:rPr>
          <w:szCs w:val="22"/>
        </w:rPr>
        <w:t>Zie vraag 1.</w:t>
      </w:r>
    </w:p>
    <w:p w:rsidR="00CF619A" w:rsidRDefault="00CF619A" w:rsidP="00CF619A">
      <w:pPr>
        <w:tabs>
          <w:tab w:val="left" w:pos="426"/>
        </w:tabs>
        <w:ind w:left="360"/>
        <w:jc w:val="both"/>
        <w:rPr>
          <w:szCs w:val="22"/>
        </w:rPr>
      </w:pPr>
    </w:p>
    <w:p w:rsidR="00CF619A" w:rsidRPr="00407D58" w:rsidRDefault="00407D58" w:rsidP="00407D58">
      <w:pPr>
        <w:pStyle w:val="Lijstalinea"/>
        <w:numPr>
          <w:ilvl w:val="0"/>
          <w:numId w:val="19"/>
        </w:numPr>
        <w:tabs>
          <w:tab w:val="left" w:pos="426"/>
        </w:tabs>
        <w:jc w:val="both"/>
        <w:rPr>
          <w:szCs w:val="22"/>
        </w:rPr>
      </w:pPr>
      <w:r>
        <w:rPr>
          <w:szCs w:val="22"/>
        </w:rPr>
        <w:t>a)</w:t>
      </w:r>
      <w:r>
        <w:rPr>
          <w:szCs w:val="22"/>
        </w:rPr>
        <w:tab/>
      </w:r>
      <w:r w:rsidR="00F300C7" w:rsidRPr="00407D58">
        <w:rPr>
          <w:szCs w:val="22"/>
        </w:rPr>
        <w:t>Zie vraag 1.e)</w:t>
      </w:r>
      <w:r w:rsidR="00CF619A" w:rsidRPr="00407D58">
        <w:rPr>
          <w:szCs w:val="22"/>
        </w:rPr>
        <w:t>.</w:t>
      </w:r>
    </w:p>
    <w:p w:rsidR="00CF619A" w:rsidRDefault="00CF619A" w:rsidP="00CF619A">
      <w:pPr>
        <w:tabs>
          <w:tab w:val="left" w:pos="426"/>
        </w:tabs>
        <w:ind w:left="360"/>
        <w:jc w:val="both"/>
        <w:rPr>
          <w:szCs w:val="22"/>
        </w:rPr>
      </w:pPr>
    </w:p>
    <w:p w:rsidR="00CF619A" w:rsidRDefault="00CF619A" w:rsidP="00407D58">
      <w:pPr>
        <w:ind w:left="993" w:hanging="567"/>
        <w:jc w:val="both"/>
        <w:rPr>
          <w:szCs w:val="22"/>
        </w:rPr>
      </w:pPr>
      <w:r>
        <w:rPr>
          <w:szCs w:val="22"/>
        </w:rPr>
        <w:t>b</w:t>
      </w:r>
      <w:r w:rsidR="003E6E1C">
        <w:rPr>
          <w:szCs w:val="22"/>
        </w:rPr>
        <w:t>-c</w:t>
      </w:r>
      <w:r w:rsidR="00407D58">
        <w:rPr>
          <w:szCs w:val="22"/>
        </w:rPr>
        <w:t>)</w:t>
      </w:r>
      <w:r w:rsidR="00407D58">
        <w:rPr>
          <w:szCs w:val="22"/>
        </w:rPr>
        <w:tab/>
      </w:r>
      <w:r>
        <w:rPr>
          <w:szCs w:val="22"/>
        </w:rPr>
        <w:t xml:space="preserve">De interne auditor plande een audit van het Waarborgbeheer in </w:t>
      </w:r>
      <w:r w:rsidR="00C30931">
        <w:rPr>
          <w:szCs w:val="22"/>
        </w:rPr>
        <w:t xml:space="preserve">2010 / </w:t>
      </w:r>
      <w:r>
        <w:rPr>
          <w:szCs w:val="22"/>
        </w:rPr>
        <w:t>2011. Hij heeft hiertoe telefonisch contact gehad en documenten</w:t>
      </w:r>
      <w:r w:rsidR="00C30931">
        <w:rPr>
          <w:szCs w:val="22"/>
        </w:rPr>
        <w:t xml:space="preserve"> (</w:t>
      </w:r>
      <w:r w:rsidR="00C30931" w:rsidRPr="00C30931">
        <w:rPr>
          <w:szCs w:val="22"/>
        </w:rPr>
        <w:t>de geactualiseerde interne proced</w:t>
      </w:r>
      <w:r w:rsidR="00C30931">
        <w:rPr>
          <w:szCs w:val="22"/>
        </w:rPr>
        <w:t>urehandleiding(en), de lijst van de betrokken</w:t>
      </w:r>
      <w:r w:rsidR="00C30931" w:rsidRPr="00C30931">
        <w:rPr>
          <w:szCs w:val="22"/>
        </w:rPr>
        <w:t xml:space="preserve"> personeelsleden en de geboekte inventaris der uitstaande waarborgen</w:t>
      </w:r>
      <w:r w:rsidR="00C30931">
        <w:rPr>
          <w:szCs w:val="22"/>
        </w:rPr>
        <w:t>)</w:t>
      </w:r>
      <w:r>
        <w:rPr>
          <w:szCs w:val="22"/>
        </w:rPr>
        <w:t xml:space="preserve"> opgevraagd. Gelet echter op de </w:t>
      </w:r>
      <w:r w:rsidR="003E6E1C">
        <w:rPr>
          <w:szCs w:val="22"/>
        </w:rPr>
        <w:t>geplande audit van het Rekenhof over hetzelfde onderwerp is waarschijnlijk afgezien van deze audit. Een nieuw onderzoek is niet meer opgestart.</w:t>
      </w:r>
    </w:p>
    <w:p w:rsidR="003E6E1C" w:rsidRDefault="003E6E1C" w:rsidP="00CF619A">
      <w:pPr>
        <w:tabs>
          <w:tab w:val="left" w:pos="426"/>
        </w:tabs>
        <w:ind w:left="360"/>
        <w:jc w:val="both"/>
        <w:rPr>
          <w:szCs w:val="22"/>
        </w:rPr>
      </w:pPr>
    </w:p>
    <w:p w:rsidR="00C30931" w:rsidRPr="00101DEB" w:rsidRDefault="00407D58" w:rsidP="00407D58">
      <w:pPr>
        <w:tabs>
          <w:tab w:val="left" w:pos="426"/>
        </w:tabs>
        <w:ind w:left="709" w:hanging="283"/>
        <w:jc w:val="both"/>
        <w:rPr>
          <w:szCs w:val="22"/>
        </w:rPr>
      </w:pPr>
      <w:r>
        <w:rPr>
          <w:szCs w:val="22"/>
        </w:rPr>
        <w:t>d)</w:t>
      </w:r>
      <w:r>
        <w:rPr>
          <w:szCs w:val="22"/>
        </w:rPr>
        <w:tab/>
      </w:r>
      <w:r w:rsidR="00C30931">
        <w:rPr>
          <w:szCs w:val="22"/>
        </w:rPr>
        <w:t xml:space="preserve">De heer Pauwels heeft steeds de intentie getoond om een rapport op te stellen. </w:t>
      </w:r>
      <w:r w:rsidR="00354CF4" w:rsidRPr="00101DEB">
        <w:rPr>
          <w:szCs w:val="22"/>
        </w:rPr>
        <w:t>Dat er geen specifiek rapport werd neergelegd door de heer Pauwels, die inmiddels werkzaam is bij de federale autoriteiten en dus ontslagen van zijn opdracht van interne audit</w:t>
      </w:r>
      <w:r w:rsidR="001D5294" w:rsidRPr="00101DEB">
        <w:rPr>
          <w:szCs w:val="22"/>
        </w:rPr>
        <w:t>,</w:t>
      </w:r>
      <w:r w:rsidR="00354CF4" w:rsidRPr="00101DEB">
        <w:rPr>
          <w:szCs w:val="22"/>
        </w:rPr>
        <w:t xml:space="preserve"> heeft niets te maken met zijn werkkracht – integendeel hij was er voor bekend, maar wellicht omwille van prioriteiten.  Immers ook de zeer grondige audit van het Rekenhof heeft weliswaar zinvolle verbeteringen gesuggereerd, maar nergens geen ernstige hiaten of gebreken vastgesteld.</w:t>
      </w:r>
    </w:p>
    <w:p w:rsidR="00C30931" w:rsidRPr="00101DEB" w:rsidRDefault="00C30931" w:rsidP="00F300C7">
      <w:pPr>
        <w:tabs>
          <w:tab w:val="left" w:pos="426"/>
        </w:tabs>
        <w:ind w:left="284"/>
        <w:jc w:val="both"/>
        <w:rPr>
          <w:szCs w:val="22"/>
        </w:rPr>
      </w:pPr>
    </w:p>
    <w:p w:rsidR="003E6E1C" w:rsidRDefault="00407D58" w:rsidP="00407D58">
      <w:pPr>
        <w:tabs>
          <w:tab w:val="left" w:pos="426"/>
        </w:tabs>
        <w:ind w:left="709" w:hanging="283"/>
        <w:jc w:val="both"/>
        <w:rPr>
          <w:szCs w:val="22"/>
        </w:rPr>
      </w:pPr>
      <w:r>
        <w:rPr>
          <w:szCs w:val="22"/>
        </w:rPr>
        <w:t>e)</w:t>
      </w:r>
      <w:r>
        <w:rPr>
          <w:szCs w:val="22"/>
        </w:rPr>
        <w:tab/>
      </w:r>
      <w:r w:rsidR="003F6FCC" w:rsidRPr="00101DEB">
        <w:rPr>
          <w:szCs w:val="22"/>
        </w:rPr>
        <w:t>Ingeval er signalen zouden bestaan van mogelijke onregelmatigheden, zou ik niet aarzelen om de huidige interne auditor of IAVA, of desnoods een derde forensische auditor te vragen dit te onderzoeken, ongeacht in welk jaar deze zou plaats gehad hebben.  Anders is het ongebruikelijk dat een interne auditor, aangesteld vanaf 2012, een periode moet auditeren, waarvoor hij niet werd aangesteld.</w:t>
      </w:r>
    </w:p>
    <w:p w:rsidR="003E6E1C" w:rsidRDefault="003E6E1C" w:rsidP="00F300C7">
      <w:pPr>
        <w:tabs>
          <w:tab w:val="left" w:pos="426"/>
        </w:tabs>
        <w:ind w:left="284"/>
        <w:jc w:val="both"/>
        <w:rPr>
          <w:szCs w:val="22"/>
        </w:rPr>
      </w:pPr>
    </w:p>
    <w:p w:rsidR="003E6E1C" w:rsidRDefault="00407D58" w:rsidP="00407D58">
      <w:pPr>
        <w:tabs>
          <w:tab w:val="left" w:pos="426"/>
        </w:tabs>
        <w:ind w:left="709" w:hanging="283"/>
        <w:jc w:val="both"/>
        <w:rPr>
          <w:szCs w:val="22"/>
        </w:rPr>
      </w:pPr>
      <w:r>
        <w:rPr>
          <w:szCs w:val="22"/>
        </w:rPr>
        <w:t>f)</w:t>
      </w:r>
      <w:r>
        <w:rPr>
          <w:szCs w:val="22"/>
        </w:rPr>
        <w:tab/>
      </w:r>
      <w:r w:rsidR="0017315A">
        <w:rPr>
          <w:szCs w:val="22"/>
        </w:rPr>
        <w:t>Ingevolge het vertrek van d</w:t>
      </w:r>
      <w:r w:rsidR="003E6E1C">
        <w:rPr>
          <w:szCs w:val="22"/>
        </w:rPr>
        <w:t>e heer Leo Pauwels</w:t>
      </w:r>
      <w:r w:rsidR="0017315A">
        <w:rPr>
          <w:szCs w:val="22"/>
        </w:rPr>
        <w:t>,</w:t>
      </w:r>
      <w:r w:rsidR="003E6E1C">
        <w:rPr>
          <w:szCs w:val="22"/>
        </w:rPr>
        <w:t xml:space="preserve"> als inspecteur van Financiën </w:t>
      </w:r>
      <w:r w:rsidR="0017315A">
        <w:rPr>
          <w:szCs w:val="22"/>
        </w:rPr>
        <w:t>naar het federale niveau is hij ontslagen van zijn opdracht.</w:t>
      </w:r>
    </w:p>
    <w:p w:rsidR="0017315A" w:rsidRDefault="0017315A" w:rsidP="00F300C7">
      <w:pPr>
        <w:tabs>
          <w:tab w:val="left" w:pos="426"/>
        </w:tabs>
        <w:ind w:left="284"/>
        <w:jc w:val="both"/>
        <w:rPr>
          <w:szCs w:val="22"/>
        </w:rPr>
      </w:pPr>
    </w:p>
    <w:p w:rsidR="0017315A" w:rsidRDefault="00407D58" w:rsidP="00407D58">
      <w:pPr>
        <w:tabs>
          <w:tab w:val="left" w:pos="426"/>
        </w:tabs>
        <w:ind w:left="709" w:hanging="283"/>
        <w:jc w:val="both"/>
        <w:rPr>
          <w:szCs w:val="22"/>
        </w:rPr>
      </w:pPr>
      <w:r>
        <w:rPr>
          <w:szCs w:val="22"/>
        </w:rPr>
        <w:t>g)</w:t>
      </w:r>
      <w:r>
        <w:rPr>
          <w:szCs w:val="22"/>
        </w:rPr>
        <w:tab/>
      </w:r>
      <w:r w:rsidR="0042025D">
        <w:rPr>
          <w:szCs w:val="22"/>
        </w:rPr>
        <w:t>De interne a</w:t>
      </w:r>
      <w:r w:rsidR="00F300C7">
        <w:rPr>
          <w:szCs w:val="22"/>
        </w:rPr>
        <w:t xml:space="preserve">uditor is </w:t>
      </w:r>
      <w:proofErr w:type="spellStart"/>
      <w:r w:rsidR="00F300C7">
        <w:rPr>
          <w:szCs w:val="22"/>
        </w:rPr>
        <w:t>verloond</w:t>
      </w:r>
      <w:proofErr w:type="spellEnd"/>
      <w:r w:rsidR="00F300C7">
        <w:rPr>
          <w:szCs w:val="22"/>
        </w:rPr>
        <w:t xml:space="preserve"> conform</w:t>
      </w:r>
      <w:r w:rsidR="0042025D">
        <w:rPr>
          <w:szCs w:val="22"/>
        </w:rPr>
        <w:t xml:space="preserve"> de geldende bepalingen in artikel 3 van het besluit van de Vlaamse Regering van 10 februari 2006 betreffende de aanstelling van een interne schuldauditor voor het Kas-, Schuld- &amp; Waarborgbeheer.</w:t>
      </w:r>
    </w:p>
    <w:p w:rsidR="0042025D" w:rsidRDefault="0042025D" w:rsidP="00CF619A">
      <w:pPr>
        <w:tabs>
          <w:tab w:val="left" w:pos="426"/>
        </w:tabs>
        <w:ind w:left="360"/>
        <w:jc w:val="both"/>
        <w:rPr>
          <w:szCs w:val="22"/>
        </w:rPr>
      </w:pPr>
    </w:p>
    <w:p w:rsidR="0042025D" w:rsidRPr="00407D58" w:rsidRDefault="00407D58" w:rsidP="00407D58">
      <w:pPr>
        <w:pStyle w:val="Lijstalinea"/>
        <w:numPr>
          <w:ilvl w:val="0"/>
          <w:numId w:val="19"/>
        </w:numPr>
        <w:tabs>
          <w:tab w:val="left" w:pos="426"/>
          <w:tab w:val="left" w:pos="709"/>
        </w:tabs>
        <w:ind w:left="709" w:hanging="709"/>
        <w:jc w:val="both"/>
        <w:rPr>
          <w:szCs w:val="22"/>
        </w:rPr>
      </w:pPr>
      <w:r>
        <w:rPr>
          <w:szCs w:val="22"/>
        </w:rPr>
        <w:t>a)</w:t>
      </w:r>
      <w:r>
        <w:rPr>
          <w:szCs w:val="22"/>
        </w:rPr>
        <w:tab/>
      </w:r>
      <w:r w:rsidR="0042025D" w:rsidRPr="00407D58">
        <w:rPr>
          <w:szCs w:val="22"/>
        </w:rPr>
        <w:t>De Vlaamse Regering heeft de nieuwe interne auditor aangesteld via Besluit van de Vlaamse Regering van 2 maart 2012.</w:t>
      </w:r>
    </w:p>
    <w:p w:rsidR="0042025D" w:rsidRDefault="0042025D" w:rsidP="0042025D">
      <w:pPr>
        <w:tabs>
          <w:tab w:val="left" w:pos="426"/>
        </w:tabs>
        <w:ind w:left="360"/>
        <w:jc w:val="both"/>
        <w:rPr>
          <w:szCs w:val="22"/>
        </w:rPr>
      </w:pPr>
    </w:p>
    <w:p w:rsidR="0042025D" w:rsidRDefault="00407D58" w:rsidP="00407D58">
      <w:pPr>
        <w:tabs>
          <w:tab w:val="left" w:pos="709"/>
        </w:tabs>
        <w:ind w:left="709" w:hanging="283"/>
        <w:jc w:val="both"/>
        <w:rPr>
          <w:szCs w:val="22"/>
        </w:rPr>
      </w:pPr>
      <w:r>
        <w:rPr>
          <w:szCs w:val="22"/>
        </w:rPr>
        <w:t>b)</w:t>
      </w:r>
      <w:r>
        <w:rPr>
          <w:szCs w:val="22"/>
        </w:rPr>
        <w:tab/>
      </w:r>
      <w:r w:rsidR="00DC1C8A">
        <w:rPr>
          <w:szCs w:val="22"/>
        </w:rPr>
        <w:t>De heer</w:t>
      </w:r>
      <w:r w:rsidR="0042025D">
        <w:rPr>
          <w:szCs w:val="22"/>
        </w:rPr>
        <w:t xml:space="preserve"> De Witte is gevraagd omwille van zijn expertise ter zake. Omwille van zijn expertise was hij </w:t>
      </w:r>
      <w:r w:rsidR="00DC1C8A">
        <w:rPr>
          <w:szCs w:val="22"/>
        </w:rPr>
        <w:t xml:space="preserve">reeds </w:t>
      </w:r>
      <w:r w:rsidR="0042025D">
        <w:rPr>
          <w:szCs w:val="22"/>
        </w:rPr>
        <w:t>de eerste interne auditor van eind 1997 tot september 1999.</w:t>
      </w:r>
    </w:p>
    <w:p w:rsidR="00DC1C8A" w:rsidRDefault="00DC1C8A" w:rsidP="00F300C7">
      <w:pPr>
        <w:tabs>
          <w:tab w:val="left" w:pos="284"/>
        </w:tabs>
        <w:ind w:left="284"/>
        <w:jc w:val="both"/>
        <w:rPr>
          <w:szCs w:val="22"/>
        </w:rPr>
      </w:pPr>
    </w:p>
    <w:p w:rsidR="00DC1C8A" w:rsidRDefault="00DC1C8A" w:rsidP="00407D58">
      <w:pPr>
        <w:tabs>
          <w:tab w:val="left" w:pos="709"/>
        </w:tabs>
        <w:ind w:left="709" w:hanging="283"/>
        <w:jc w:val="both"/>
        <w:rPr>
          <w:szCs w:val="22"/>
        </w:rPr>
      </w:pPr>
      <w:r>
        <w:rPr>
          <w:szCs w:val="22"/>
        </w:rPr>
        <w:t>c)</w:t>
      </w:r>
      <w:r w:rsidR="00407D58">
        <w:rPr>
          <w:szCs w:val="22"/>
        </w:rPr>
        <w:tab/>
      </w:r>
      <w:r>
        <w:rPr>
          <w:szCs w:val="22"/>
        </w:rPr>
        <w:t>De heer De Witte heeft in het jaar 2012 een vergadering gevraagd om de actuele situatie van het KSW-beheer te kennen. Naar aanleiding van deze vergadering heeft hij de interne processen opgevraagd.</w:t>
      </w:r>
    </w:p>
    <w:p w:rsidR="00DC1C8A" w:rsidRDefault="00DC1C8A" w:rsidP="0042025D">
      <w:pPr>
        <w:tabs>
          <w:tab w:val="left" w:pos="426"/>
        </w:tabs>
        <w:ind w:left="360"/>
        <w:jc w:val="both"/>
        <w:rPr>
          <w:szCs w:val="22"/>
        </w:rPr>
      </w:pPr>
    </w:p>
    <w:p w:rsidR="00DC1C8A" w:rsidRDefault="00DC1C8A" w:rsidP="00407D58">
      <w:pPr>
        <w:pStyle w:val="Lijstalinea"/>
        <w:numPr>
          <w:ilvl w:val="0"/>
          <w:numId w:val="19"/>
        </w:numPr>
        <w:tabs>
          <w:tab w:val="left" w:pos="426"/>
        </w:tabs>
        <w:ind w:left="426" w:hanging="426"/>
        <w:jc w:val="both"/>
        <w:rPr>
          <w:szCs w:val="22"/>
        </w:rPr>
      </w:pPr>
      <w:r>
        <w:rPr>
          <w:szCs w:val="22"/>
        </w:rPr>
        <w:t>Het staat de interne auditor vrij om zijn onderwerp(en) te kiezen.</w:t>
      </w:r>
    </w:p>
    <w:p w:rsidR="00DC1C8A" w:rsidRDefault="00DC1C8A" w:rsidP="00F300C7">
      <w:pPr>
        <w:tabs>
          <w:tab w:val="left" w:pos="426"/>
        </w:tabs>
        <w:ind w:left="284" w:hanging="284"/>
        <w:jc w:val="both"/>
        <w:rPr>
          <w:szCs w:val="22"/>
        </w:rPr>
      </w:pPr>
    </w:p>
    <w:p w:rsidR="00DC1C8A" w:rsidRPr="00DC1C8A" w:rsidRDefault="00DC1C8A" w:rsidP="00407D58">
      <w:pPr>
        <w:pStyle w:val="Lijstalinea"/>
        <w:numPr>
          <w:ilvl w:val="0"/>
          <w:numId w:val="19"/>
        </w:numPr>
        <w:tabs>
          <w:tab w:val="left" w:pos="426"/>
        </w:tabs>
        <w:ind w:left="426" w:hanging="426"/>
        <w:jc w:val="both"/>
        <w:rPr>
          <w:szCs w:val="22"/>
        </w:rPr>
      </w:pPr>
      <w:r>
        <w:rPr>
          <w:szCs w:val="22"/>
        </w:rPr>
        <w:t xml:space="preserve">De kosten van de interne auditor worden gedragen door het departement Financiën en Begroting. De </w:t>
      </w:r>
      <w:r w:rsidR="00F33CF1">
        <w:rPr>
          <w:szCs w:val="22"/>
        </w:rPr>
        <w:t>betoelaging</w:t>
      </w:r>
      <w:r>
        <w:rPr>
          <w:szCs w:val="22"/>
        </w:rPr>
        <w:t xml:space="preserve"> van de interne auditor is bepaald in het aanstellingsbesluit. De toelage </w:t>
      </w:r>
      <w:r w:rsidR="00407D58">
        <w:rPr>
          <w:szCs w:val="22"/>
        </w:rPr>
        <w:t>was</w:t>
      </w:r>
      <w:r w:rsidR="00F33CF1">
        <w:rPr>
          <w:szCs w:val="22"/>
        </w:rPr>
        <w:t>/</w:t>
      </w:r>
      <w:r>
        <w:rPr>
          <w:szCs w:val="22"/>
        </w:rPr>
        <w:t>is gelijk aan deze van een controleur van de vastleggingen bij het Ministerie van de Vlaamse Gemeenschap, overeenkomstig het Vlaams Personeelsstatuut van 15 juli 2002, Deel XII</w:t>
      </w:r>
      <w:r>
        <w:rPr>
          <w:szCs w:val="22"/>
          <w:lang w:val="nl-BE"/>
        </w:rPr>
        <w:t>I geldelijk statuut, artikel XIII 50 §1.</w:t>
      </w:r>
      <w:bookmarkStart w:id="6" w:name="_GoBack"/>
      <w:bookmarkEnd w:id="6"/>
    </w:p>
    <w:sectPr w:rsidR="00DC1C8A" w:rsidRPr="00DC1C8A"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BF" w:rsidRDefault="00E616BF">
      <w:r>
        <w:separator/>
      </w:r>
    </w:p>
  </w:endnote>
  <w:endnote w:type="continuationSeparator" w:id="0">
    <w:p w:rsidR="00E616BF" w:rsidRDefault="00E6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BF" w:rsidRDefault="00E616BF">
      <w:r>
        <w:separator/>
      </w:r>
    </w:p>
  </w:footnote>
  <w:footnote w:type="continuationSeparator" w:id="0">
    <w:p w:rsidR="00E616BF" w:rsidRDefault="00E6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3B"/>
    <w:multiLevelType w:val="hybridMultilevel"/>
    <w:tmpl w:val="9B2668F2"/>
    <w:lvl w:ilvl="0" w:tplc="39CE26EC">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nsid w:val="0A551930"/>
    <w:multiLevelType w:val="hybridMultilevel"/>
    <w:tmpl w:val="36E8B8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4EF557F"/>
    <w:multiLevelType w:val="hybridMultilevel"/>
    <w:tmpl w:val="A3B0172A"/>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50C064D"/>
    <w:multiLevelType w:val="hybridMultilevel"/>
    <w:tmpl w:val="0D84E7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8D11593"/>
    <w:multiLevelType w:val="hybridMultilevel"/>
    <w:tmpl w:val="3002310E"/>
    <w:lvl w:ilvl="0" w:tplc="072680DE">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460057E"/>
    <w:multiLevelType w:val="hybridMultilevel"/>
    <w:tmpl w:val="B7AA6E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F283362"/>
    <w:multiLevelType w:val="hybridMultilevel"/>
    <w:tmpl w:val="86141AE8"/>
    <w:lvl w:ilvl="0" w:tplc="B1441A6A">
      <w:start w:val="1"/>
      <w:numFmt w:val="lowerLetter"/>
      <w:lvlText w:val="%1)"/>
      <w:lvlJc w:val="left"/>
      <w:pPr>
        <w:tabs>
          <w:tab w:val="num" w:pos="720"/>
        </w:tabs>
        <w:ind w:left="720" w:hanging="36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36E0983"/>
    <w:multiLevelType w:val="hybridMultilevel"/>
    <w:tmpl w:val="8B4A1C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88843F1"/>
    <w:multiLevelType w:val="hybridMultilevel"/>
    <w:tmpl w:val="03F4EAAC"/>
    <w:lvl w:ilvl="0" w:tplc="EBE41946">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nsid w:val="513B1975"/>
    <w:multiLevelType w:val="hybridMultilevel"/>
    <w:tmpl w:val="B21E9A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C700C1D"/>
    <w:multiLevelType w:val="hybridMultilevel"/>
    <w:tmpl w:val="3FA85C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0DD4C2D"/>
    <w:multiLevelType w:val="hybridMultilevel"/>
    <w:tmpl w:val="5EFC5D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12B7965"/>
    <w:multiLevelType w:val="hybridMultilevel"/>
    <w:tmpl w:val="91E0C1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5">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76E75C4D"/>
    <w:multiLevelType w:val="hybridMultilevel"/>
    <w:tmpl w:val="2BCEC924"/>
    <w:lvl w:ilvl="0" w:tplc="16785FA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nsid w:val="7AE56FEF"/>
    <w:multiLevelType w:val="hybridMultilevel"/>
    <w:tmpl w:val="EA7895F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4"/>
  </w:num>
  <w:num w:numId="2">
    <w:abstractNumId w:val="14"/>
  </w:num>
  <w:num w:numId="3">
    <w:abstractNumId w:val="15"/>
  </w:num>
  <w:num w:numId="4">
    <w:abstractNumId w:val="10"/>
  </w:num>
  <w:num w:numId="5">
    <w:abstractNumId w:val="7"/>
  </w:num>
  <w:num w:numId="6">
    <w:abstractNumId w:val="6"/>
  </w:num>
  <w:num w:numId="7">
    <w:abstractNumId w:val="13"/>
  </w:num>
  <w:num w:numId="8">
    <w:abstractNumId w:val="5"/>
  </w:num>
  <w:num w:numId="9">
    <w:abstractNumId w:val="12"/>
  </w:num>
  <w:num w:numId="10">
    <w:abstractNumId w:val="3"/>
  </w:num>
  <w:num w:numId="11">
    <w:abstractNumId w:val="4"/>
  </w:num>
  <w:num w:numId="12">
    <w:abstractNumId w:val="16"/>
  </w:num>
  <w:num w:numId="13">
    <w:abstractNumId w:val="8"/>
  </w:num>
  <w:num w:numId="14">
    <w:abstractNumId w:val="0"/>
  </w:num>
  <w:num w:numId="15">
    <w:abstractNumId w:val="9"/>
  </w:num>
  <w:num w:numId="16">
    <w:abstractNumId w:val="11"/>
  </w:num>
  <w:num w:numId="17">
    <w:abstractNumId w:val="1"/>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AD4"/>
    <w:rsid w:val="00011AA3"/>
    <w:rsid w:val="00014048"/>
    <w:rsid w:val="0001411D"/>
    <w:rsid w:val="0004001D"/>
    <w:rsid w:val="00042574"/>
    <w:rsid w:val="00060081"/>
    <w:rsid w:val="00060CAF"/>
    <w:rsid w:val="00077CB6"/>
    <w:rsid w:val="00092E90"/>
    <w:rsid w:val="000976E9"/>
    <w:rsid w:val="000B69ED"/>
    <w:rsid w:val="000C2BF2"/>
    <w:rsid w:val="000C4E8C"/>
    <w:rsid w:val="000D343D"/>
    <w:rsid w:val="000D4615"/>
    <w:rsid w:val="000F3532"/>
    <w:rsid w:val="000F457E"/>
    <w:rsid w:val="00101DEB"/>
    <w:rsid w:val="00113D30"/>
    <w:rsid w:val="00115A86"/>
    <w:rsid w:val="00117812"/>
    <w:rsid w:val="00136601"/>
    <w:rsid w:val="00151E95"/>
    <w:rsid w:val="00162ED2"/>
    <w:rsid w:val="0017315A"/>
    <w:rsid w:val="00175898"/>
    <w:rsid w:val="001758E7"/>
    <w:rsid w:val="0018437F"/>
    <w:rsid w:val="001C385B"/>
    <w:rsid w:val="001C6D2A"/>
    <w:rsid w:val="001C767D"/>
    <w:rsid w:val="001D5294"/>
    <w:rsid w:val="001F5D27"/>
    <w:rsid w:val="002006C6"/>
    <w:rsid w:val="00210C07"/>
    <w:rsid w:val="002200AB"/>
    <w:rsid w:val="002709F0"/>
    <w:rsid w:val="00272976"/>
    <w:rsid w:val="00290646"/>
    <w:rsid w:val="00292599"/>
    <w:rsid w:val="0029398C"/>
    <w:rsid w:val="002A2A2A"/>
    <w:rsid w:val="002A74EF"/>
    <w:rsid w:val="002A7BA2"/>
    <w:rsid w:val="002B5D7E"/>
    <w:rsid w:val="0031095D"/>
    <w:rsid w:val="00326A58"/>
    <w:rsid w:val="0033610F"/>
    <w:rsid w:val="00354CF4"/>
    <w:rsid w:val="003568BA"/>
    <w:rsid w:val="00357979"/>
    <w:rsid w:val="00365143"/>
    <w:rsid w:val="003750AC"/>
    <w:rsid w:val="00396E40"/>
    <w:rsid w:val="003C33C2"/>
    <w:rsid w:val="003C6758"/>
    <w:rsid w:val="003E395C"/>
    <w:rsid w:val="003E6E1C"/>
    <w:rsid w:val="003F6FCC"/>
    <w:rsid w:val="00407D58"/>
    <w:rsid w:val="00412075"/>
    <w:rsid w:val="00414B2D"/>
    <w:rsid w:val="00417F17"/>
    <w:rsid w:val="0042025D"/>
    <w:rsid w:val="00432AB7"/>
    <w:rsid w:val="00436455"/>
    <w:rsid w:val="004809DA"/>
    <w:rsid w:val="00494439"/>
    <w:rsid w:val="004B2A99"/>
    <w:rsid w:val="004C133F"/>
    <w:rsid w:val="004C1A8D"/>
    <w:rsid w:val="004E548B"/>
    <w:rsid w:val="00542EC1"/>
    <w:rsid w:val="0054420F"/>
    <w:rsid w:val="005700BC"/>
    <w:rsid w:val="00573474"/>
    <w:rsid w:val="00586236"/>
    <w:rsid w:val="0059669F"/>
    <w:rsid w:val="005B50D5"/>
    <w:rsid w:val="005B757C"/>
    <w:rsid w:val="005C38F9"/>
    <w:rsid w:val="005D17E7"/>
    <w:rsid w:val="005E38CA"/>
    <w:rsid w:val="005E7D83"/>
    <w:rsid w:val="005F2CC2"/>
    <w:rsid w:val="005F3B71"/>
    <w:rsid w:val="00601D11"/>
    <w:rsid w:val="006021A3"/>
    <w:rsid w:val="006114D8"/>
    <w:rsid w:val="00613AA2"/>
    <w:rsid w:val="006260E2"/>
    <w:rsid w:val="00636819"/>
    <w:rsid w:val="00676F5F"/>
    <w:rsid w:val="006A5636"/>
    <w:rsid w:val="006B7E6F"/>
    <w:rsid w:val="006C5EEB"/>
    <w:rsid w:val="006D3D28"/>
    <w:rsid w:val="006E0A01"/>
    <w:rsid w:val="006E2F76"/>
    <w:rsid w:val="006F369B"/>
    <w:rsid w:val="007103D2"/>
    <w:rsid w:val="0071248C"/>
    <w:rsid w:val="007252C7"/>
    <w:rsid w:val="00726A3F"/>
    <w:rsid w:val="00747203"/>
    <w:rsid w:val="007524C6"/>
    <w:rsid w:val="007720AD"/>
    <w:rsid w:val="0078256A"/>
    <w:rsid w:val="007927A3"/>
    <w:rsid w:val="007B21BB"/>
    <w:rsid w:val="007C7B7A"/>
    <w:rsid w:val="007D0E2A"/>
    <w:rsid w:val="007D1999"/>
    <w:rsid w:val="007D2CE5"/>
    <w:rsid w:val="007D3128"/>
    <w:rsid w:val="007F6E06"/>
    <w:rsid w:val="007F7D1F"/>
    <w:rsid w:val="00806962"/>
    <w:rsid w:val="008112DC"/>
    <w:rsid w:val="008241FD"/>
    <w:rsid w:val="00826146"/>
    <w:rsid w:val="00834D15"/>
    <w:rsid w:val="00851FDB"/>
    <w:rsid w:val="008713CF"/>
    <w:rsid w:val="00873C65"/>
    <w:rsid w:val="008D5DB4"/>
    <w:rsid w:val="009058B7"/>
    <w:rsid w:val="00924130"/>
    <w:rsid w:val="00937186"/>
    <w:rsid w:val="00941C06"/>
    <w:rsid w:val="00944B1F"/>
    <w:rsid w:val="00947E8A"/>
    <w:rsid w:val="00953DDC"/>
    <w:rsid w:val="00954DC8"/>
    <w:rsid w:val="009663B8"/>
    <w:rsid w:val="00990DDA"/>
    <w:rsid w:val="0099419F"/>
    <w:rsid w:val="00995BF9"/>
    <w:rsid w:val="009C2AA0"/>
    <w:rsid w:val="009D4C7D"/>
    <w:rsid w:val="009D6AD7"/>
    <w:rsid w:val="009D7043"/>
    <w:rsid w:val="009D763F"/>
    <w:rsid w:val="009F5B1B"/>
    <w:rsid w:val="009F5FD8"/>
    <w:rsid w:val="00A075B3"/>
    <w:rsid w:val="00A10835"/>
    <w:rsid w:val="00A1122B"/>
    <w:rsid w:val="00A21360"/>
    <w:rsid w:val="00A42A1E"/>
    <w:rsid w:val="00A71996"/>
    <w:rsid w:val="00A737E8"/>
    <w:rsid w:val="00A81356"/>
    <w:rsid w:val="00A9424B"/>
    <w:rsid w:val="00A947B3"/>
    <w:rsid w:val="00AB59CD"/>
    <w:rsid w:val="00AC572C"/>
    <w:rsid w:val="00AD6E12"/>
    <w:rsid w:val="00AE58C0"/>
    <w:rsid w:val="00AF1FF0"/>
    <w:rsid w:val="00B0133F"/>
    <w:rsid w:val="00B05DD7"/>
    <w:rsid w:val="00B233AB"/>
    <w:rsid w:val="00B417DF"/>
    <w:rsid w:val="00B45EB2"/>
    <w:rsid w:val="00B51A62"/>
    <w:rsid w:val="00B523F1"/>
    <w:rsid w:val="00B548D0"/>
    <w:rsid w:val="00B65213"/>
    <w:rsid w:val="00B65D8D"/>
    <w:rsid w:val="00BA04C4"/>
    <w:rsid w:val="00BC4515"/>
    <w:rsid w:val="00BD7F07"/>
    <w:rsid w:val="00BE425A"/>
    <w:rsid w:val="00BE54F3"/>
    <w:rsid w:val="00BF396A"/>
    <w:rsid w:val="00BF5887"/>
    <w:rsid w:val="00C04D4E"/>
    <w:rsid w:val="00C12557"/>
    <w:rsid w:val="00C16D61"/>
    <w:rsid w:val="00C23819"/>
    <w:rsid w:val="00C30931"/>
    <w:rsid w:val="00C51D62"/>
    <w:rsid w:val="00C83DE3"/>
    <w:rsid w:val="00C94C4A"/>
    <w:rsid w:val="00CA45DB"/>
    <w:rsid w:val="00CE1D4A"/>
    <w:rsid w:val="00CE6203"/>
    <w:rsid w:val="00CF525E"/>
    <w:rsid w:val="00CF619A"/>
    <w:rsid w:val="00CF6877"/>
    <w:rsid w:val="00D03C03"/>
    <w:rsid w:val="00D06C22"/>
    <w:rsid w:val="00D13702"/>
    <w:rsid w:val="00D20DEB"/>
    <w:rsid w:val="00D25D9C"/>
    <w:rsid w:val="00D30EAF"/>
    <w:rsid w:val="00D31C48"/>
    <w:rsid w:val="00D41ABB"/>
    <w:rsid w:val="00D65ABD"/>
    <w:rsid w:val="00D71D99"/>
    <w:rsid w:val="00D754F2"/>
    <w:rsid w:val="00D84C17"/>
    <w:rsid w:val="00D861C5"/>
    <w:rsid w:val="00DB41C0"/>
    <w:rsid w:val="00DB6963"/>
    <w:rsid w:val="00DC0BA0"/>
    <w:rsid w:val="00DC1C8A"/>
    <w:rsid w:val="00DC28CB"/>
    <w:rsid w:val="00DC32B0"/>
    <w:rsid w:val="00DC4DB6"/>
    <w:rsid w:val="00DD2612"/>
    <w:rsid w:val="00DF25FE"/>
    <w:rsid w:val="00E13862"/>
    <w:rsid w:val="00E55200"/>
    <w:rsid w:val="00E57C66"/>
    <w:rsid w:val="00E616BF"/>
    <w:rsid w:val="00E663EC"/>
    <w:rsid w:val="00E7760F"/>
    <w:rsid w:val="00E9744D"/>
    <w:rsid w:val="00EA0884"/>
    <w:rsid w:val="00EB1AA4"/>
    <w:rsid w:val="00EE566C"/>
    <w:rsid w:val="00EF71A4"/>
    <w:rsid w:val="00F046A6"/>
    <w:rsid w:val="00F1739C"/>
    <w:rsid w:val="00F300C7"/>
    <w:rsid w:val="00F33CF1"/>
    <w:rsid w:val="00F41B70"/>
    <w:rsid w:val="00F50C62"/>
    <w:rsid w:val="00F71F4D"/>
    <w:rsid w:val="00F76CA7"/>
    <w:rsid w:val="00F77692"/>
    <w:rsid w:val="00F8005A"/>
    <w:rsid w:val="00F840BC"/>
    <w:rsid w:val="00FA29D6"/>
    <w:rsid w:val="00FD5BF4"/>
    <w:rsid w:val="00FD7774"/>
    <w:rsid w:val="00FE2F02"/>
    <w:rsid w:val="00FE46C9"/>
    <w:rsid w:val="00FE5406"/>
    <w:rsid w:val="00FF6B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7720AD"/>
    <w:pPr>
      <w:ind w:left="720"/>
      <w:contextualSpacing/>
    </w:pPr>
  </w:style>
  <w:style w:type="character" w:styleId="Intensievebenadrukking">
    <w:name w:val="Intense Emphasis"/>
    <w:uiPriority w:val="21"/>
    <w:qFormat/>
    <w:rsid w:val="00FD7774"/>
    <w:rPr>
      <w:b/>
      <w:bCs/>
      <w:i/>
      <w:iCs/>
      <w:color w:val="4F81BD"/>
    </w:rPr>
  </w:style>
  <w:style w:type="paragraph" w:customStyle="1" w:styleId="StandaardSV">
    <w:name w:val="Standaard SV"/>
    <w:basedOn w:val="Standaard"/>
    <w:rsid w:val="00FD7774"/>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7720AD"/>
    <w:pPr>
      <w:ind w:left="720"/>
      <w:contextualSpacing/>
    </w:pPr>
  </w:style>
  <w:style w:type="character" w:styleId="Intensievebenadrukking">
    <w:name w:val="Intense Emphasis"/>
    <w:uiPriority w:val="21"/>
    <w:qFormat/>
    <w:rsid w:val="00FD7774"/>
    <w:rPr>
      <w:b/>
      <w:bCs/>
      <w:i/>
      <w:iCs/>
      <w:color w:val="4F81BD"/>
    </w:rPr>
  </w:style>
  <w:style w:type="paragraph" w:customStyle="1" w:styleId="StandaardSV">
    <w:name w:val="Standaard SV"/>
    <w:basedOn w:val="Standaard"/>
    <w:rsid w:val="00FD7774"/>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90448">
      <w:bodyDiv w:val="1"/>
      <w:marLeft w:val="0"/>
      <w:marRight w:val="0"/>
      <w:marTop w:val="0"/>
      <w:marBottom w:val="0"/>
      <w:divBdr>
        <w:top w:val="none" w:sz="0" w:space="0" w:color="auto"/>
        <w:left w:val="none" w:sz="0" w:space="0" w:color="auto"/>
        <w:bottom w:val="none" w:sz="0" w:space="0" w:color="auto"/>
        <w:right w:val="none" w:sz="0" w:space="0" w:color="auto"/>
      </w:divBdr>
    </w:div>
    <w:div w:id="490752328">
      <w:bodyDiv w:val="1"/>
      <w:marLeft w:val="0"/>
      <w:marRight w:val="0"/>
      <w:marTop w:val="0"/>
      <w:marBottom w:val="0"/>
      <w:divBdr>
        <w:top w:val="none" w:sz="0" w:space="0" w:color="auto"/>
        <w:left w:val="none" w:sz="0" w:space="0" w:color="auto"/>
        <w:bottom w:val="none" w:sz="0" w:space="0" w:color="auto"/>
        <w:right w:val="none" w:sz="0" w:space="0" w:color="auto"/>
      </w:divBdr>
    </w:div>
    <w:div w:id="544175137">
      <w:bodyDiv w:val="1"/>
      <w:marLeft w:val="0"/>
      <w:marRight w:val="0"/>
      <w:marTop w:val="0"/>
      <w:marBottom w:val="0"/>
      <w:divBdr>
        <w:top w:val="none" w:sz="0" w:space="0" w:color="auto"/>
        <w:left w:val="none" w:sz="0" w:space="0" w:color="auto"/>
        <w:bottom w:val="none" w:sz="0" w:space="0" w:color="auto"/>
        <w:right w:val="none" w:sz="0" w:space="0" w:color="auto"/>
      </w:divBdr>
    </w:div>
    <w:div w:id="640424542">
      <w:bodyDiv w:val="1"/>
      <w:marLeft w:val="0"/>
      <w:marRight w:val="0"/>
      <w:marTop w:val="0"/>
      <w:marBottom w:val="0"/>
      <w:divBdr>
        <w:top w:val="none" w:sz="0" w:space="0" w:color="auto"/>
        <w:left w:val="none" w:sz="0" w:space="0" w:color="auto"/>
        <w:bottom w:val="none" w:sz="0" w:space="0" w:color="auto"/>
        <w:right w:val="none" w:sz="0" w:space="0" w:color="auto"/>
      </w:divBdr>
    </w:div>
    <w:div w:id="675613586">
      <w:bodyDiv w:val="1"/>
      <w:marLeft w:val="0"/>
      <w:marRight w:val="0"/>
      <w:marTop w:val="0"/>
      <w:marBottom w:val="0"/>
      <w:divBdr>
        <w:top w:val="none" w:sz="0" w:space="0" w:color="auto"/>
        <w:left w:val="none" w:sz="0" w:space="0" w:color="auto"/>
        <w:bottom w:val="none" w:sz="0" w:space="0" w:color="auto"/>
        <w:right w:val="none" w:sz="0" w:space="0" w:color="auto"/>
      </w:divBdr>
    </w:div>
    <w:div w:id="840778244">
      <w:bodyDiv w:val="1"/>
      <w:marLeft w:val="0"/>
      <w:marRight w:val="0"/>
      <w:marTop w:val="0"/>
      <w:marBottom w:val="0"/>
      <w:divBdr>
        <w:top w:val="none" w:sz="0" w:space="0" w:color="auto"/>
        <w:left w:val="none" w:sz="0" w:space="0" w:color="auto"/>
        <w:bottom w:val="none" w:sz="0" w:space="0" w:color="auto"/>
        <w:right w:val="none" w:sz="0" w:space="0" w:color="auto"/>
      </w:divBdr>
    </w:div>
    <w:div w:id="1492058427">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89665107">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B4DA7-4102-41CB-88D3-C98B7AC1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4</TotalTime>
  <Pages>2</Pages>
  <Words>745</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2013-02-28T07:53:00Z</cp:lastPrinted>
  <dcterms:created xsi:type="dcterms:W3CDTF">2013-02-28T07:54:00Z</dcterms:created>
  <dcterms:modified xsi:type="dcterms:W3CDTF">2013-03-01T14:26:00Z</dcterms:modified>
</cp:coreProperties>
</file>