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170DAF"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FB3D24">
        <w:rPr>
          <w:szCs w:val="22"/>
        </w:rPr>
        <w:t>kris peeters</w:t>
      </w:r>
      <w:r>
        <w:rPr>
          <w:szCs w:val="22"/>
        </w:rPr>
        <w:fldChar w:fldCharType="end"/>
      </w:r>
      <w:bookmarkEnd w:id="0"/>
    </w:p>
    <w:bookmarkStart w:id="1" w:name="Text2"/>
    <w:p w:rsidR="000976E9" w:rsidRPr="00015BF7" w:rsidRDefault="00170DAF"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170DAF"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170DAF" w:rsidRPr="00326A58">
        <w:rPr>
          <w:b w:val="0"/>
        </w:rPr>
      </w:r>
      <w:r w:rsidR="00170DAF" w:rsidRPr="00326A58">
        <w:rPr>
          <w:b w:val="0"/>
        </w:rPr>
        <w:fldChar w:fldCharType="separate"/>
      </w:r>
      <w:r w:rsidR="00F178C5">
        <w:rPr>
          <w:b w:val="0"/>
        </w:rPr>
        <w:t>1</w:t>
      </w:r>
      <w:r w:rsidR="00B258DC">
        <w:rPr>
          <w:b w:val="0"/>
        </w:rPr>
        <w:t>4</w:t>
      </w:r>
      <w:r w:rsidR="00B63AE7">
        <w:rPr>
          <w:b w:val="0"/>
        </w:rPr>
        <w:t>3</w:t>
      </w:r>
      <w:r w:rsidR="00170DAF"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170DAF">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170DAF">
        <w:rPr>
          <w:b w:val="0"/>
        </w:rPr>
      </w:r>
      <w:r w:rsidR="00170DAF">
        <w:rPr>
          <w:b w:val="0"/>
        </w:rPr>
        <w:fldChar w:fldCharType="separate"/>
      </w:r>
      <w:r w:rsidR="00AA4420">
        <w:rPr>
          <w:b w:val="0"/>
        </w:rPr>
        <w:t>7</w:t>
      </w:r>
      <w:r w:rsidR="00170DAF">
        <w:rPr>
          <w:b w:val="0"/>
        </w:rPr>
        <w:fldChar w:fldCharType="end"/>
      </w:r>
      <w:bookmarkEnd w:id="3"/>
      <w:r w:rsidRPr="00326A58">
        <w:rPr>
          <w:b w:val="0"/>
        </w:rPr>
        <w:t xml:space="preserve"> </w:t>
      </w:r>
      <w:bookmarkStart w:id="4" w:name="Dropdown2"/>
      <w:r w:rsidR="00170DAF">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170DAF">
        <w:rPr>
          <w:b w:val="0"/>
        </w:rPr>
      </w:r>
      <w:r w:rsidR="00170DAF">
        <w:rPr>
          <w:b w:val="0"/>
        </w:rPr>
        <w:fldChar w:fldCharType="end"/>
      </w:r>
      <w:bookmarkEnd w:id="4"/>
      <w:r w:rsidRPr="00326A58">
        <w:rPr>
          <w:b w:val="0"/>
        </w:rPr>
        <w:t xml:space="preserve"> </w:t>
      </w:r>
      <w:bookmarkStart w:id="5" w:name="Dropdown3"/>
      <w:r w:rsidR="00170DAF">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170DAF">
        <w:rPr>
          <w:b w:val="0"/>
        </w:rPr>
      </w:r>
      <w:r w:rsidR="00170DAF">
        <w:rPr>
          <w:b w:val="0"/>
        </w:rPr>
        <w:fldChar w:fldCharType="end"/>
      </w:r>
      <w:bookmarkEnd w:id="5"/>
    </w:p>
    <w:p w:rsidR="000976E9" w:rsidRDefault="000976E9" w:rsidP="000976E9">
      <w:pPr>
        <w:rPr>
          <w:szCs w:val="22"/>
        </w:rPr>
      </w:pPr>
      <w:r>
        <w:rPr>
          <w:szCs w:val="22"/>
        </w:rPr>
        <w:t xml:space="preserve">van </w:t>
      </w:r>
      <w:r w:rsidR="00170DAF"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170DAF" w:rsidRPr="009D7043">
        <w:rPr>
          <w:rStyle w:val="AntwoordNaamMinisterChar"/>
        </w:rPr>
      </w:r>
      <w:r w:rsidR="00170DAF" w:rsidRPr="009D7043">
        <w:rPr>
          <w:rStyle w:val="AntwoordNaamMinisterChar"/>
        </w:rPr>
        <w:fldChar w:fldCharType="separate"/>
      </w:r>
      <w:r w:rsidR="00F178C5">
        <w:rPr>
          <w:rStyle w:val="AntwoordNaamMinisterChar"/>
        </w:rPr>
        <w:t>dirk van mechelen</w:t>
      </w:r>
      <w:r w:rsidR="00170DAF"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B63AE7" w:rsidRDefault="00B63AE7" w:rsidP="00A2511C">
      <w:pPr>
        <w:tabs>
          <w:tab w:val="left" w:pos="284"/>
        </w:tabs>
        <w:jc w:val="both"/>
        <w:rPr>
          <w:lang w:bidi="en-US"/>
        </w:rPr>
      </w:pPr>
      <w:r>
        <w:rPr>
          <w:lang w:bidi="en-US"/>
        </w:rPr>
        <w:lastRenderedPageBreak/>
        <w:t>Het Vlaams</w:t>
      </w:r>
      <w:r w:rsidR="008A42E1">
        <w:rPr>
          <w:lang w:bidi="en-US"/>
        </w:rPr>
        <w:t>e</w:t>
      </w:r>
      <w:r>
        <w:rPr>
          <w:lang w:bidi="en-US"/>
        </w:rPr>
        <w:t xml:space="preserve"> adressenregister (CRAB) is kosteloos toegankelijk voor niet-commercieel hergebruik en voor de uitvoering van taken van algemeen belang door overheidsinstanties.</w:t>
      </w:r>
    </w:p>
    <w:p w:rsidR="00B63AE7" w:rsidRDefault="00B63AE7" w:rsidP="00A2511C">
      <w:pPr>
        <w:tabs>
          <w:tab w:val="left" w:pos="284"/>
        </w:tabs>
        <w:jc w:val="both"/>
        <w:rPr>
          <w:lang w:bidi="en-US"/>
        </w:rPr>
      </w:pPr>
      <w:r>
        <w:rPr>
          <w:lang w:bidi="en-US"/>
        </w:rPr>
        <w:t xml:space="preserve">Het is bovendien - op proef en voor een periode van één jaar - kosteloos toegankelijk voor commercieel hergebruik. Medio 2013 zal het commercieel hergebruik geëvalueerd worden. Indien er beslist wordt om een vergoeding te vragen, zal die niet hoger ingesteld worden dan een kostengeoriënteerde </w:t>
      </w:r>
      <w:proofErr w:type="spellStart"/>
      <w:r>
        <w:rPr>
          <w:lang w:bidi="en-US"/>
        </w:rPr>
        <w:t>verstrekkingskost</w:t>
      </w:r>
      <w:proofErr w:type="spellEnd"/>
      <w:r>
        <w:rPr>
          <w:lang w:bidi="en-US"/>
        </w:rPr>
        <w:t>.</w:t>
      </w:r>
    </w:p>
    <w:p w:rsidR="009F137B" w:rsidRDefault="009F137B" w:rsidP="00A2511C">
      <w:pPr>
        <w:tabs>
          <w:tab w:val="left" w:pos="284"/>
        </w:tabs>
        <w:jc w:val="both"/>
        <w:rPr>
          <w:lang w:bidi="en-US"/>
        </w:rPr>
      </w:pPr>
    </w:p>
    <w:p w:rsidR="00CD651E" w:rsidRDefault="00B63AE7" w:rsidP="00A2511C">
      <w:pPr>
        <w:numPr>
          <w:ilvl w:val="0"/>
          <w:numId w:val="4"/>
        </w:numPr>
        <w:tabs>
          <w:tab w:val="left" w:pos="284"/>
        </w:tabs>
        <w:ind w:left="284" w:hanging="284"/>
        <w:jc w:val="both"/>
      </w:pPr>
      <w:r w:rsidRPr="00B63AE7">
        <w:t xml:space="preserve">Er wordt aan </w:t>
      </w:r>
      <w:r>
        <w:t xml:space="preserve">de </w:t>
      </w:r>
      <w:r w:rsidRPr="00B63AE7">
        <w:t xml:space="preserve">Vlaamse overheidsinstanties gevraagd om melding te maken van foutieve of ontbrekende gegevens. Aan </w:t>
      </w:r>
      <w:proofErr w:type="spellStart"/>
      <w:r w:rsidRPr="00B63AE7">
        <w:t>hergebruikers</w:t>
      </w:r>
      <w:proofErr w:type="spellEnd"/>
      <w:r w:rsidRPr="00B63AE7">
        <w:t xml:space="preserve"> wordt geen </w:t>
      </w:r>
      <w:r>
        <w:t xml:space="preserve">enkele </w:t>
      </w:r>
      <w:r w:rsidRPr="00B63AE7">
        <w:t>return gevraagd.</w:t>
      </w:r>
    </w:p>
    <w:p w:rsidR="009F137B" w:rsidRDefault="009F137B" w:rsidP="00A2511C">
      <w:pPr>
        <w:jc w:val="both"/>
        <w:rPr>
          <w:lang w:bidi="en-US"/>
        </w:rPr>
      </w:pPr>
    </w:p>
    <w:p w:rsidR="003E51DD" w:rsidRDefault="00B63AE7" w:rsidP="00A2511C">
      <w:pPr>
        <w:numPr>
          <w:ilvl w:val="0"/>
          <w:numId w:val="4"/>
        </w:numPr>
        <w:tabs>
          <w:tab w:val="left" w:pos="284"/>
        </w:tabs>
        <w:ind w:left="284" w:hanging="284"/>
        <w:jc w:val="both"/>
      </w:pPr>
      <w:r w:rsidRPr="00B63AE7">
        <w:t>Bij het commercieel hergebruik van het Vlaamse adressenregister staat het een bedrijf vrij om al d</w:t>
      </w:r>
      <w:bookmarkStart w:id="6" w:name="_GoBack"/>
      <w:bookmarkEnd w:id="6"/>
      <w:r w:rsidRPr="00B63AE7">
        <w:t>an niet aan zijn klanten een vergoeding aan te rekenen voor de meerwaarde of de dienstverlening die het realiseert of aanbiedt op het CRAB.</w:t>
      </w:r>
    </w:p>
    <w:p w:rsidR="009F137B" w:rsidRDefault="009F137B" w:rsidP="00A2511C">
      <w:pPr>
        <w:tabs>
          <w:tab w:val="left" w:pos="284"/>
        </w:tabs>
        <w:jc w:val="both"/>
      </w:pPr>
    </w:p>
    <w:p w:rsidR="00B63AE7" w:rsidRDefault="00B63AE7" w:rsidP="00A2511C">
      <w:pPr>
        <w:numPr>
          <w:ilvl w:val="0"/>
          <w:numId w:val="4"/>
        </w:numPr>
        <w:tabs>
          <w:tab w:val="left" w:pos="284"/>
        </w:tabs>
        <w:ind w:left="284" w:hanging="284"/>
        <w:jc w:val="both"/>
      </w:pPr>
      <w:r>
        <w:t xml:space="preserve">Het Agentschap voor Geografische Informatie Vlaanderen (AGIV) is bij decreet aangeduid om het register te beheren. De Vlaamse gemeenten zijn exclusief bevoegd voor de toekenning en wijziging van straatnamen en huisnummers. Ze zijn (of worden) verantwoordelijk voor de </w:t>
      </w:r>
      <w:proofErr w:type="spellStart"/>
      <w:r>
        <w:t>bijhouding</w:t>
      </w:r>
      <w:proofErr w:type="spellEnd"/>
      <w:r>
        <w:t xml:space="preserve"> van het adressenregister. Vanaf de inwerkingtreding van het CRAB-decreet op 1 juni 2011 hebben de gemeenten vier jaar de tijd om de </w:t>
      </w:r>
      <w:proofErr w:type="spellStart"/>
      <w:r>
        <w:t>bijhouding</w:t>
      </w:r>
      <w:proofErr w:type="spellEnd"/>
      <w:r>
        <w:t xml:space="preserve"> op te nemen. Een nieuw toegekend of gewijzigd adres moet dan binnen de 10 dagen aan het AGIV worden meegedeeld.</w:t>
      </w:r>
    </w:p>
    <w:p w:rsidR="00B63AE7" w:rsidRDefault="00B63AE7" w:rsidP="00A2511C">
      <w:pPr>
        <w:tabs>
          <w:tab w:val="left" w:pos="284"/>
        </w:tabs>
        <w:ind w:left="284"/>
        <w:jc w:val="both"/>
      </w:pPr>
    </w:p>
    <w:p w:rsidR="00B63AE7" w:rsidRPr="00821651" w:rsidRDefault="00B63AE7" w:rsidP="00A2511C">
      <w:pPr>
        <w:tabs>
          <w:tab w:val="left" w:pos="284"/>
        </w:tabs>
        <w:ind w:left="284"/>
        <w:jc w:val="both"/>
      </w:pPr>
      <w:r>
        <w:t>Het Vlaams</w:t>
      </w:r>
      <w:r w:rsidR="008A42E1">
        <w:t>e</w:t>
      </w:r>
      <w:r>
        <w:t xml:space="preserve"> adressenregister is op 1 juni 2011 door de Vlaamse Regering erkend als een authentieke geografische gegevensbron. Dat houdt in dat alle Vlaamse overheidsinstanties verplicht zijn het adressenregister te gebruiken en (vermeende) foutieve of ontbrekende gegevens te melden. De gemeenten hebben 10 dagen de tijd om te reageren op de meldingen. Het AGIV fungeert als doorgeefluik van melding en respons, ziet toe op de naleving van de termijnen</w:t>
      </w:r>
      <w:r w:rsidR="008A42E1">
        <w:t>,</w:t>
      </w:r>
      <w:r>
        <w:t xml:space="preserve"> en ondersteunt de gemeenten bij de naleving</w:t>
      </w:r>
      <w:r w:rsidR="008A42E1">
        <w:t xml:space="preserve"> ervan</w:t>
      </w:r>
      <w:r>
        <w:t xml:space="preserve">. </w:t>
      </w:r>
      <w:r w:rsidRPr="00821651">
        <w:t xml:space="preserve">Ondanks deze inspanningen en de geldende decretale verplichtingen is er een klein </w:t>
      </w:r>
      <w:r w:rsidR="008A42E1">
        <w:t xml:space="preserve">aantal </w:t>
      </w:r>
      <w:r w:rsidRPr="00821651">
        <w:t>gemeenten (</w:t>
      </w:r>
      <w:r w:rsidR="008A42E1">
        <w:t xml:space="preserve">een </w:t>
      </w:r>
      <w:r w:rsidRPr="00821651">
        <w:t>30-tal) dat vo</w:t>
      </w:r>
      <w:r>
        <w:t>or</w:t>
      </w:r>
      <w:r w:rsidRPr="00821651">
        <w:t xml:space="preserve">lopig </w:t>
      </w:r>
      <w:r>
        <w:t>geen meldingen verwerkt</w:t>
      </w:r>
      <w:r w:rsidRPr="00821651">
        <w:t>.</w:t>
      </w:r>
      <w:r>
        <w:t xml:space="preserve"> D</w:t>
      </w:r>
      <w:r w:rsidR="008A42E1">
        <w:t>ie</w:t>
      </w:r>
      <w:r>
        <w:t xml:space="preserve"> gemeenten zullen verder aangespoord worden om zich in regel te stellen.</w:t>
      </w:r>
    </w:p>
    <w:p w:rsidR="00B63AE7" w:rsidRPr="00821651" w:rsidRDefault="00B63AE7" w:rsidP="00A2511C">
      <w:pPr>
        <w:tabs>
          <w:tab w:val="left" w:pos="284"/>
        </w:tabs>
        <w:ind w:left="284"/>
        <w:jc w:val="both"/>
      </w:pPr>
    </w:p>
    <w:p w:rsidR="00B63AE7" w:rsidRDefault="00B63AE7" w:rsidP="00A2511C">
      <w:pPr>
        <w:tabs>
          <w:tab w:val="left" w:pos="284"/>
        </w:tabs>
        <w:ind w:left="284"/>
        <w:jc w:val="both"/>
      </w:pPr>
      <w:r w:rsidRPr="00821651">
        <w:t xml:space="preserve">Eind 2012 waren 19 gemeenten klaar met de validatie van het </w:t>
      </w:r>
      <w:r>
        <w:t>adressenregister voor hun grondgebied</w:t>
      </w:r>
      <w:r w:rsidR="008A42E1">
        <w:t xml:space="preserve">. Zij staan </w:t>
      </w:r>
      <w:r>
        <w:t xml:space="preserve">nu officieel in voor de bijhouding. </w:t>
      </w:r>
      <w:r w:rsidRPr="00821651">
        <w:t xml:space="preserve">De meeste </w:t>
      </w:r>
      <w:r w:rsidR="008A42E1">
        <w:t xml:space="preserve">andere </w:t>
      </w:r>
      <w:r w:rsidRPr="00821651">
        <w:t>gemeenten maken echter eerst werk van het herbekijken van de gemeentelijke processen</w:t>
      </w:r>
      <w:r w:rsidR="008A42E1">
        <w:t>,</w:t>
      </w:r>
      <w:r w:rsidRPr="00821651">
        <w:t xml:space="preserve"> of </w:t>
      </w:r>
      <w:r w:rsidR="008A42E1">
        <w:t xml:space="preserve">zij </w:t>
      </w:r>
      <w:r w:rsidRPr="00821651">
        <w:t xml:space="preserve">wachten op de </w:t>
      </w:r>
      <w:proofErr w:type="spellStart"/>
      <w:r w:rsidRPr="00821651">
        <w:t>inlading</w:t>
      </w:r>
      <w:proofErr w:type="spellEnd"/>
      <w:r w:rsidRPr="00821651">
        <w:t xml:space="preserve"> van hun lokale adressenbestand.</w:t>
      </w:r>
      <w:r>
        <w:t xml:space="preserve"> </w:t>
      </w:r>
      <w:r w:rsidRPr="00821651">
        <w:t xml:space="preserve">Uiteraard vergt dit tijd, maar het is duidelijk dat een goed adressenbestand </w:t>
      </w:r>
      <w:r w:rsidR="008A42E1">
        <w:t>alleen maar ten goede kan komen</w:t>
      </w:r>
      <w:r w:rsidR="008A42E1" w:rsidRPr="00821651">
        <w:t xml:space="preserve"> </w:t>
      </w:r>
      <w:r w:rsidR="008A42E1">
        <w:t xml:space="preserve">aan </w:t>
      </w:r>
      <w:r w:rsidRPr="00821651">
        <w:t>een meer efficiënte dienstverlen</w:t>
      </w:r>
      <w:r>
        <w:t>ing.</w:t>
      </w:r>
    </w:p>
    <w:p w:rsidR="00B63AE7" w:rsidRDefault="00B63AE7" w:rsidP="00A2511C">
      <w:pPr>
        <w:tabs>
          <w:tab w:val="left" w:pos="284"/>
        </w:tabs>
        <w:jc w:val="both"/>
      </w:pPr>
    </w:p>
    <w:p w:rsidR="009F137B" w:rsidRDefault="009F137B" w:rsidP="00A2511C">
      <w:pPr>
        <w:tabs>
          <w:tab w:val="left" w:pos="284"/>
        </w:tabs>
        <w:jc w:val="both"/>
      </w:pPr>
      <w:r>
        <w:br w:type="page"/>
      </w:r>
    </w:p>
    <w:p w:rsidR="00B63AE7" w:rsidRDefault="00B63AE7" w:rsidP="00A2511C">
      <w:pPr>
        <w:numPr>
          <w:ilvl w:val="0"/>
          <w:numId w:val="4"/>
        </w:numPr>
        <w:tabs>
          <w:tab w:val="left" w:pos="284"/>
        </w:tabs>
        <w:ind w:left="284" w:hanging="284"/>
        <w:jc w:val="both"/>
      </w:pPr>
      <w:r>
        <w:lastRenderedPageBreak/>
        <w:t xml:space="preserve">Eind 2012 maken hoofdzakelijk studiebureaus, (ICT-)consultancybedrijven, </w:t>
      </w:r>
      <w:proofErr w:type="spellStart"/>
      <w:r>
        <w:t>GeoICT</w:t>
      </w:r>
      <w:proofErr w:type="spellEnd"/>
      <w:r>
        <w:t>-bedrijven, verzekeringsmaatschappijen, mailingbedrijven en bedrijven actief in de logistieke sector gebruik van het Vlaamse adressenregister.</w:t>
      </w:r>
    </w:p>
    <w:p w:rsidR="00B63AE7" w:rsidRPr="00B63AE7" w:rsidRDefault="00B63AE7" w:rsidP="00A2511C">
      <w:pPr>
        <w:tabs>
          <w:tab w:val="left" w:pos="284"/>
        </w:tabs>
        <w:ind w:left="284"/>
        <w:jc w:val="both"/>
      </w:pPr>
    </w:p>
    <w:p w:rsidR="00B63AE7" w:rsidRPr="00B63AE7" w:rsidRDefault="00B63AE7" w:rsidP="00A2511C">
      <w:pPr>
        <w:tabs>
          <w:tab w:val="left" w:pos="284"/>
        </w:tabs>
        <w:ind w:left="284"/>
        <w:jc w:val="both"/>
      </w:pPr>
      <w:r w:rsidRPr="00B63AE7">
        <w:t>De gegevensbron mag door de licentiehouder gebruikt worden voor het commerciële doel omschreven in de afgesloten licentieovereenkomst.</w:t>
      </w:r>
    </w:p>
    <w:p w:rsidR="00B63AE7" w:rsidRPr="00B63AE7" w:rsidRDefault="00B63AE7" w:rsidP="00A2511C">
      <w:pPr>
        <w:tabs>
          <w:tab w:val="left" w:pos="284"/>
        </w:tabs>
        <w:ind w:left="284"/>
        <w:jc w:val="both"/>
      </w:pPr>
    </w:p>
    <w:p w:rsidR="00B63AE7" w:rsidRPr="00B63AE7" w:rsidRDefault="00B63AE7" w:rsidP="00A2511C">
      <w:pPr>
        <w:tabs>
          <w:tab w:val="left" w:pos="284"/>
        </w:tabs>
        <w:spacing w:after="60"/>
        <w:ind w:left="284"/>
        <w:jc w:val="both"/>
      </w:pPr>
      <w:r w:rsidRPr="00B63AE7">
        <w:t>De gebruiker is verplicht:</w:t>
      </w:r>
    </w:p>
    <w:p w:rsidR="00B63AE7" w:rsidRPr="00B63AE7" w:rsidRDefault="00B63AE7" w:rsidP="00A2511C">
      <w:pPr>
        <w:tabs>
          <w:tab w:val="left" w:pos="284"/>
        </w:tabs>
        <w:ind w:left="708" w:hanging="424"/>
        <w:jc w:val="both"/>
      </w:pPr>
      <w:r w:rsidRPr="00B63AE7">
        <w:t>1°</w:t>
      </w:r>
      <w:r w:rsidR="008A42E1">
        <w:tab/>
      </w:r>
      <w:r w:rsidRPr="00B63AE7">
        <w:t xml:space="preserve">elk onrechtmatig gebruik en toegang te vermijden en te voorkomen, en </w:t>
      </w:r>
      <w:r w:rsidR="008A42E1">
        <w:t>- v</w:t>
      </w:r>
      <w:r w:rsidRPr="00B63AE7">
        <w:t>oor zover onder zijn controle</w:t>
      </w:r>
      <w:r w:rsidR="008A42E1">
        <w:t xml:space="preserve"> - </w:t>
      </w:r>
      <w:r w:rsidRPr="00B63AE7">
        <w:t>daartoe adequate en afdoende technologische en organisatorische maatregelen te treffen</w:t>
      </w:r>
      <w:r w:rsidR="008A42E1">
        <w:t xml:space="preserve"> ;</w:t>
      </w:r>
    </w:p>
    <w:p w:rsidR="00B63AE7" w:rsidRPr="00B63AE7" w:rsidRDefault="00B63AE7" w:rsidP="00A2511C">
      <w:pPr>
        <w:tabs>
          <w:tab w:val="left" w:pos="284"/>
        </w:tabs>
        <w:ind w:left="708" w:hanging="424"/>
        <w:jc w:val="both"/>
      </w:pPr>
      <w:r w:rsidRPr="00B63AE7">
        <w:t>2°</w:t>
      </w:r>
      <w:r w:rsidR="008A42E1">
        <w:tab/>
      </w:r>
      <w:r w:rsidRPr="00B63AE7">
        <w:t>het AGIV en</w:t>
      </w:r>
      <w:r w:rsidR="008A42E1">
        <w:t xml:space="preserve"> (</w:t>
      </w:r>
      <w:r w:rsidRPr="00B63AE7">
        <w:t>indien van toepassing</w:t>
      </w:r>
      <w:r w:rsidR="008A42E1">
        <w:t>)</w:t>
      </w:r>
      <w:r w:rsidRPr="00B63AE7">
        <w:t xml:space="preserve"> de eigenaar(s) te vrijwaren voor aanspraken van anderen, voortvloeiend uit of verband houdend met de al dan niet rechtmatige wijze waarop hij de gegevensbron gebruikt</w:t>
      </w:r>
      <w:r w:rsidR="008A42E1">
        <w:t xml:space="preserve"> </w:t>
      </w:r>
      <w:r w:rsidRPr="00B63AE7">
        <w:t>;</w:t>
      </w:r>
    </w:p>
    <w:p w:rsidR="00B63AE7" w:rsidRPr="00B63AE7" w:rsidRDefault="00B63AE7" w:rsidP="00A2511C">
      <w:pPr>
        <w:tabs>
          <w:tab w:val="left" w:pos="284"/>
        </w:tabs>
        <w:ind w:left="708" w:hanging="424"/>
        <w:jc w:val="both"/>
      </w:pPr>
      <w:r w:rsidRPr="00B63AE7">
        <w:t>3°</w:t>
      </w:r>
      <w:r w:rsidR="008A42E1">
        <w:tab/>
      </w:r>
      <w:r w:rsidRPr="00B63AE7">
        <w:t xml:space="preserve">zich te onthouden van het stellen van onrechtmatige handelingen die de beschikbaarheid van de gegevensbron hinderen, en zich </w:t>
      </w:r>
      <w:r w:rsidR="00126430">
        <w:t xml:space="preserve">te </w:t>
      </w:r>
      <w:r w:rsidRPr="00B63AE7">
        <w:t xml:space="preserve">onthouden van elk gebruik op een wijze die als doel of gevolg heeft schade te berokkenen aan het AGIV en </w:t>
      </w:r>
      <w:r w:rsidR="008A42E1">
        <w:t>(</w:t>
      </w:r>
      <w:r w:rsidRPr="00B63AE7">
        <w:t>indien van toepassing</w:t>
      </w:r>
      <w:r w:rsidR="008A42E1">
        <w:t>)</w:t>
      </w:r>
      <w:r w:rsidRPr="00B63AE7">
        <w:t xml:space="preserve"> de eigenaar(s)</w:t>
      </w:r>
      <w:r w:rsidR="008A42E1">
        <w:t xml:space="preserve"> </w:t>
      </w:r>
      <w:r w:rsidRPr="00B63AE7">
        <w:t>;</w:t>
      </w:r>
    </w:p>
    <w:p w:rsidR="00B63AE7" w:rsidRPr="00B63AE7" w:rsidRDefault="00B63AE7" w:rsidP="00A2511C">
      <w:pPr>
        <w:tabs>
          <w:tab w:val="left" w:pos="284"/>
        </w:tabs>
        <w:ind w:left="708" w:hanging="424"/>
        <w:jc w:val="both"/>
      </w:pPr>
      <w:r w:rsidRPr="00B63AE7">
        <w:t>4°</w:t>
      </w:r>
      <w:r w:rsidR="008A42E1">
        <w:tab/>
      </w:r>
      <w:r w:rsidRPr="00B63AE7">
        <w:t>in elk afgeleid product van de licentiehouder dat informatie van de gegevensbron bevat, melding te maken van het auteursrecht: "</w:t>
      </w:r>
      <w:r w:rsidRPr="008A42E1">
        <w:rPr>
          <w:i/>
        </w:rPr>
        <w:t>bron: GDI-Vlaanderen</w:t>
      </w:r>
      <w:r w:rsidRPr="00B63AE7">
        <w:t>"</w:t>
      </w:r>
      <w:r w:rsidR="008A42E1">
        <w:t xml:space="preserve"> </w:t>
      </w:r>
      <w:r w:rsidRPr="00B63AE7">
        <w:t>;</w:t>
      </w:r>
    </w:p>
    <w:p w:rsidR="00B63AE7" w:rsidRPr="00B63AE7" w:rsidRDefault="00B63AE7" w:rsidP="00A2511C">
      <w:pPr>
        <w:tabs>
          <w:tab w:val="left" w:pos="284"/>
        </w:tabs>
        <w:ind w:left="708" w:hanging="424"/>
        <w:jc w:val="both"/>
      </w:pPr>
      <w:r w:rsidRPr="00B63AE7">
        <w:t>5°</w:t>
      </w:r>
      <w:r w:rsidR="008A42E1">
        <w:tab/>
      </w:r>
      <w:r w:rsidRPr="00B63AE7">
        <w:t>de wet van 8 december 1992 tot bescherming van de persoonlijke levenssfeer na te leven</w:t>
      </w:r>
      <w:r w:rsidR="008A42E1">
        <w:t xml:space="preserve"> </w:t>
      </w:r>
      <w:r w:rsidRPr="00B63AE7">
        <w:t>;</w:t>
      </w:r>
    </w:p>
    <w:p w:rsidR="00B63AE7" w:rsidRPr="00B63AE7" w:rsidRDefault="00B63AE7" w:rsidP="00A2511C">
      <w:pPr>
        <w:tabs>
          <w:tab w:val="left" w:pos="284"/>
        </w:tabs>
        <w:ind w:left="708" w:hanging="424"/>
        <w:jc w:val="both"/>
      </w:pPr>
      <w:r w:rsidRPr="00B63AE7">
        <w:t>6°</w:t>
      </w:r>
      <w:r w:rsidR="008A42E1">
        <w:tab/>
      </w:r>
      <w:r w:rsidRPr="00B63AE7">
        <w:t>voor zijn toepassingen, behoudens specifieke functionaliteiten, te streven naar het gebruik van zo recent mogelijke gegevens</w:t>
      </w:r>
      <w:r w:rsidR="008A42E1">
        <w:t xml:space="preserve"> </w:t>
      </w:r>
      <w:r w:rsidRPr="00B63AE7">
        <w:t>;</w:t>
      </w:r>
    </w:p>
    <w:p w:rsidR="00B63AE7" w:rsidRPr="00B63AE7" w:rsidRDefault="00B63AE7" w:rsidP="00A2511C">
      <w:pPr>
        <w:tabs>
          <w:tab w:val="left" w:pos="284"/>
        </w:tabs>
        <w:ind w:left="708" w:hanging="424"/>
        <w:jc w:val="both"/>
      </w:pPr>
      <w:r w:rsidRPr="00B63AE7">
        <w:t>7°</w:t>
      </w:r>
      <w:r w:rsidR="008A42E1">
        <w:tab/>
      </w:r>
      <w:r w:rsidRPr="00B63AE7">
        <w:t>zich te onthouden van gebruik op een manier die aan hem een officiële status van beheerder suggereert.</w:t>
      </w:r>
    </w:p>
    <w:p w:rsidR="009F137B" w:rsidRDefault="009F137B" w:rsidP="00A2511C">
      <w:pPr>
        <w:tabs>
          <w:tab w:val="left" w:pos="284"/>
        </w:tabs>
        <w:jc w:val="both"/>
        <w:rPr>
          <w:lang w:val="nl-BE"/>
        </w:rPr>
      </w:pPr>
    </w:p>
    <w:p w:rsidR="00B63AE7" w:rsidRPr="00B63AE7" w:rsidRDefault="00B63AE7" w:rsidP="00A2511C">
      <w:pPr>
        <w:numPr>
          <w:ilvl w:val="0"/>
          <w:numId w:val="4"/>
        </w:numPr>
        <w:tabs>
          <w:tab w:val="left" w:pos="284"/>
        </w:tabs>
        <w:ind w:left="284" w:hanging="284"/>
        <w:jc w:val="both"/>
      </w:pPr>
      <w:r w:rsidRPr="00B63AE7">
        <w:t>De Vlaamse toezichtcommissie oordeelde in haar advies van 16 november 2011 dat adresgegevens uit het CRAB niet als persoonsgegevens te beschouwen zijn en dat deze publiek mogen gemaakt worden zonder voorafgaande machtiging.</w:t>
      </w:r>
    </w:p>
    <w:p w:rsidR="00B63AE7" w:rsidRPr="00B63AE7" w:rsidRDefault="00B63AE7" w:rsidP="00A2511C">
      <w:pPr>
        <w:tabs>
          <w:tab w:val="left" w:pos="284"/>
        </w:tabs>
        <w:ind w:left="284"/>
        <w:jc w:val="both"/>
      </w:pPr>
      <w:r>
        <w:t xml:space="preserve">Wel kan er een </w:t>
      </w:r>
      <w:proofErr w:type="spellStart"/>
      <w:r>
        <w:t>privacyprobleem</w:t>
      </w:r>
      <w:proofErr w:type="spellEnd"/>
      <w:r>
        <w:t xml:space="preserve"> ontstaan door deze gegevens te koppelen met andere gegevens over fysieke personen, geïndividualiseerd of gegroepeerd. </w:t>
      </w:r>
      <w:r w:rsidRPr="00B63AE7">
        <w:t xml:space="preserve">Er moet dus nog steeds over gewaakt worden dat op zich neutrale geografische en objectgegevens uit het CRAB niet onvoorwaardelijk gekoppeld worden aan persoonsgegevens. Een marktspeler moet immers ook steeds de </w:t>
      </w:r>
      <w:proofErr w:type="spellStart"/>
      <w:r w:rsidRPr="00B63AE7">
        <w:t>privacy</w:t>
      </w:r>
      <w:r w:rsidR="008A42E1">
        <w:t>-</w:t>
      </w:r>
      <w:r w:rsidRPr="00B63AE7">
        <w:t>wetgeving</w:t>
      </w:r>
      <w:proofErr w:type="spellEnd"/>
      <w:r w:rsidRPr="00B63AE7">
        <w:t xml:space="preserve"> naleven.</w:t>
      </w:r>
    </w:p>
    <w:p w:rsidR="009F137B" w:rsidRDefault="009F137B" w:rsidP="00A2511C">
      <w:pPr>
        <w:tabs>
          <w:tab w:val="left" w:pos="284"/>
        </w:tabs>
        <w:jc w:val="both"/>
        <w:rPr>
          <w:lang w:val="nl-BE"/>
        </w:rPr>
      </w:pPr>
    </w:p>
    <w:p w:rsidR="00126430" w:rsidRDefault="00B63AE7" w:rsidP="00A2511C">
      <w:pPr>
        <w:numPr>
          <w:ilvl w:val="0"/>
          <w:numId w:val="4"/>
        </w:numPr>
        <w:tabs>
          <w:tab w:val="left" w:pos="284"/>
        </w:tabs>
        <w:ind w:left="284" w:hanging="284"/>
        <w:jc w:val="both"/>
      </w:pPr>
      <w:r>
        <w:t>De gemeenten zijn vrij bij het benoemen van straatnamen. Er zijn hieromtrent geen richtlijnen of verplichtingen.</w:t>
      </w:r>
    </w:p>
    <w:p w:rsidR="00B63AE7" w:rsidRPr="00B63AE7" w:rsidRDefault="00B63AE7" w:rsidP="00A2511C">
      <w:pPr>
        <w:tabs>
          <w:tab w:val="left" w:pos="284"/>
        </w:tabs>
        <w:ind w:left="284"/>
        <w:jc w:val="both"/>
      </w:pPr>
      <w:r>
        <w:t xml:space="preserve">Als huisnummers mogen geen </w:t>
      </w:r>
      <w:proofErr w:type="spellStart"/>
      <w:r>
        <w:t>huisnummerbereiken</w:t>
      </w:r>
      <w:proofErr w:type="spellEnd"/>
      <w:r>
        <w:t xml:space="preserve"> worden opgegeven. Dit wordt door het AGIV gecontroleerd bij opname in het register.</w:t>
      </w:r>
    </w:p>
    <w:sectPr w:rsidR="00B63AE7" w:rsidRPr="00B63AE7"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5A31"/>
    <w:multiLevelType w:val="hybridMultilevel"/>
    <w:tmpl w:val="F208B1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1F343E71"/>
    <w:multiLevelType w:val="hybridMultilevel"/>
    <w:tmpl w:val="7B5C1E2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59665DAC"/>
    <w:multiLevelType w:val="hybridMultilevel"/>
    <w:tmpl w:val="363AD6FA"/>
    <w:lvl w:ilvl="0" w:tplc="0813000F">
      <w:start w:val="1"/>
      <w:numFmt w:val="decimal"/>
      <w:lvlText w:val="%1."/>
      <w:lvlJc w:val="left"/>
      <w:pPr>
        <w:ind w:left="4188" w:hanging="360"/>
      </w:pPr>
      <w:rPr>
        <w:rFonts w:hint="default"/>
      </w:rPr>
    </w:lvl>
    <w:lvl w:ilvl="1" w:tplc="08130019" w:tentative="1">
      <w:start w:val="1"/>
      <w:numFmt w:val="lowerLetter"/>
      <w:lvlText w:val="%2."/>
      <w:lvlJc w:val="left"/>
      <w:pPr>
        <w:ind w:left="6467" w:hanging="360"/>
      </w:pPr>
    </w:lvl>
    <w:lvl w:ilvl="2" w:tplc="0813001B" w:tentative="1">
      <w:start w:val="1"/>
      <w:numFmt w:val="lowerRoman"/>
      <w:lvlText w:val="%3."/>
      <w:lvlJc w:val="right"/>
      <w:pPr>
        <w:ind w:left="7187" w:hanging="180"/>
      </w:pPr>
    </w:lvl>
    <w:lvl w:ilvl="3" w:tplc="0813000F" w:tentative="1">
      <w:start w:val="1"/>
      <w:numFmt w:val="decimal"/>
      <w:lvlText w:val="%4."/>
      <w:lvlJc w:val="left"/>
      <w:pPr>
        <w:ind w:left="7907" w:hanging="360"/>
      </w:pPr>
    </w:lvl>
    <w:lvl w:ilvl="4" w:tplc="08130019" w:tentative="1">
      <w:start w:val="1"/>
      <w:numFmt w:val="lowerLetter"/>
      <w:lvlText w:val="%5."/>
      <w:lvlJc w:val="left"/>
      <w:pPr>
        <w:ind w:left="8627" w:hanging="360"/>
      </w:pPr>
    </w:lvl>
    <w:lvl w:ilvl="5" w:tplc="0813001B" w:tentative="1">
      <w:start w:val="1"/>
      <w:numFmt w:val="lowerRoman"/>
      <w:lvlText w:val="%6."/>
      <w:lvlJc w:val="right"/>
      <w:pPr>
        <w:ind w:left="9347" w:hanging="180"/>
      </w:pPr>
    </w:lvl>
    <w:lvl w:ilvl="6" w:tplc="0813000F" w:tentative="1">
      <w:start w:val="1"/>
      <w:numFmt w:val="decimal"/>
      <w:lvlText w:val="%7."/>
      <w:lvlJc w:val="left"/>
      <w:pPr>
        <w:ind w:left="10067" w:hanging="360"/>
      </w:pPr>
    </w:lvl>
    <w:lvl w:ilvl="7" w:tplc="08130019" w:tentative="1">
      <w:start w:val="1"/>
      <w:numFmt w:val="lowerLetter"/>
      <w:lvlText w:val="%8."/>
      <w:lvlJc w:val="left"/>
      <w:pPr>
        <w:ind w:left="10787" w:hanging="360"/>
      </w:pPr>
    </w:lvl>
    <w:lvl w:ilvl="8" w:tplc="0813001B" w:tentative="1">
      <w:start w:val="1"/>
      <w:numFmt w:val="lowerRoman"/>
      <w:lvlText w:val="%9."/>
      <w:lvlJc w:val="right"/>
      <w:pPr>
        <w:ind w:left="11507" w:hanging="180"/>
      </w:pPr>
    </w:lvl>
  </w:abstractNum>
  <w:abstractNum w:abstractNumId="3">
    <w:nsid w:val="5C643679"/>
    <w:multiLevelType w:val="hybridMultilevel"/>
    <w:tmpl w:val="1D687C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5">
    <w:nsid w:val="6B09044D"/>
    <w:multiLevelType w:val="hybridMultilevel"/>
    <w:tmpl w:val="63E253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oznzpjt1afVuUwby8NPqdvn+HA=" w:salt="YjILjc+0rFScma3nCafAM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76D92"/>
    <w:rsid w:val="000865DB"/>
    <w:rsid w:val="000976E9"/>
    <w:rsid w:val="000B4C85"/>
    <w:rsid w:val="000B7F6E"/>
    <w:rsid w:val="000C4E8C"/>
    <w:rsid w:val="000C5959"/>
    <w:rsid w:val="000D012C"/>
    <w:rsid w:val="000F2B34"/>
    <w:rsid w:val="000F3532"/>
    <w:rsid w:val="001141B3"/>
    <w:rsid w:val="00126430"/>
    <w:rsid w:val="00134D41"/>
    <w:rsid w:val="00170DAF"/>
    <w:rsid w:val="001B6E48"/>
    <w:rsid w:val="001E5711"/>
    <w:rsid w:val="001F7390"/>
    <w:rsid w:val="00210C07"/>
    <w:rsid w:val="00227463"/>
    <w:rsid w:val="00266E3B"/>
    <w:rsid w:val="00270361"/>
    <w:rsid w:val="002C377F"/>
    <w:rsid w:val="002C7A6C"/>
    <w:rsid w:val="002E7CFF"/>
    <w:rsid w:val="00302B07"/>
    <w:rsid w:val="003038F2"/>
    <w:rsid w:val="00326A58"/>
    <w:rsid w:val="00383836"/>
    <w:rsid w:val="003A1BA5"/>
    <w:rsid w:val="003E3F71"/>
    <w:rsid w:val="003E51DD"/>
    <w:rsid w:val="00407570"/>
    <w:rsid w:val="00410C45"/>
    <w:rsid w:val="0041623A"/>
    <w:rsid w:val="004A7CCA"/>
    <w:rsid w:val="004E1E63"/>
    <w:rsid w:val="004E2833"/>
    <w:rsid w:val="004E68A0"/>
    <w:rsid w:val="00566C53"/>
    <w:rsid w:val="005900AD"/>
    <w:rsid w:val="005B5BC5"/>
    <w:rsid w:val="005C4C03"/>
    <w:rsid w:val="005E38CA"/>
    <w:rsid w:val="00611ACD"/>
    <w:rsid w:val="006151B1"/>
    <w:rsid w:val="0063138E"/>
    <w:rsid w:val="006548DD"/>
    <w:rsid w:val="0067761B"/>
    <w:rsid w:val="006A09A8"/>
    <w:rsid w:val="0071248C"/>
    <w:rsid w:val="007252C7"/>
    <w:rsid w:val="007304D7"/>
    <w:rsid w:val="0073150E"/>
    <w:rsid w:val="00741C55"/>
    <w:rsid w:val="007474BA"/>
    <w:rsid w:val="007829B0"/>
    <w:rsid w:val="00785A0D"/>
    <w:rsid w:val="007B177C"/>
    <w:rsid w:val="007F3FB8"/>
    <w:rsid w:val="007F60A8"/>
    <w:rsid w:val="007F69B0"/>
    <w:rsid w:val="0081794E"/>
    <w:rsid w:val="00831B92"/>
    <w:rsid w:val="008346AE"/>
    <w:rsid w:val="00847469"/>
    <w:rsid w:val="00894185"/>
    <w:rsid w:val="008A42E1"/>
    <w:rsid w:val="008A713D"/>
    <w:rsid w:val="008B00F4"/>
    <w:rsid w:val="008B294A"/>
    <w:rsid w:val="008C2E27"/>
    <w:rsid w:val="008D5DB4"/>
    <w:rsid w:val="008E7963"/>
    <w:rsid w:val="009347E0"/>
    <w:rsid w:val="009559B5"/>
    <w:rsid w:val="009772BF"/>
    <w:rsid w:val="00983321"/>
    <w:rsid w:val="009D0315"/>
    <w:rsid w:val="009D7043"/>
    <w:rsid w:val="009E613C"/>
    <w:rsid w:val="009E7332"/>
    <w:rsid w:val="009F137B"/>
    <w:rsid w:val="00A2511C"/>
    <w:rsid w:val="00A3106D"/>
    <w:rsid w:val="00A42280"/>
    <w:rsid w:val="00A45417"/>
    <w:rsid w:val="00A76EC9"/>
    <w:rsid w:val="00A804C0"/>
    <w:rsid w:val="00AA20B4"/>
    <w:rsid w:val="00AA4420"/>
    <w:rsid w:val="00AA5C57"/>
    <w:rsid w:val="00AC3657"/>
    <w:rsid w:val="00AE4D31"/>
    <w:rsid w:val="00B02503"/>
    <w:rsid w:val="00B05220"/>
    <w:rsid w:val="00B05AA7"/>
    <w:rsid w:val="00B258DC"/>
    <w:rsid w:val="00B45EB2"/>
    <w:rsid w:val="00B60F0E"/>
    <w:rsid w:val="00B63AE7"/>
    <w:rsid w:val="00B71654"/>
    <w:rsid w:val="00BB5301"/>
    <w:rsid w:val="00BE425A"/>
    <w:rsid w:val="00BF494D"/>
    <w:rsid w:val="00C04C65"/>
    <w:rsid w:val="00C0707D"/>
    <w:rsid w:val="00C232B3"/>
    <w:rsid w:val="00CB3512"/>
    <w:rsid w:val="00CD651E"/>
    <w:rsid w:val="00CE006E"/>
    <w:rsid w:val="00CF3F4E"/>
    <w:rsid w:val="00D30AED"/>
    <w:rsid w:val="00D429D3"/>
    <w:rsid w:val="00D71D99"/>
    <w:rsid w:val="00D754F2"/>
    <w:rsid w:val="00DA5DF3"/>
    <w:rsid w:val="00DA5E75"/>
    <w:rsid w:val="00DB41C0"/>
    <w:rsid w:val="00DC4DB6"/>
    <w:rsid w:val="00DD19EF"/>
    <w:rsid w:val="00E0674C"/>
    <w:rsid w:val="00E12C5D"/>
    <w:rsid w:val="00E55200"/>
    <w:rsid w:val="00E75830"/>
    <w:rsid w:val="00E76476"/>
    <w:rsid w:val="00E90A9E"/>
    <w:rsid w:val="00E9742C"/>
    <w:rsid w:val="00EB3EA5"/>
    <w:rsid w:val="00EF6964"/>
    <w:rsid w:val="00EF7EBB"/>
    <w:rsid w:val="00F178C5"/>
    <w:rsid w:val="00F369E3"/>
    <w:rsid w:val="00F55D7C"/>
    <w:rsid w:val="00F8586F"/>
    <w:rsid w:val="00FA29D6"/>
    <w:rsid w:val="00FB3D24"/>
    <w:rsid w:val="00FB5887"/>
    <w:rsid w:val="00FC426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qFormat/>
    <w:rsid w:val="00BF494D"/>
    <w:pPr>
      <w:ind w:left="720"/>
      <w:contextualSpacing/>
    </w:pPr>
  </w:style>
  <w:style w:type="paragraph" w:customStyle="1" w:styleId="SVTitel">
    <w:name w:val="SV Titel"/>
    <w:basedOn w:val="Standaard"/>
    <w:rsid w:val="00302B07"/>
    <w:pPr>
      <w:jc w:val="both"/>
    </w:pPr>
    <w:rPr>
      <w:i/>
      <w:szCs w:val="20"/>
    </w:rPr>
  </w:style>
  <w:style w:type="paragraph" w:customStyle="1" w:styleId="StandaardSV">
    <w:name w:val="Standaard SV"/>
    <w:basedOn w:val="Standaard"/>
    <w:rsid w:val="00CD651E"/>
    <w:pPr>
      <w:jc w:val="both"/>
    </w:pPr>
    <w:rPr>
      <w:szCs w:val="20"/>
    </w:rPr>
  </w:style>
  <w:style w:type="table" w:styleId="Tabelraster">
    <w:name w:val="Table Grid"/>
    <w:basedOn w:val="Standaardtabel"/>
    <w:rsid w:val="00CD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B05AA7"/>
    <w:rPr>
      <w:color w:val="0000FF" w:themeColor="hyperlink"/>
      <w:u w:val="single"/>
    </w:rPr>
  </w:style>
  <w:style w:type="character" w:styleId="GevolgdeHyperlink">
    <w:name w:val="FollowedHyperlink"/>
    <w:basedOn w:val="Standaardalinea-lettertype"/>
    <w:rsid w:val="003A1BA5"/>
    <w:rPr>
      <w:color w:val="800080" w:themeColor="followedHyperlink"/>
      <w:u w:val="single"/>
    </w:rPr>
  </w:style>
  <w:style w:type="paragraph" w:styleId="Ballontekst">
    <w:name w:val="Balloon Text"/>
    <w:basedOn w:val="Standaard"/>
    <w:link w:val="BallontekstChar"/>
    <w:rsid w:val="00A2511C"/>
    <w:rPr>
      <w:rFonts w:ascii="Tahoma" w:hAnsi="Tahoma" w:cs="Tahoma"/>
      <w:sz w:val="16"/>
      <w:szCs w:val="16"/>
    </w:rPr>
  </w:style>
  <w:style w:type="character" w:customStyle="1" w:styleId="BallontekstChar">
    <w:name w:val="Ballontekst Char"/>
    <w:basedOn w:val="Standaardalinea-lettertype"/>
    <w:link w:val="Ballontekst"/>
    <w:rsid w:val="00A2511C"/>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qFormat/>
    <w:rsid w:val="00BF494D"/>
    <w:pPr>
      <w:ind w:left="720"/>
      <w:contextualSpacing/>
    </w:pPr>
  </w:style>
  <w:style w:type="paragraph" w:customStyle="1" w:styleId="SVTitel">
    <w:name w:val="SV Titel"/>
    <w:basedOn w:val="Standaard"/>
    <w:rsid w:val="00302B07"/>
    <w:pPr>
      <w:jc w:val="both"/>
    </w:pPr>
    <w:rPr>
      <w:i/>
      <w:szCs w:val="20"/>
    </w:rPr>
  </w:style>
  <w:style w:type="paragraph" w:customStyle="1" w:styleId="StandaardSV">
    <w:name w:val="Standaard SV"/>
    <w:basedOn w:val="Standaard"/>
    <w:rsid w:val="00CD651E"/>
    <w:pPr>
      <w:jc w:val="both"/>
    </w:pPr>
    <w:rPr>
      <w:szCs w:val="20"/>
    </w:rPr>
  </w:style>
  <w:style w:type="table" w:styleId="Tabelraster">
    <w:name w:val="Table Grid"/>
    <w:basedOn w:val="Standaardtabel"/>
    <w:rsid w:val="00CD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B05AA7"/>
    <w:rPr>
      <w:color w:val="0000FF" w:themeColor="hyperlink"/>
      <w:u w:val="single"/>
    </w:rPr>
  </w:style>
  <w:style w:type="character" w:styleId="GevolgdeHyperlink">
    <w:name w:val="FollowedHyperlink"/>
    <w:basedOn w:val="Standaardalinea-lettertype"/>
    <w:rsid w:val="003A1BA5"/>
    <w:rPr>
      <w:color w:val="800080" w:themeColor="followedHyperlink"/>
      <w:u w:val="single"/>
    </w:rPr>
  </w:style>
  <w:style w:type="paragraph" w:styleId="Ballontekst">
    <w:name w:val="Balloon Text"/>
    <w:basedOn w:val="Standaard"/>
    <w:link w:val="BallontekstChar"/>
    <w:rsid w:val="00A2511C"/>
    <w:rPr>
      <w:rFonts w:ascii="Tahoma" w:hAnsi="Tahoma" w:cs="Tahoma"/>
      <w:sz w:val="16"/>
      <w:szCs w:val="16"/>
    </w:rPr>
  </w:style>
  <w:style w:type="character" w:customStyle="1" w:styleId="BallontekstChar">
    <w:name w:val="Ballontekst Char"/>
    <w:basedOn w:val="Standaardalinea-lettertype"/>
    <w:link w:val="Ballontekst"/>
    <w:rsid w:val="00A2511C"/>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2</Pages>
  <Words>773</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2013-01-17T13:45:00Z</cp:lastPrinted>
  <dcterms:created xsi:type="dcterms:W3CDTF">2013-01-17T13:45:00Z</dcterms:created>
  <dcterms:modified xsi:type="dcterms:W3CDTF">2013-01-17T13:45:00Z</dcterms:modified>
</cp:coreProperties>
</file>