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B" w:rsidRDefault="00C8418B" w:rsidP="0050203F">
      <w:pPr>
        <w:jc w:val="both"/>
        <w:rPr>
          <w:b/>
          <w:smallCaps/>
          <w:sz w:val="22"/>
        </w:rPr>
      </w:pPr>
      <w:r>
        <w:rPr>
          <w:b/>
          <w:smallCaps/>
          <w:sz w:val="22"/>
        </w:rPr>
        <w:t>ingrid lieten</w:t>
      </w:r>
    </w:p>
    <w:p w:rsidR="00C8418B" w:rsidRDefault="00C8418B" w:rsidP="0050203F">
      <w:pPr>
        <w:pStyle w:val="StandaardSV"/>
        <w:rPr>
          <w:smallCaps/>
        </w:rPr>
      </w:pPr>
      <w:r>
        <w:rPr>
          <w:smallCaps/>
        </w:rPr>
        <w:t>viceminister-president van de vlaamse regering, vlaams minister van innovatie, overheidsinvesteringen, media en armoedebestrijding</w:t>
      </w:r>
    </w:p>
    <w:p w:rsidR="00C8418B" w:rsidRDefault="00C8418B" w:rsidP="0050203F">
      <w:pPr>
        <w:pBdr>
          <w:bottom w:val="single" w:sz="4" w:space="1" w:color="auto"/>
        </w:pBdr>
        <w:jc w:val="both"/>
        <w:rPr>
          <w:sz w:val="22"/>
        </w:rPr>
      </w:pPr>
    </w:p>
    <w:p w:rsidR="00C8418B" w:rsidRDefault="00C8418B" w:rsidP="0050203F">
      <w:pPr>
        <w:jc w:val="both"/>
        <w:rPr>
          <w:sz w:val="22"/>
        </w:rPr>
      </w:pPr>
    </w:p>
    <w:p w:rsidR="00C8418B" w:rsidRPr="00103D45" w:rsidRDefault="00C8418B" w:rsidP="0050203F">
      <w:pPr>
        <w:jc w:val="both"/>
        <w:rPr>
          <w:b/>
          <w:smallCaps/>
          <w:sz w:val="22"/>
          <w:szCs w:val="22"/>
        </w:rPr>
      </w:pPr>
      <w:r w:rsidRPr="00103D45">
        <w:rPr>
          <w:b/>
          <w:smallCaps/>
          <w:sz w:val="22"/>
          <w:szCs w:val="22"/>
        </w:rPr>
        <w:t>antwoord</w:t>
      </w:r>
    </w:p>
    <w:p w:rsidR="00C8418B" w:rsidRPr="00103D45" w:rsidRDefault="00C8418B" w:rsidP="0050203F">
      <w:pPr>
        <w:jc w:val="both"/>
        <w:rPr>
          <w:sz w:val="22"/>
          <w:szCs w:val="22"/>
        </w:rPr>
      </w:pPr>
      <w:r w:rsidRPr="00103D45">
        <w:rPr>
          <w:sz w:val="22"/>
          <w:szCs w:val="22"/>
        </w:rPr>
        <w:t xml:space="preserve">op vraag nr. </w:t>
      </w:r>
      <w:r>
        <w:rPr>
          <w:sz w:val="22"/>
        </w:rPr>
        <w:t>71</w:t>
      </w:r>
      <w:r w:rsidRPr="00103D45">
        <w:rPr>
          <w:sz w:val="22"/>
          <w:szCs w:val="22"/>
        </w:rPr>
        <w:t xml:space="preserve"> van </w:t>
      </w:r>
      <w:r>
        <w:rPr>
          <w:sz w:val="22"/>
        </w:rPr>
        <w:t>20 november 2012</w:t>
      </w:r>
    </w:p>
    <w:p w:rsidR="00C8418B" w:rsidRDefault="00C8418B" w:rsidP="0050203F">
      <w:pPr>
        <w:jc w:val="both"/>
        <w:rPr>
          <w:sz w:val="22"/>
        </w:rPr>
      </w:pPr>
      <w:r w:rsidRPr="00103D45">
        <w:rPr>
          <w:sz w:val="22"/>
          <w:szCs w:val="22"/>
        </w:rPr>
        <w:t xml:space="preserve">van </w:t>
      </w:r>
      <w:r>
        <w:rPr>
          <w:b/>
          <w:smallCaps/>
        </w:rPr>
        <w:t>matthias diependaele</w:t>
      </w:r>
    </w:p>
    <w:p w:rsidR="00C8418B" w:rsidRDefault="00C8418B" w:rsidP="0050203F">
      <w:pPr>
        <w:pBdr>
          <w:bottom w:val="single" w:sz="4" w:space="1" w:color="auto"/>
        </w:pBdr>
        <w:jc w:val="both"/>
        <w:rPr>
          <w:sz w:val="22"/>
        </w:rPr>
      </w:pPr>
    </w:p>
    <w:p w:rsidR="00C8418B" w:rsidRPr="00FD3D60" w:rsidRDefault="00C8418B" w:rsidP="0050203F">
      <w:pPr>
        <w:jc w:val="both"/>
        <w:rPr>
          <w:sz w:val="22"/>
          <w:szCs w:val="22"/>
        </w:rPr>
      </w:pPr>
    </w:p>
    <w:p w:rsidR="00C8418B" w:rsidRDefault="00C8418B" w:rsidP="0050203F">
      <w:pPr>
        <w:pStyle w:val="StandaardSV"/>
        <w:rPr>
          <w:lang w:val="nl-BE"/>
        </w:rPr>
      </w:pPr>
    </w:p>
    <w:p w:rsidR="00BD6D01" w:rsidRPr="001870C0" w:rsidRDefault="00BD6D01" w:rsidP="0050203F">
      <w:pPr>
        <w:pStyle w:val="StandaardSV"/>
        <w:numPr>
          <w:ilvl w:val="0"/>
          <w:numId w:val="40"/>
        </w:numPr>
        <w:rPr>
          <w:lang w:val="nl-BE"/>
        </w:rPr>
      </w:pPr>
      <w:r w:rsidRPr="001870C0">
        <w:rPr>
          <w:lang w:val="nl-BE"/>
        </w:rPr>
        <w:t>De vorming van innovatieclusters waarin industrie en onderzoek nauw samenwerken</w:t>
      </w:r>
      <w:r w:rsidR="00C8418B" w:rsidRPr="001870C0">
        <w:rPr>
          <w:lang w:val="nl-BE"/>
        </w:rPr>
        <w:t>,</w:t>
      </w:r>
      <w:r w:rsidRPr="001870C0">
        <w:rPr>
          <w:lang w:val="nl-BE"/>
        </w:rPr>
        <w:t xml:space="preserve"> is één van de belangrijkste objectieven van het NIB. We gaan daarbij uit van de vaststelling dat de toepassingsdomeinen van het onderzoek en de industriële activiteiten in Vlaanderen vaak uit elkaar liggen. Een reden hiervoor is dat de industrie lang succesvol is gebleven in mature activiteiten en </w:t>
      </w:r>
      <w:r w:rsidR="00555FFC">
        <w:rPr>
          <w:lang w:val="nl-BE"/>
        </w:rPr>
        <w:t>relatief</w:t>
      </w:r>
      <w:r w:rsidRPr="001870C0">
        <w:rPr>
          <w:lang w:val="nl-BE"/>
        </w:rPr>
        <w:t xml:space="preserve"> weinig investeert in O&amp;O om een vernieuwing te ondersteunen. Anderzijds zijn de wetenschappelijke inter</w:t>
      </w:r>
      <w:r w:rsidR="00C8418B" w:rsidRPr="001870C0">
        <w:rPr>
          <w:lang w:val="nl-BE"/>
        </w:rPr>
        <w:t>e</w:t>
      </w:r>
      <w:r w:rsidRPr="001870C0">
        <w:rPr>
          <w:lang w:val="nl-BE"/>
        </w:rPr>
        <w:t xml:space="preserve">sses van onderzoeksinstellingen </w:t>
      </w:r>
      <w:r w:rsidR="00555FFC">
        <w:rPr>
          <w:lang w:val="nl-BE"/>
        </w:rPr>
        <w:t>niet altijd in voldoende mate</w:t>
      </w:r>
      <w:r w:rsidRPr="001870C0">
        <w:rPr>
          <w:lang w:val="nl-BE"/>
        </w:rPr>
        <w:t xml:space="preserve"> gericht op de noden van de industriële transformatie.</w:t>
      </w:r>
      <w:r w:rsidR="001870C0" w:rsidRPr="001870C0">
        <w:rPr>
          <w:lang w:val="nl-BE"/>
        </w:rPr>
        <w:t xml:space="preserve"> </w:t>
      </w:r>
      <w:r w:rsidRPr="001870C0">
        <w:rPr>
          <w:lang w:val="nl-BE"/>
        </w:rPr>
        <w:t xml:space="preserve">Daarom zijn er verschillende maatregelen om een toekomstgerichte synergie tussen publieke en private inspanningen voor onderzoek en innovatie te versterken. </w:t>
      </w:r>
      <w:r w:rsidR="00C8418B" w:rsidRPr="001870C0">
        <w:rPr>
          <w:lang w:val="nl-BE"/>
        </w:rPr>
        <w:t>Zo wordt h</w:t>
      </w:r>
      <w:r w:rsidRPr="001870C0">
        <w:rPr>
          <w:lang w:val="nl-BE"/>
        </w:rPr>
        <w:t>et FISCH</w:t>
      </w:r>
      <w:r w:rsidR="00C8418B" w:rsidRPr="001870C0">
        <w:rPr>
          <w:lang w:val="nl-BE"/>
        </w:rPr>
        <w:t>-</w:t>
      </w:r>
      <w:r w:rsidRPr="001870C0">
        <w:rPr>
          <w:lang w:val="nl-BE"/>
        </w:rPr>
        <w:t xml:space="preserve">initiatief voor duurzame chemie </w:t>
      </w:r>
      <w:r w:rsidR="00C8418B" w:rsidRPr="001870C0">
        <w:rPr>
          <w:lang w:val="nl-BE"/>
        </w:rPr>
        <w:t>g</w:t>
      </w:r>
      <w:r w:rsidRPr="001870C0">
        <w:rPr>
          <w:lang w:val="nl-BE"/>
        </w:rPr>
        <w:t xml:space="preserve">estuurd door een industriële innovatieagenda voor de transitie naar </w:t>
      </w:r>
      <w:r w:rsidR="00C8418B" w:rsidRPr="001870C0">
        <w:rPr>
          <w:lang w:val="nl-BE"/>
        </w:rPr>
        <w:t>een</w:t>
      </w:r>
      <w:r w:rsidRPr="001870C0">
        <w:rPr>
          <w:lang w:val="nl-BE"/>
        </w:rPr>
        <w:t xml:space="preserve"> duurzame chemie. Ook andere competentiepolen zullen strategieën voor transformatie en innovatie opstellen die gericht zijn op de vernieuwing van de industrie. In de voorbereiding van de Vlaamse deelname aan het </w:t>
      </w:r>
      <w:r w:rsidR="00C8418B" w:rsidRPr="001870C0">
        <w:rPr>
          <w:lang w:val="nl-BE"/>
        </w:rPr>
        <w:t xml:space="preserve">nieuwe </w:t>
      </w:r>
      <w:r w:rsidRPr="001870C0">
        <w:rPr>
          <w:lang w:val="nl-BE"/>
        </w:rPr>
        <w:t xml:space="preserve">Europese </w:t>
      </w:r>
      <w:r w:rsidR="00C8418B" w:rsidRPr="001870C0">
        <w:rPr>
          <w:lang w:val="nl-BE"/>
        </w:rPr>
        <w:t>K</w:t>
      </w:r>
      <w:r w:rsidRPr="001870C0">
        <w:rPr>
          <w:lang w:val="nl-BE"/>
        </w:rPr>
        <w:t>aderprogramma</w:t>
      </w:r>
      <w:r w:rsidR="00C8418B" w:rsidRPr="001870C0">
        <w:rPr>
          <w:lang w:val="nl-BE"/>
        </w:rPr>
        <w:t xml:space="preserve"> voor Onderzoek en Innovatie (Horizon 2020)</w:t>
      </w:r>
      <w:r w:rsidRPr="001870C0">
        <w:rPr>
          <w:lang w:val="nl-BE"/>
        </w:rPr>
        <w:t xml:space="preserve"> zullen de onderzoeksinstellingen en de industrie samen roadmaps opstellen voor de bepaling van hun prioriteiten voor Vlaamse cofinanciering. </w:t>
      </w:r>
    </w:p>
    <w:p w:rsidR="00BD6D01" w:rsidRPr="001870C0" w:rsidRDefault="00BD6D01" w:rsidP="0050203F">
      <w:pPr>
        <w:pStyle w:val="StandaardSV"/>
        <w:rPr>
          <w:lang w:val="nl-BE"/>
        </w:rPr>
      </w:pPr>
    </w:p>
    <w:p w:rsidR="00896F78" w:rsidRPr="001870C0" w:rsidRDefault="00C8418B" w:rsidP="00900C05">
      <w:pPr>
        <w:pStyle w:val="StandaardSV"/>
        <w:numPr>
          <w:ilvl w:val="0"/>
          <w:numId w:val="40"/>
        </w:numPr>
        <w:tabs>
          <w:tab w:val="left" w:pos="426"/>
        </w:tabs>
        <w:ind w:left="709" w:hanging="709"/>
        <w:rPr>
          <w:lang w:val="nl-BE"/>
        </w:rPr>
      </w:pPr>
      <w:r w:rsidRPr="001870C0">
        <w:rPr>
          <w:lang w:val="nl-BE"/>
        </w:rPr>
        <w:t>a.</w:t>
      </w:r>
      <w:r w:rsidRPr="001870C0">
        <w:rPr>
          <w:lang w:val="nl-BE"/>
        </w:rPr>
        <w:tab/>
        <w:t>U</w:t>
      </w:r>
      <w:r w:rsidR="00896F78" w:rsidRPr="001870C0">
        <w:rPr>
          <w:lang w:val="nl-BE"/>
        </w:rPr>
        <w:t>it een gedetailleerde analyse van de definitieve Technopolis-studie blijkt de invloed van de industrie over de twaalf programma’s in 2010</w:t>
      </w:r>
      <w:r w:rsidR="00AA6063">
        <w:rPr>
          <w:lang w:val="nl-BE"/>
        </w:rPr>
        <w:t>,</w:t>
      </w:r>
      <w:r w:rsidR="00896F78" w:rsidRPr="001870C0">
        <w:rPr>
          <w:lang w:val="nl-BE"/>
        </w:rPr>
        <w:t xml:space="preserve"> 94,456 miljoen euro te bedragen in plaats van 68,396 miljoen euro </w:t>
      </w:r>
      <w:r w:rsidR="001A39B9">
        <w:rPr>
          <w:lang w:val="nl-BE"/>
        </w:rPr>
        <w:t xml:space="preserve">zoals </w:t>
      </w:r>
      <w:r w:rsidR="00896F78" w:rsidRPr="001870C0">
        <w:rPr>
          <w:lang w:val="nl-BE"/>
        </w:rPr>
        <w:t xml:space="preserve">vermeld in </w:t>
      </w:r>
      <w:r w:rsidRPr="001870C0">
        <w:rPr>
          <w:lang w:val="nl-BE"/>
        </w:rPr>
        <w:t>uw</w:t>
      </w:r>
      <w:r w:rsidR="00896F78" w:rsidRPr="001870C0">
        <w:rPr>
          <w:lang w:val="nl-BE"/>
        </w:rPr>
        <w:t xml:space="preserve"> schriftelijke vraag. De cijfers opgenomen</w:t>
      </w:r>
      <w:r w:rsidR="001870C0" w:rsidRPr="001870C0">
        <w:rPr>
          <w:lang w:val="nl-BE"/>
        </w:rPr>
        <w:t xml:space="preserve"> </w:t>
      </w:r>
      <w:r w:rsidR="00896F78" w:rsidRPr="001870C0">
        <w:rPr>
          <w:lang w:val="nl-BE"/>
        </w:rPr>
        <w:t xml:space="preserve">in </w:t>
      </w:r>
      <w:r w:rsidR="001870C0" w:rsidRPr="001870C0">
        <w:rPr>
          <w:lang w:val="nl-BE"/>
        </w:rPr>
        <w:t>uw</w:t>
      </w:r>
      <w:r w:rsidR="00896F78" w:rsidRPr="001870C0">
        <w:rPr>
          <w:lang w:val="nl-BE"/>
        </w:rPr>
        <w:t xml:space="preserve"> </w:t>
      </w:r>
      <w:r w:rsidR="001870C0" w:rsidRPr="001870C0">
        <w:rPr>
          <w:lang w:val="nl-BE"/>
        </w:rPr>
        <w:t>v</w:t>
      </w:r>
      <w:r w:rsidR="00896F78" w:rsidRPr="001870C0">
        <w:rPr>
          <w:lang w:val="nl-BE"/>
        </w:rPr>
        <w:t>raag</w:t>
      </w:r>
      <w:r w:rsidR="001870C0" w:rsidRPr="001870C0">
        <w:rPr>
          <w:lang w:val="nl-BE"/>
        </w:rPr>
        <w:t>stelling</w:t>
      </w:r>
      <w:r w:rsidR="00896F78" w:rsidRPr="001870C0">
        <w:rPr>
          <w:lang w:val="nl-BE"/>
        </w:rPr>
        <w:t xml:space="preserve"> blijken na navraag immers afkomstig</w:t>
      </w:r>
      <w:r w:rsidR="001870C0" w:rsidRPr="001870C0">
        <w:rPr>
          <w:lang w:val="nl-BE"/>
        </w:rPr>
        <w:t xml:space="preserve"> te zijn u</w:t>
      </w:r>
      <w:r w:rsidR="00896F78" w:rsidRPr="001870C0">
        <w:rPr>
          <w:lang w:val="nl-BE"/>
        </w:rPr>
        <w:t>it een draftversie van dit rapport.</w:t>
      </w:r>
    </w:p>
    <w:p w:rsidR="00C8418B" w:rsidRDefault="00C8418B" w:rsidP="0050203F">
      <w:pPr>
        <w:pStyle w:val="StandaardSV"/>
        <w:ind w:left="360"/>
        <w:rPr>
          <w:lang w:val="nl-BE"/>
        </w:rPr>
      </w:pPr>
    </w:p>
    <w:p w:rsidR="00211464" w:rsidRDefault="00211464" w:rsidP="00900C05">
      <w:pPr>
        <w:pStyle w:val="StandaardSV"/>
        <w:ind w:left="708"/>
        <w:rPr>
          <w:lang w:val="nl-BE"/>
        </w:rPr>
      </w:pPr>
      <w:r w:rsidRPr="001870C0">
        <w:rPr>
          <w:lang w:val="nl-BE"/>
        </w:rPr>
        <w:t>De Vlaamse GBAORD (overheidskredieten voor O&amp;O) in strikte zin, uitsluitend gefinancierd door de Vlaamse overheid, bedroeg</w:t>
      </w:r>
      <w:r w:rsidR="005E1B1F">
        <w:rPr>
          <w:lang w:val="nl-BE"/>
        </w:rPr>
        <w:t>en</w:t>
      </w:r>
      <w:r w:rsidRPr="001870C0">
        <w:rPr>
          <w:lang w:val="nl-BE"/>
        </w:rPr>
        <w:t xml:space="preserve"> in 2010</w:t>
      </w:r>
      <w:r w:rsidR="00AA6063">
        <w:rPr>
          <w:lang w:val="nl-BE"/>
        </w:rPr>
        <w:t>,</w:t>
      </w:r>
      <w:r w:rsidRPr="001870C0">
        <w:rPr>
          <w:lang w:val="nl-BE"/>
        </w:rPr>
        <w:t xml:space="preserve"> 1.224,0 miljoen euro of 0,55% van het BBP. Het bedrag van deze twaalf programma’s geprojecteerd op de Vlaamse GBAORD (totale investering op O&amp;O) </w:t>
      </w:r>
      <w:r w:rsidR="001A39B9">
        <w:rPr>
          <w:lang w:val="nl-BE"/>
        </w:rPr>
        <w:t>zou uitkomen</w:t>
      </w:r>
      <w:r w:rsidRPr="001870C0">
        <w:rPr>
          <w:lang w:val="nl-BE"/>
        </w:rPr>
        <w:t xml:space="preserve"> op 94,456 miljoen euro of 7,7% van de totale O&amp;O-overheidskredieten.</w:t>
      </w:r>
    </w:p>
    <w:p w:rsidR="00242ADD" w:rsidRDefault="00242ADD" w:rsidP="0050203F">
      <w:pPr>
        <w:pStyle w:val="StandaardSV"/>
        <w:ind w:left="360"/>
        <w:rPr>
          <w:lang w:val="nl-BE"/>
        </w:rPr>
      </w:pPr>
    </w:p>
    <w:p w:rsidR="00242ADD" w:rsidRDefault="00242ADD" w:rsidP="00900C05">
      <w:pPr>
        <w:pStyle w:val="StandaardSV"/>
        <w:ind w:left="708"/>
        <w:rPr>
          <w:lang w:val="nl-BE"/>
        </w:rPr>
      </w:pPr>
      <w:r>
        <w:rPr>
          <w:lang w:val="nl-BE"/>
        </w:rPr>
        <w:t xml:space="preserve">Voor de IWT-lijnen in de tabel uit het Technopolisrapport is de actualisatie voor het jaar 2011, werkende met dezelfde aannames als in het </w:t>
      </w:r>
      <w:r w:rsidR="00453088">
        <w:rPr>
          <w:lang w:val="nl-BE"/>
        </w:rPr>
        <w:t>rapport:</w:t>
      </w:r>
    </w:p>
    <w:p w:rsidR="00242ADD" w:rsidRDefault="00242ADD" w:rsidP="0050203F">
      <w:pPr>
        <w:pStyle w:val="StandaardSV"/>
        <w:ind w:left="360"/>
        <w:rPr>
          <w:lang w:val="nl-BE"/>
        </w:rPr>
      </w:pPr>
    </w:p>
    <w:tbl>
      <w:tblPr>
        <w:tblW w:w="6952" w:type="dxa"/>
        <w:tblInd w:w="141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5726"/>
        <w:gridCol w:w="1226"/>
      </w:tblGrid>
      <w:tr w:rsidR="00242ADD" w:rsidRPr="00622320" w:rsidTr="00514CEB">
        <w:tc>
          <w:tcPr>
            <w:tcW w:w="5726" w:type="dxa"/>
            <w:shd w:val="clear" w:color="auto" w:fill="auto"/>
            <w:vAlign w:val="bottom"/>
            <w:hideMark/>
          </w:tcPr>
          <w:p w:rsidR="00242ADD" w:rsidRPr="00622320" w:rsidRDefault="00242ADD" w:rsidP="0050203F">
            <w:pPr>
              <w:keepNext/>
              <w:keepLines/>
              <w:jc w:val="both"/>
              <w:rPr>
                <w:rFonts w:ascii="Calibri" w:hAnsi="Calibri" w:cs="Calibri"/>
                <w:color w:val="000000"/>
                <w:sz w:val="22"/>
                <w:szCs w:val="22"/>
                <w:lang w:val="nl-BE" w:eastAsia="nl-BE"/>
              </w:rPr>
            </w:pPr>
          </w:p>
        </w:tc>
        <w:tc>
          <w:tcPr>
            <w:tcW w:w="1226" w:type="dxa"/>
            <w:shd w:val="clear" w:color="auto" w:fill="auto"/>
            <w:noWrap/>
            <w:vAlign w:val="bottom"/>
            <w:hideMark/>
          </w:tcPr>
          <w:p w:rsidR="00242ADD" w:rsidRPr="007D53DE" w:rsidRDefault="00242ADD" w:rsidP="0050203F">
            <w:pPr>
              <w:keepNext/>
              <w:keepLines/>
              <w:jc w:val="both"/>
              <w:rPr>
                <w:rFonts w:ascii="Calibri" w:hAnsi="Calibri" w:cs="Calibri"/>
                <w:i/>
                <w:color w:val="000000"/>
                <w:sz w:val="22"/>
                <w:szCs w:val="22"/>
                <w:lang w:val="nl-BE" w:eastAsia="nl-BE"/>
              </w:rPr>
            </w:pPr>
            <w:r w:rsidRPr="007D53DE">
              <w:rPr>
                <w:rFonts w:ascii="Calibri" w:hAnsi="Calibri" w:cs="Calibri"/>
                <w:i/>
                <w:color w:val="000000"/>
                <w:sz w:val="22"/>
                <w:szCs w:val="22"/>
                <w:lang w:val="nl-BE" w:eastAsia="nl-BE"/>
              </w:rPr>
              <w:t>mio euro</w:t>
            </w:r>
          </w:p>
        </w:tc>
      </w:tr>
      <w:tr w:rsidR="00242ADD" w:rsidRPr="00622320" w:rsidTr="00514CEB">
        <w:trPr>
          <w:trHeight w:val="615"/>
        </w:trPr>
        <w:tc>
          <w:tcPr>
            <w:tcW w:w="5726" w:type="dxa"/>
            <w:shd w:val="clear" w:color="auto" w:fill="auto"/>
            <w:vAlign w:val="bottom"/>
            <w:hideMark/>
          </w:tcPr>
          <w:p w:rsidR="00242ADD" w:rsidRPr="00622320" w:rsidRDefault="00242ADD" w:rsidP="0050203F">
            <w:pPr>
              <w:keepNext/>
              <w:keepLines/>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1</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 xml:space="preserve">Vastleggingsmachtiging IWT-Vlaanderen voor projecten op initiatief van de bedrijven en innovatiesamenwerkingsverbanden </w:t>
            </w:r>
          </w:p>
        </w:tc>
        <w:tc>
          <w:tcPr>
            <w:tcW w:w="1226" w:type="dxa"/>
            <w:shd w:val="clear" w:color="auto" w:fill="auto"/>
            <w:noWrap/>
            <w:vAlign w:val="bottom"/>
            <w:hideMark/>
          </w:tcPr>
          <w:p w:rsidR="00242ADD" w:rsidRPr="00622320" w:rsidRDefault="00242ADD" w:rsidP="0050203F">
            <w:pPr>
              <w:keepNext/>
              <w:keepLines/>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27,59</w:t>
            </w:r>
          </w:p>
        </w:tc>
      </w:tr>
      <w:tr w:rsidR="00242ADD" w:rsidRPr="00622320" w:rsidTr="00514CEB">
        <w:trPr>
          <w:trHeight w:val="300"/>
        </w:trPr>
        <w:tc>
          <w:tcPr>
            <w:tcW w:w="5726" w:type="dxa"/>
            <w:shd w:val="clear" w:color="auto" w:fill="auto"/>
            <w:vAlign w:val="bottom"/>
            <w:hideMark/>
          </w:tcPr>
          <w:p w:rsidR="00242ADD" w:rsidRPr="00622320" w:rsidRDefault="00242ADD" w:rsidP="0050203F">
            <w:pPr>
              <w:keepNext/>
              <w:keepLines/>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2</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Strategisch basisonderzoek (IWT)</w:t>
            </w:r>
          </w:p>
        </w:tc>
        <w:tc>
          <w:tcPr>
            <w:tcW w:w="1226" w:type="dxa"/>
            <w:shd w:val="clear" w:color="auto" w:fill="auto"/>
            <w:noWrap/>
            <w:vAlign w:val="bottom"/>
            <w:hideMark/>
          </w:tcPr>
          <w:p w:rsidR="00242ADD" w:rsidRPr="00622320" w:rsidRDefault="00242ADD" w:rsidP="0050203F">
            <w:pPr>
              <w:keepNext/>
              <w:keepLines/>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18,34</w:t>
            </w:r>
          </w:p>
        </w:tc>
      </w:tr>
      <w:tr w:rsidR="00242ADD" w:rsidRPr="00622320" w:rsidTr="00514CEB">
        <w:trPr>
          <w:trHeight w:val="315"/>
        </w:trPr>
        <w:tc>
          <w:tcPr>
            <w:tcW w:w="5726" w:type="dxa"/>
            <w:shd w:val="clear" w:color="auto" w:fill="auto"/>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4</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 xml:space="preserve">Subsidies aan wetenschappelijk en technisch onderzoek met landbouwkundig doel (IWT-Vlaanderen) </w:t>
            </w:r>
          </w:p>
        </w:tc>
        <w:tc>
          <w:tcPr>
            <w:tcW w:w="1226" w:type="dxa"/>
            <w:shd w:val="clear" w:color="auto" w:fill="auto"/>
            <w:noWrap/>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9,12</w:t>
            </w:r>
          </w:p>
        </w:tc>
      </w:tr>
      <w:tr w:rsidR="00242ADD" w:rsidRPr="00622320" w:rsidTr="00514CEB">
        <w:trPr>
          <w:trHeight w:val="300"/>
        </w:trPr>
        <w:tc>
          <w:tcPr>
            <w:tcW w:w="5726" w:type="dxa"/>
            <w:shd w:val="clear" w:color="auto" w:fill="auto"/>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5</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Steun aan competentiepolen/ initiatieven Vlaamse regering</w:t>
            </w:r>
          </w:p>
        </w:tc>
        <w:tc>
          <w:tcPr>
            <w:tcW w:w="1226" w:type="dxa"/>
            <w:shd w:val="clear" w:color="auto" w:fill="auto"/>
            <w:noWrap/>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25,32</w:t>
            </w:r>
          </w:p>
        </w:tc>
      </w:tr>
      <w:tr w:rsidR="00242ADD" w:rsidRPr="00622320" w:rsidTr="00514CEB">
        <w:trPr>
          <w:trHeight w:val="600"/>
        </w:trPr>
        <w:tc>
          <w:tcPr>
            <w:tcW w:w="5726" w:type="dxa"/>
            <w:shd w:val="clear" w:color="auto" w:fill="auto"/>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10</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 xml:space="preserve">Dotatie aan het IWT in verband met het toekennen van specialisatiebeurzen en doctoraatsbeurzen in het kader van het Baekeland-programma </w:t>
            </w:r>
          </w:p>
        </w:tc>
        <w:tc>
          <w:tcPr>
            <w:tcW w:w="1226" w:type="dxa"/>
            <w:shd w:val="clear" w:color="auto" w:fill="auto"/>
            <w:noWrap/>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2,67</w:t>
            </w:r>
          </w:p>
        </w:tc>
      </w:tr>
      <w:tr w:rsidR="00242ADD" w:rsidRPr="00622320" w:rsidTr="00514CEB">
        <w:trPr>
          <w:trHeight w:val="600"/>
        </w:trPr>
        <w:tc>
          <w:tcPr>
            <w:tcW w:w="5726" w:type="dxa"/>
            <w:shd w:val="clear" w:color="auto" w:fill="auto"/>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lastRenderedPageBreak/>
              <w:t>12</w:t>
            </w:r>
            <w:r>
              <w:rPr>
                <w:rFonts w:ascii="Calibri" w:hAnsi="Calibri" w:cs="Calibri"/>
                <w:color w:val="000000"/>
                <w:sz w:val="22"/>
                <w:szCs w:val="22"/>
                <w:lang w:val="nl-BE" w:eastAsia="nl-BE"/>
              </w:rPr>
              <w:t xml:space="preserve">. </w:t>
            </w:r>
            <w:r w:rsidRPr="00622320">
              <w:rPr>
                <w:rFonts w:ascii="Calibri" w:hAnsi="Calibri" w:cs="Calibri"/>
                <w:color w:val="000000"/>
                <w:sz w:val="22"/>
                <w:szCs w:val="22"/>
                <w:lang w:val="nl-BE" w:eastAsia="nl-BE"/>
              </w:rPr>
              <w:t xml:space="preserve">Dotatie aan het IWT-Vlaanderen ter ondersteuning van de Vlaamse deelname aan de Europese programma's (VCP-werking) </w:t>
            </w:r>
          </w:p>
        </w:tc>
        <w:tc>
          <w:tcPr>
            <w:tcW w:w="1226" w:type="dxa"/>
            <w:shd w:val="clear" w:color="auto" w:fill="auto"/>
            <w:noWrap/>
            <w:vAlign w:val="bottom"/>
            <w:hideMark/>
          </w:tcPr>
          <w:p w:rsidR="00242ADD" w:rsidRPr="00622320" w:rsidRDefault="00242ADD" w:rsidP="0050203F">
            <w:pPr>
              <w:jc w:val="both"/>
              <w:rPr>
                <w:rFonts w:ascii="Calibri" w:hAnsi="Calibri" w:cs="Calibri"/>
                <w:color w:val="000000"/>
                <w:sz w:val="22"/>
                <w:szCs w:val="22"/>
                <w:lang w:val="nl-BE" w:eastAsia="nl-BE"/>
              </w:rPr>
            </w:pPr>
            <w:r w:rsidRPr="00622320">
              <w:rPr>
                <w:rFonts w:ascii="Calibri" w:hAnsi="Calibri" w:cs="Calibri"/>
                <w:color w:val="000000"/>
                <w:sz w:val="22"/>
                <w:szCs w:val="22"/>
                <w:lang w:val="nl-BE" w:eastAsia="nl-BE"/>
              </w:rPr>
              <w:t>0,40</w:t>
            </w:r>
          </w:p>
        </w:tc>
      </w:tr>
    </w:tbl>
    <w:p w:rsidR="00211464" w:rsidRDefault="00211464" w:rsidP="0050203F">
      <w:pPr>
        <w:pStyle w:val="StandaardSV"/>
        <w:ind w:left="360"/>
        <w:rPr>
          <w:lang w:val="nl-BE"/>
        </w:rPr>
      </w:pPr>
    </w:p>
    <w:p w:rsidR="00211464" w:rsidRPr="004F0378" w:rsidRDefault="005E1B1F" w:rsidP="00900C05">
      <w:pPr>
        <w:pStyle w:val="StandaardSV"/>
        <w:ind w:left="709"/>
        <w:rPr>
          <w:lang w:val="nl-BE"/>
        </w:rPr>
      </w:pPr>
      <w:r>
        <w:rPr>
          <w:lang w:val="nl-BE"/>
        </w:rPr>
        <w:t>I</w:t>
      </w:r>
      <w:r w:rsidR="00211464">
        <w:rPr>
          <w:lang w:val="nl-BE"/>
        </w:rPr>
        <w:t xml:space="preserve">k wil </w:t>
      </w:r>
      <w:r>
        <w:rPr>
          <w:lang w:val="nl-BE"/>
        </w:rPr>
        <w:t xml:space="preserve">hieronder </w:t>
      </w:r>
      <w:r w:rsidR="00211464">
        <w:rPr>
          <w:lang w:val="nl-BE"/>
        </w:rPr>
        <w:t xml:space="preserve">toch even </w:t>
      </w:r>
      <w:r w:rsidR="00555FFC">
        <w:rPr>
          <w:lang w:val="nl-BE"/>
        </w:rPr>
        <w:t xml:space="preserve">de cijfers in het rapport kritisch bekijken, en </w:t>
      </w:r>
      <w:r w:rsidR="00211464">
        <w:rPr>
          <w:lang w:val="nl-BE"/>
        </w:rPr>
        <w:t xml:space="preserve">de aandacht vestigen op een </w:t>
      </w:r>
      <w:r w:rsidR="00211464" w:rsidRPr="004F0378">
        <w:rPr>
          <w:lang w:val="nl-BE"/>
        </w:rPr>
        <w:t xml:space="preserve">aantal </w:t>
      </w:r>
      <w:r w:rsidR="00555FFC">
        <w:rPr>
          <w:lang w:val="nl-BE"/>
        </w:rPr>
        <w:t>bedenkingen</w:t>
      </w:r>
      <w:r w:rsidR="00211464" w:rsidRPr="004F0378">
        <w:rPr>
          <w:lang w:val="nl-BE"/>
        </w:rPr>
        <w:t xml:space="preserve"> inzake </w:t>
      </w:r>
      <w:r w:rsidR="00211464">
        <w:rPr>
          <w:lang w:val="nl-BE"/>
        </w:rPr>
        <w:t xml:space="preserve">de </w:t>
      </w:r>
      <w:r w:rsidR="001A39B9">
        <w:rPr>
          <w:lang w:val="nl-BE"/>
        </w:rPr>
        <w:t xml:space="preserve">(niet zo correcte) </w:t>
      </w:r>
      <w:r w:rsidR="00211464">
        <w:rPr>
          <w:lang w:val="nl-BE"/>
        </w:rPr>
        <w:t xml:space="preserve">methodologische aanpak van </w:t>
      </w:r>
      <w:r>
        <w:rPr>
          <w:lang w:val="nl-BE"/>
        </w:rPr>
        <w:t>de beschouwde studie.</w:t>
      </w:r>
    </w:p>
    <w:p w:rsidR="00211464" w:rsidRPr="004F0378" w:rsidRDefault="00211464" w:rsidP="0050203F">
      <w:pPr>
        <w:pStyle w:val="StandaardSV"/>
        <w:ind w:left="360" w:hanging="360"/>
        <w:rPr>
          <w:lang w:val="nl-BE"/>
        </w:rPr>
      </w:pPr>
    </w:p>
    <w:p w:rsidR="00211464" w:rsidRPr="004F0378" w:rsidRDefault="00211464" w:rsidP="0050203F">
      <w:pPr>
        <w:pStyle w:val="StandaardSV"/>
        <w:numPr>
          <w:ilvl w:val="0"/>
          <w:numId w:val="43"/>
        </w:numPr>
        <w:ind w:hanging="294"/>
        <w:rPr>
          <w:lang w:val="nl-BE"/>
        </w:rPr>
      </w:pPr>
      <w:r w:rsidRPr="004F0378">
        <w:rPr>
          <w:lang w:val="nl-BE"/>
        </w:rPr>
        <w:t xml:space="preserve">Het aandeel van de industrie in publieke middelen voor O&amp;O&amp;I wordt vertekend en </w:t>
      </w:r>
      <w:r w:rsidR="001A39B9">
        <w:rPr>
          <w:lang w:val="nl-BE"/>
        </w:rPr>
        <w:t xml:space="preserve">zwaar </w:t>
      </w:r>
      <w:r w:rsidRPr="004F0378">
        <w:rPr>
          <w:lang w:val="nl-BE"/>
        </w:rPr>
        <w:t>onderschat in de analyse:</w:t>
      </w:r>
    </w:p>
    <w:p w:rsidR="00211464" w:rsidRPr="004F0378" w:rsidRDefault="00211464" w:rsidP="0050203F">
      <w:pPr>
        <w:pStyle w:val="StandaardSV"/>
        <w:numPr>
          <w:ilvl w:val="1"/>
          <w:numId w:val="43"/>
        </w:numPr>
        <w:ind w:hanging="294"/>
        <w:rPr>
          <w:lang w:val="nl-BE"/>
        </w:rPr>
      </w:pPr>
      <w:r w:rsidRPr="004F0378">
        <w:rPr>
          <w:lang w:val="nl-BE"/>
        </w:rPr>
        <w:t xml:space="preserve">de fiscale tegemoetkomingen aan de industrie </w:t>
      </w:r>
      <w:r w:rsidR="00555FFC" w:rsidRPr="004F0378">
        <w:rPr>
          <w:lang w:val="nl-BE"/>
        </w:rPr>
        <w:t>(grootte</w:t>
      </w:r>
      <w:r w:rsidR="00555FFC">
        <w:rPr>
          <w:lang w:val="nl-BE"/>
        </w:rPr>
        <w:t xml:space="preserve">orde </w:t>
      </w:r>
      <w:r w:rsidR="00555FFC" w:rsidRPr="004F0378">
        <w:rPr>
          <w:lang w:val="nl-BE"/>
        </w:rPr>
        <w:t xml:space="preserve">van </w:t>
      </w:r>
      <w:r w:rsidR="00555FFC">
        <w:rPr>
          <w:lang w:val="nl-BE"/>
        </w:rPr>
        <w:t>±</w:t>
      </w:r>
      <w:r w:rsidR="00555FFC" w:rsidRPr="004F0378">
        <w:rPr>
          <w:lang w:val="nl-BE"/>
        </w:rPr>
        <w:t xml:space="preserve"> 500 </w:t>
      </w:r>
      <w:r w:rsidR="00555FFC">
        <w:rPr>
          <w:lang w:val="nl-BE"/>
        </w:rPr>
        <w:t>miljoen euro</w:t>
      </w:r>
      <w:r w:rsidR="00555FFC" w:rsidRPr="004F0378">
        <w:rPr>
          <w:lang w:val="nl-BE"/>
        </w:rPr>
        <w:t>)</w:t>
      </w:r>
      <w:r w:rsidR="00555FFC">
        <w:rPr>
          <w:lang w:val="nl-BE"/>
        </w:rPr>
        <w:t xml:space="preserve">, </w:t>
      </w:r>
      <w:r w:rsidR="00555FFC" w:rsidRPr="004F0378">
        <w:rPr>
          <w:lang w:val="nl-BE"/>
        </w:rPr>
        <w:t>de O&amp;O&amp;I</w:t>
      </w:r>
      <w:r w:rsidR="00555FFC">
        <w:rPr>
          <w:lang w:val="nl-BE"/>
        </w:rPr>
        <w:t>-</w:t>
      </w:r>
      <w:r w:rsidR="00555FFC" w:rsidRPr="004F0378">
        <w:rPr>
          <w:lang w:val="nl-BE"/>
        </w:rPr>
        <w:t>inspanningen met publieke middelen ten voordele van de industrie zoals PMV, LRM en TINA</w:t>
      </w:r>
      <w:r w:rsidR="00555FFC">
        <w:rPr>
          <w:lang w:val="nl-BE"/>
        </w:rPr>
        <w:t xml:space="preserve"> en </w:t>
      </w:r>
      <w:r w:rsidR="00555FFC" w:rsidRPr="004F0378">
        <w:rPr>
          <w:lang w:val="nl-BE"/>
        </w:rPr>
        <w:t>de inspanningen van de universiteiten en SOC’s inzake incubatie van spin-offinitiatieven</w:t>
      </w:r>
      <w:r w:rsidR="00555FFC">
        <w:rPr>
          <w:lang w:val="nl-BE"/>
        </w:rPr>
        <w:t xml:space="preserve"> worden </w:t>
      </w:r>
      <w:r w:rsidRPr="004F0378">
        <w:rPr>
          <w:lang w:val="nl-BE"/>
        </w:rPr>
        <w:t>niet meegerekend in de analyse;</w:t>
      </w:r>
    </w:p>
    <w:p w:rsidR="00211464" w:rsidRPr="004F0378" w:rsidRDefault="005E1B1F" w:rsidP="0050203F">
      <w:pPr>
        <w:pStyle w:val="StandaardSV"/>
        <w:numPr>
          <w:ilvl w:val="1"/>
          <w:numId w:val="43"/>
        </w:numPr>
        <w:ind w:hanging="294"/>
        <w:rPr>
          <w:lang w:val="nl-BE"/>
        </w:rPr>
      </w:pPr>
      <w:r>
        <w:rPr>
          <w:lang w:val="nl-BE"/>
        </w:rPr>
        <w:t>d</w:t>
      </w:r>
      <w:r w:rsidR="00211464" w:rsidRPr="004F0378">
        <w:rPr>
          <w:lang w:val="nl-BE"/>
        </w:rPr>
        <w:t xml:space="preserve">e universiteiten spelen ook een cruciale rol in de vorming van talent (Masters, </w:t>
      </w:r>
      <w:r w:rsidR="003B565B" w:rsidRPr="004F0378">
        <w:rPr>
          <w:lang w:val="nl-BE"/>
        </w:rPr>
        <w:t>PhD’s</w:t>
      </w:r>
      <w:r w:rsidR="00211464" w:rsidRPr="004F0378">
        <w:rPr>
          <w:lang w:val="nl-BE"/>
        </w:rPr>
        <w:t xml:space="preserve">, navorming) waarbij een tekort aan talent net meer en meer als een </w:t>
      </w:r>
      <w:r w:rsidR="003B565B" w:rsidRPr="004F0378">
        <w:rPr>
          <w:lang w:val="nl-BE"/>
        </w:rPr>
        <w:t>groeiremmer</w:t>
      </w:r>
      <w:r w:rsidR="00211464" w:rsidRPr="004F0378">
        <w:rPr>
          <w:lang w:val="nl-BE"/>
        </w:rPr>
        <w:t xml:space="preserve"> </w:t>
      </w:r>
      <w:r>
        <w:rPr>
          <w:lang w:val="nl-BE"/>
        </w:rPr>
        <w:t xml:space="preserve">wordt </w:t>
      </w:r>
      <w:r w:rsidR="00211464" w:rsidRPr="004F0378">
        <w:rPr>
          <w:lang w:val="nl-BE"/>
        </w:rPr>
        <w:t xml:space="preserve">beschouwd. De zeer grote inspanningen van de universiteiten </w:t>
      </w:r>
      <w:r>
        <w:rPr>
          <w:lang w:val="nl-BE"/>
        </w:rPr>
        <w:t>op dit vlak</w:t>
      </w:r>
      <w:r w:rsidR="00211464" w:rsidRPr="004F0378">
        <w:rPr>
          <w:lang w:val="nl-BE"/>
        </w:rPr>
        <w:t xml:space="preserve"> worden niet vermeld noch in rekening gebracht. Talent vormt de brandstof voor elke vorm van innovatie</w:t>
      </w:r>
      <w:r w:rsidR="00555FFC">
        <w:rPr>
          <w:lang w:val="nl-BE"/>
        </w:rPr>
        <w:t>.</w:t>
      </w:r>
      <w:r w:rsidR="00211464" w:rsidRPr="004F0378">
        <w:rPr>
          <w:lang w:val="nl-BE"/>
        </w:rPr>
        <w:t xml:space="preserve"> Ook de kennisinstellingen leveren in toenemende mate</w:t>
      </w:r>
      <w:r>
        <w:rPr>
          <w:lang w:val="nl-BE"/>
        </w:rPr>
        <w:t xml:space="preserve"> – </w:t>
      </w:r>
      <w:r w:rsidR="00211464" w:rsidRPr="004F0378">
        <w:rPr>
          <w:lang w:val="nl-BE"/>
        </w:rPr>
        <w:t>complementaire</w:t>
      </w:r>
      <w:r>
        <w:rPr>
          <w:lang w:val="nl-BE"/>
        </w:rPr>
        <w:t xml:space="preserve"> – h</w:t>
      </w:r>
      <w:r w:rsidR="00211464" w:rsidRPr="004F0378">
        <w:rPr>
          <w:lang w:val="nl-BE"/>
        </w:rPr>
        <w:t>ands</w:t>
      </w:r>
      <w:r>
        <w:rPr>
          <w:lang w:val="nl-BE"/>
        </w:rPr>
        <w:t>-</w:t>
      </w:r>
      <w:r w:rsidR="00211464" w:rsidRPr="004F0378">
        <w:rPr>
          <w:lang w:val="nl-BE"/>
        </w:rPr>
        <w:t>on opleidingen voor de lokale industrie. Ook die inspanningen worden niet in rekening gebracht</w:t>
      </w:r>
      <w:r>
        <w:rPr>
          <w:lang w:val="nl-BE"/>
        </w:rPr>
        <w:t>;</w:t>
      </w:r>
    </w:p>
    <w:p w:rsidR="00211464" w:rsidRPr="004F0378" w:rsidRDefault="00211464" w:rsidP="0050203F">
      <w:pPr>
        <w:pStyle w:val="StandaardSV"/>
        <w:numPr>
          <w:ilvl w:val="1"/>
          <w:numId w:val="43"/>
        </w:numPr>
        <w:ind w:hanging="294"/>
        <w:rPr>
          <w:lang w:val="nl-BE"/>
        </w:rPr>
      </w:pPr>
      <w:r w:rsidRPr="004F0378">
        <w:rPr>
          <w:lang w:val="nl-BE"/>
        </w:rPr>
        <w:t xml:space="preserve">Technopolis </w:t>
      </w:r>
      <w:r w:rsidR="00555FFC">
        <w:rPr>
          <w:lang w:val="nl-BE"/>
        </w:rPr>
        <w:t>heeft niet</w:t>
      </w:r>
      <w:r w:rsidR="00AA6063">
        <w:rPr>
          <w:lang w:val="nl-BE"/>
        </w:rPr>
        <w:t xml:space="preserve"> de</w:t>
      </w:r>
      <w:r w:rsidRPr="004F0378">
        <w:rPr>
          <w:lang w:val="nl-BE"/>
        </w:rPr>
        <w:t xml:space="preserve"> meest recent beschikbare gegevens inzake O&amp;O&amp;I</w:t>
      </w:r>
      <w:r w:rsidR="005E1B1F">
        <w:rPr>
          <w:lang w:val="nl-BE"/>
        </w:rPr>
        <w:t>-</w:t>
      </w:r>
      <w:r w:rsidRPr="004F0378">
        <w:rPr>
          <w:lang w:val="nl-BE"/>
        </w:rPr>
        <w:t>instrumenten en bestedingen</w:t>
      </w:r>
      <w:r w:rsidR="00555FFC">
        <w:rPr>
          <w:lang w:val="nl-BE"/>
        </w:rPr>
        <w:t xml:space="preserve"> gebruikt</w:t>
      </w:r>
      <w:r w:rsidRPr="004F0378">
        <w:rPr>
          <w:lang w:val="nl-BE"/>
        </w:rPr>
        <w:t>.</w:t>
      </w:r>
    </w:p>
    <w:p w:rsidR="00211464" w:rsidRPr="004F0378" w:rsidRDefault="00211464" w:rsidP="0050203F">
      <w:pPr>
        <w:pStyle w:val="StandaardSV"/>
        <w:ind w:left="720" w:hanging="294"/>
        <w:rPr>
          <w:lang w:val="nl-BE"/>
        </w:rPr>
      </w:pPr>
    </w:p>
    <w:p w:rsidR="00211464" w:rsidRPr="004F0378" w:rsidRDefault="00211464" w:rsidP="0050203F">
      <w:pPr>
        <w:pStyle w:val="StandaardSV"/>
        <w:numPr>
          <w:ilvl w:val="0"/>
          <w:numId w:val="43"/>
        </w:numPr>
        <w:ind w:hanging="294"/>
        <w:rPr>
          <w:lang w:val="nl-BE"/>
        </w:rPr>
      </w:pPr>
      <w:r>
        <w:rPr>
          <w:lang w:val="nl-BE"/>
        </w:rPr>
        <w:t>Wat betreft d</w:t>
      </w:r>
      <w:r w:rsidRPr="004F0378">
        <w:rPr>
          <w:lang w:val="nl-BE"/>
        </w:rPr>
        <w:t xml:space="preserve">e controle van </w:t>
      </w:r>
      <w:r>
        <w:rPr>
          <w:lang w:val="nl-BE"/>
        </w:rPr>
        <w:t xml:space="preserve">de </w:t>
      </w:r>
      <w:r w:rsidRPr="004F0378">
        <w:rPr>
          <w:lang w:val="nl-BE"/>
        </w:rPr>
        <w:t>publieke O&amp;O&amp;I-middelen door de lokale industrie</w:t>
      </w:r>
      <w:r w:rsidR="005E1B1F">
        <w:rPr>
          <w:lang w:val="nl-BE"/>
        </w:rPr>
        <w:t>:</w:t>
      </w:r>
    </w:p>
    <w:p w:rsidR="00211464" w:rsidRPr="004F0378" w:rsidRDefault="005E1B1F" w:rsidP="0050203F">
      <w:pPr>
        <w:pStyle w:val="StandaardSV"/>
        <w:numPr>
          <w:ilvl w:val="1"/>
          <w:numId w:val="43"/>
        </w:numPr>
        <w:ind w:hanging="294"/>
        <w:rPr>
          <w:lang w:val="nl-BE"/>
        </w:rPr>
      </w:pPr>
      <w:r>
        <w:rPr>
          <w:lang w:val="nl-BE"/>
        </w:rPr>
        <w:t>e</w:t>
      </w:r>
      <w:r w:rsidR="00211464" w:rsidRPr="004F0378">
        <w:rPr>
          <w:lang w:val="nl-BE"/>
        </w:rPr>
        <w:t>en belangrijke (wereldwijde) trend van de voorbije decenni</w:t>
      </w:r>
      <w:r w:rsidR="00211464">
        <w:rPr>
          <w:lang w:val="nl-BE"/>
        </w:rPr>
        <w:t>a is dat de industrie het lange termijn</w:t>
      </w:r>
      <w:r w:rsidR="00211464" w:rsidRPr="004F0378">
        <w:rPr>
          <w:lang w:val="nl-BE"/>
        </w:rPr>
        <w:t xml:space="preserve">onderzoek systematisch </w:t>
      </w:r>
      <w:r>
        <w:rPr>
          <w:lang w:val="nl-BE"/>
        </w:rPr>
        <w:t xml:space="preserve">heeft </w:t>
      </w:r>
      <w:r w:rsidR="00211464" w:rsidRPr="004F0378">
        <w:rPr>
          <w:lang w:val="nl-BE"/>
        </w:rPr>
        <w:t xml:space="preserve">afgebouwd </w:t>
      </w:r>
      <w:r>
        <w:rPr>
          <w:lang w:val="nl-BE"/>
        </w:rPr>
        <w:t>e</w:t>
      </w:r>
      <w:r w:rsidR="00211464" w:rsidRPr="004F0378">
        <w:rPr>
          <w:lang w:val="nl-BE"/>
        </w:rPr>
        <w:t xml:space="preserve">n verwacht dat dit met publieke middelen door de universiteiten en andere kennisinstellingen tot stand </w:t>
      </w:r>
      <w:r>
        <w:rPr>
          <w:lang w:val="nl-BE"/>
        </w:rPr>
        <w:t xml:space="preserve">wordt </w:t>
      </w:r>
      <w:r w:rsidR="00211464" w:rsidRPr="004F0378">
        <w:rPr>
          <w:lang w:val="nl-BE"/>
        </w:rPr>
        <w:t>gebrach</w:t>
      </w:r>
      <w:r>
        <w:rPr>
          <w:lang w:val="nl-BE"/>
        </w:rPr>
        <w:t>t</w:t>
      </w:r>
      <w:r w:rsidR="00211464" w:rsidRPr="004F0378">
        <w:rPr>
          <w:lang w:val="nl-BE"/>
        </w:rPr>
        <w:t>. De industrie is zich meer en meer op de kortere termijn gaan richten met een sterke focus op applicaties. Dit is een we</w:t>
      </w:r>
      <w:r w:rsidR="00211464">
        <w:rPr>
          <w:lang w:val="nl-BE"/>
        </w:rPr>
        <w:t>reldwijde vaststelling. Lange termijn</w:t>
      </w:r>
      <w:r w:rsidR="00211464" w:rsidRPr="004F0378">
        <w:rPr>
          <w:lang w:val="nl-BE"/>
        </w:rPr>
        <w:t>doorbraken, die dikwijls de basis zijn van een nieuwe reeks van industriële opportuniteiten, volgen dan ook een andere dynami</w:t>
      </w:r>
      <w:r w:rsidR="00211464">
        <w:rPr>
          <w:lang w:val="nl-BE"/>
        </w:rPr>
        <w:t>ek en vergen een combinatie van n</w:t>
      </w:r>
      <w:r w:rsidR="00211464" w:rsidRPr="004F0378">
        <w:rPr>
          <w:lang w:val="nl-BE"/>
        </w:rPr>
        <w:t>iet-gestuurd, creatief en kwaliteitsvol grensver</w:t>
      </w:r>
      <w:r w:rsidR="00211464">
        <w:rPr>
          <w:lang w:val="nl-BE"/>
        </w:rPr>
        <w:t>leggend onderzoek, i</w:t>
      </w:r>
      <w:r w:rsidR="00211464" w:rsidRPr="004F0378">
        <w:rPr>
          <w:lang w:val="nl-BE"/>
        </w:rPr>
        <w:t>nzicht in wereldwijde (ma</w:t>
      </w:r>
      <w:r w:rsidR="00211464">
        <w:rPr>
          <w:lang w:val="nl-BE"/>
        </w:rPr>
        <w:t>atschappelijke en andere) noden, i</w:t>
      </w:r>
      <w:r w:rsidR="00211464" w:rsidRPr="004F0378">
        <w:rPr>
          <w:lang w:val="nl-BE"/>
        </w:rPr>
        <w:t>nzage en inzicht in wereldwijde technologische trends en daarmee overeenstemmende technologische wegenkaarten (</w:t>
      </w:r>
      <w:r w:rsidR="00E1046E">
        <w:rPr>
          <w:lang w:val="nl-BE"/>
        </w:rPr>
        <w:t>“</w:t>
      </w:r>
      <w:r w:rsidR="00211464" w:rsidRPr="004F0378">
        <w:rPr>
          <w:lang w:val="nl-BE"/>
        </w:rPr>
        <w:t>roadmaps</w:t>
      </w:r>
      <w:r w:rsidR="00E1046E">
        <w:rPr>
          <w:lang w:val="nl-BE"/>
        </w:rPr>
        <w:t>”</w:t>
      </w:r>
      <w:r w:rsidR="00211464" w:rsidRPr="004F0378">
        <w:rPr>
          <w:lang w:val="nl-BE"/>
        </w:rPr>
        <w:t>)</w:t>
      </w:r>
      <w:r w:rsidR="00211464">
        <w:rPr>
          <w:lang w:val="nl-BE"/>
        </w:rPr>
        <w:t>, o</w:t>
      </w:r>
      <w:r w:rsidR="00211464" w:rsidRPr="004F0378">
        <w:rPr>
          <w:lang w:val="nl-BE"/>
        </w:rPr>
        <w:t xml:space="preserve">og voor platformontwikkelingen die transsectoraal kunnen </w:t>
      </w:r>
      <w:r w:rsidR="00E1046E">
        <w:rPr>
          <w:lang w:val="nl-BE"/>
        </w:rPr>
        <w:t xml:space="preserve">worden </w:t>
      </w:r>
      <w:r w:rsidR="00211464" w:rsidRPr="004F0378">
        <w:rPr>
          <w:lang w:val="nl-BE"/>
        </w:rPr>
        <w:t>aangewend</w:t>
      </w:r>
      <w:r w:rsidR="00211464">
        <w:rPr>
          <w:lang w:val="nl-BE"/>
        </w:rPr>
        <w:t>, c</w:t>
      </w:r>
      <w:r w:rsidR="00211464" w:rsidRPr="004F0378">
        <w:rPr>
          <w:lang w:val="nl-BE"/>
        </w:rPr>
        <w:t>ross-disciplinaire onderzoeksteams, met</w:t>
      </w:r>
      <w:r w:rsidR="00AA6063">
        <w:rPr>
          <w:lang w:val="nl-BE"/>
        </w:rPr>
        <w:t xml:space="preserve"> het</w:t>
      </w:r>
      <w:r w:rsidR="00211464" w:rsidRPr="004F0378">
        <w:rPr>
          <w:lang w:val="nl-BE"/>
        </w:rPr>
        <w:t xml:space="preserve"> oog op heterogene integratie van diverse deelaspec</w:t>
      </w:r>
      <w:r w:rsidR="00211464">
        <w:rPr>
          <w:lang w:val="nl-BE"/>
        </w:rPr>
        <w:t>ten, v</w:t>
      </w:r>
      <w:r w:rsidR="00211464" w:rsidRPr="004F0378">
        <w:rPr>
          <w:lang w:val="nl-BE"/>
        </w:rPr>
        <w:t>oldoende kritische massa (talent, apparatuur)</w:t>
      </w:r>
      <w:r w:rsidR="00211464">
        <w:rPr>
          <w:lang w:val="nl-BE"/>
        </w:rPr>
        <w:t>, e</w:t>
      </w:r>
      <w:r w:rsidR="00211464" w:rsidRPr="004F0378">
        <w:rPr>
          <w:lang w:val="nl-BE"/>
        </w:rPr>
        <w:t>en vermogen tot koppeling aan de lokale industriële ecosystemen en onderbouw van speerpuntenbeleid</w:t>
      </w:r>
      <w:r w:rsidR="00211464">
        <w:rPr>
          <w:lang w:val="nl-BE"/>
        </w:rPr>
        <w:t>, v</w:t>
      </w:r>
      <w:r w:rsidR="00211464" w:rsidRPr="004F0378">
        <w:rPr>
          <w:lang w:val="nl-BE"/>
        </w:rPr>
        <w:t>oldoende ambitie en internationale netwerken</w:t>
      </w:r>
      <w:r w:rsidR="00211464">
        <w:rPr>
          <w:lang w:val="nl-BE"/>
        </w:rPr>
        <w:t xml:space="preserve"> en e</w:t>
      </w:r>
      <w:r w:rsidR="00211464" w:rsidRPr="004F0378">
        <w:rPr>
          <w:lang w:val="nl-BE"/>
        </w:rPr>
        <w:t>en capaciteit tot het vormen van strategische allianties en samenwerkingsverbanden over de grenzen van competenties heen</w:t>
      </w:r>
      <w:r w:rsidR="00E1046E">
        <w:rPr>
          <w:lang w:val="nl-BE"/>
        </w:rPr>
        <w:t>;</w:t>
      </w:r>
    </w:p>
    <w:p w:rsidR="00211464" w:rsidRPr="004F0378" w:rsidRDefault="005E1B1F" w:rsidP="0050203F">
      <w:pPr>
        <w:pStyle w:val="StandaardSV"/>
        <w:numPr>
          <w:ilvl w:val="1"/>
          <w:numId w:val="43"/>
        </w:numPr>
        <w:ind w:hanging="294"/>
        <w:rPr>
          <w:lang w:val="nl-BE"/>
        </w:rPr>
      </w:pPr>
      <w:r>
        <w:rPr>
          <w:lang w:val="nl-BE"/>
        </w:rPr>
        <w:t>e</w:t>
      </w:r>
      <w:r w:rsidR="00211464" w:rsidRPr="004F0378">
        <w:rPr>
          <w:lang w:val="nl-BE"/>
        </w:rPr>
        <w:t xml:space="preserve">en de facto internationale academische benchmarking en markttoets lijken inzake </w:t>
      </w:r>
      <w:r w:rsidR="00211464" w:rsidRPr="00211464">
        <w:rPr>
          <w:lang w:val="nl-BE"/>
        </w:rPr>
        <w:t>lange termijn</w:t>
      </w:r>
      <w:r w:rsidR="00211464" w:rsidRPr="004F0378">
        <w:rPr>
          <w:lang w:val="nl-BE"/>
        </w:rPr>
        <w:t xml:space="preserve">onderzoek meer aangewezen om een </w:t>
      </w:r>
      <w:r w:rsidR="00E1046E">
        <w:rPr>
          <w:lang w:val="nl-BE"/>
        </w:rPr>
        <w:t>“</w:t>
      </w:r>
      <w:r w:rsidR="00211464" w:rsidRPr="004F0378">
        <w:rPr>
          <w:lang w:val="nl-BE"/>
        </w:rPr>
        <w:t>me-too</w:t>
      </w:r>
      <w:r w:rsidR="00E1046E">
        <w:rPr>
          <w:lang w:val="nl-BE"/>
        </w:rPr>
        <w:t>”</w:t>
      </w:r>
      <w:r w:rsidR="00211464" w:rsidRPr="004F0378">
        <w:rPr>
          <w:lang w:val="nl-BE"/>
        </w:rPr>
        <w:t xml:space="preserve"> benadering inzake onderzoek te vermijden. Vlaanderen is ook geografisch te klein om alleen op basis van een lokale sturing het </w:t>
      </w:r>
      <w:r w:rsidR="00211464">
        <w:rPr>
          <w:lang w:val="nl-BE"/>
        </w:rPr>
        <w:t>lange termijn</w:t>
      </w:r>
      <w:r w:rsidR="00211464" w:rsidRPr="004F0378">
        <w:rPr>
          <w:lang w:val="nl-BE"/>
        </w:rPr>
        <w:t xml:space="preserve">onderzoek te willen </w:t>
      </w:r>
      <w:r w:rsidR="003B565B">
        <w:rPr>
          <w:lang w:val="nl-BE"/>
        </w:rPr>
        <w:t>“</w:t>
      </w:r>
      <w:r w:rsidR="003B565B" w:rsidRPr="004F0378">
        <w:rPr>
          <w:lang w:val="nl-BE"/>
        </w:rPr>
        <w:t xml:space="preserve">oriënteren”. </w:t>
      </w:r>
      <w:r w:rsidR="00211464" w:rsidRPr="004F0378">
        <w:rPr>
          <w:lang w:val="nl-BE"/>
        </w:rPr>
        <w:t xml:space="preserve">Kortom, </w:t>
      </w:r>
      <w:r w:rsidR="00211464">
        <w:rPr>
          <w:lang w:val="nl-BE"/>
        </w:rPr>
        <w:t>lange termijn</w:t>
      </w:r>
      <w:r w:rsidR="00E1046E">
        <w:rPr>
          <w:lang w:val="nl-BE"/>
        </w:rPr>
        <w:t xml:space="preserve"> </w:t>
      </w:r>
      <w:r w:rsidR="00211464" w:rsidRPr="004F0378">
        <w:rPr>
          <w:lang w:val="nl-BE"/>
        </w:rPr>
        <w:t xml:space="preserve">dient voldoende internationaal </w:t>
      </w:r>
      <w:r w:rsidR="00E1046E">
        <w:rPr>
          <w:lang w:val="nl-BE"/>
        </w:rPr>
        <w:t>focus-</w:t>
      </w:r>
      <w:r w:rsidR="00211464" w:rsidRPr="004F0378">
        <w:rPr>
          <w:lang w:val="nl-BE"/>
        </w:rPr>
        <w:t xml:space="preserve">georiënteerd te zijn </w:t>
      </w:r>
      <w:r w:rsidR="00E1046E">
        <w:rPr>
          <w:lang w:val="nl-BE"/>
        </w:rPr>
        <w:t>o</w:t>
      </w:r>
      <w:r w:rsidR="00211464" w:rsidRPr="004F0378">
        <w:rPr>
          <w:lang w:val="nl-BE"/>
        </w:rPr>
        <w:t>m efficiënt te zijn</w:t>
      </w:r>
      <w:r w:rsidR="00E1046E">
        <w:rPr>
          <w:lang w:val="nl-BE"/>
        </w:rPr>
        <w:t>;</w:t>
      </w:r>
    </w:p>
    <w:p w:rsidR="00211464" w:rsidRPr="004F0378" w:rsidRDefault="005E1B1F" w:rsidP="0050203F">
      <w:pPr>
        <w:pStyle w:val="StandaardSV"/>
        <w:numPr>
          <w:ilvl w:val="1"/>
          <w:numId w:val="43"/>
        </w:numPr>
        <w:ind w:hanging="294"/>
        <w:rPr>
          <w:lang w:val="nl-BE"/>
        </w:rPr>
      </w:pPr>
      <w:r>
        <w:rPr>
          <w:lang w:val="nl-BE"/>
        </w:rPr>
        <w:t>b</w:t>
      </w:r>
      <w:r w:rsidR="00211464" w:rsidRPr="004F0378">
        <w:rPr>
          <w:lang w:val="nl-BE"/>
        </w:rPr>
        <w:t>ij de internationale vergelijking betrekt de studie een volledige lijst van instellingen die overheidsfinanciering verkrijg</w:t>
      </w:r>
      <w:r w:rsidR="00E1046E">
        <w:rPr>
          <w:lang w:val="nl-BE"/>
        </w:rPr>
        <w:t>en</w:t>
      </w:r>
      <w:r w:rsidR="00211464" w:rsidRPr="004F0378">
        <w:rPr>
          <w:lang w:val="nl-BE"/>
        </w:rPr>
        <w:t xml:space="preserve"> voor Vlaanderen (inclusief </w:t>
      </w:r>
      <w:r w:rsidR="00E1046E">
        <w:rPr>
          <w:lang w:val="nl-BE"/>
        </w:rPr>
        <w:t xml:space="preserve">de </w:t>
      </w:r>
      <w:r w:rsidR="00211464" w:rsidRPr="004F0378">
        <w:rPr>
          <w:lang w:val="nl-BE"/>
        </w:rPr>
        <w:t xml:space="preserve">Koninklijke </w:t>
      </w:r>
      <w:r w:rsidR="00E1046E">
        <w:rPr>
          <w:lang w:val="nl-BE"/>
        </w:rPr>
        <w:t>S</w:t>
      </w:r>
      <w:r w:rsidR="00211464" w:rsidRPr="004F0378">
        <w:rPr>
          <w:lang w:val="nl-BE"/>
        </w:rPr>
        <w:t xml:space="preserve">erres, het VLIZ, ...) terwijl een veel restrictievere lijst van buitenlandse initiatieven met overheidsfinanciering voor O&amp;O&amp;I weerhouden </w:t>
      </w:r>
      <w:r w:rsidR="00211464" w:rsidRPr="004F0378">
        <w:rPr>
          <w:lang w:val="nl-BE"/>
        </w:rPr>
        <w:lastRenderedPageBreak/>
        <w:t xml:space="preserve">wordt als basis voor </w:t>
      </w:r>
      <w:r w:rsidR="00AA6063">
        <w:rPr>
          <w:lang w:val="nl-BE"/>
        </w:rPr>
        <w:t xml:space="preserve">de </w:t>
      </w:r>
      <w:r w:rsidR="00211464" w:rsidRPr="004F0378">
        <w:rPr>
          <w:lang w:val="nl-BE"/>
        </w:rPr>
        <w:t xml:space="preserve">vergelijking. Dit </w:t>
      </w:r>
      <w:r w:rsidR="00E1046E">
        <w:rPr>
          <w:lang w:val="nl-BE"/>
        </w:rPr>
        <w:t>g</w:t>
      </w:r>
      <w:r w:rsidR="00211464" w:rsidRPr="004F0378">
        <w:rPr>
          <w:lang w:val="nl-BE"/>
        </w:rPr>
        <w:t>eeft aanleiding tot een vertekend</w:t>
      </w:r>
      <w:r w:rsidR="001A39B9">
        <w:rPr>
          <w:lang w:val="nl-BE"/>
        </w:rPr>
        <w:t xml:space="preserve"> en niet correct</w:t>
      </w:r>
      <w:r w:rsidR="00211464" w:rsidRPr="004F0378">
        <w:rPr>
          <w:lang w:val="nl-BE"/>
        </w:rPr>
        <w:t xml:space="preserve"> beeld</w:t>
      </w:r>
      <w:r w:rsidR="001A39B9">
        <w:rPr>
          <w:lang w:val="nl-BE"/>
        </w:rPr>
        <w:t>,</w:t>
      </w:r>
      <w:r w:rsidR="00211464" w:rsidRPr="004F0378">
        <w:rPr>
          <w:lang w:val="nl-BE"/>
        </w:rPr>
        <w:t xml:space="preserve"> dat </w:t>
      </w:r>
      <w:r w:rsidR="001A39B9">
        <w:rPr>
          <w:lang w:val="nl-BE"/>
        </w:rPr>
        <w:t xml:space="preserve">uiteraard </w:t>
      </w:r>
      <w:r w:rsidR="00211464" w:rsidRPr="004F0378">
        <w:rPr>
          <w:lang w:val="nl-BE"/>
        </w:rPr>
        <w:t>validiteit mist</w:t>
      </w:r>
      <w:r w:rsidR="00E1046E">
        <w:rPr>
          <w:lang w:val="nl-BE"/>
        </w:rPr>
        <w:t>;</w:t>
      </w:r>
    </w:p>
    <w:p w:rsidR="00211464" w:rsidRPr="004F0378" w:rsidRDefault="005E1B1F" w:rsidP="0050203F">
      <w:pPr>
        <w:pStyle w:val="StandaardSV"/>
        <w:numPr>
          <w:ilvl w:val="1"/>
          <w:numId w:val="43"/>
        </w:numPr>
        <w:ind w:hanging="294"/>
        <w:rPr>
          <w:lang w:val="nl-BE"/>
        </w:rPr>
      </w:pPr>
      <w:r>
        <w:rPr>
          <w:lang w:val="nl-BE"/>
        </w:rPr>
        <w:t>h</w:t>
      </w:r>
      <w:r w:rsidR="00211464" w:rsidRPr="004F0378">
        <w:rPr>
          <w:lang w:val="nl-BE"/>
        </w:rPr>
        <w:t>et aandeel van O&amp;O&amp;I</w:t>
      </w:r>
      <w:r w:rsidR="00E1046E">
        <w:rPr>
          <w:lang w:val="nl-BE"/>
        </w:rPr>
        <w:t>-</w:t>
      </w:r>
      <w:r w:rsidR="00211464" w:rsidRPr="004F0378">
        <w:rPr>
          <w:lang w:val="nl-BE"/>
        </w:rPr>
        <w:t xml:space="preserve">activiteiten die door de (lokale) industrie rechtstreeks of onrechtstreeks </w:t>
      </w:r>
      <w:r w:rsidR="00E1046E">
        <w:rPr>
          <w:lang w:val="nl-BE"/>
        </w:rPr>
        <w:t xml:space="preserve">worden </w:t>
      </w:r>
      <w:r w:rsidR="00211464" w:rsidRPr="004F0378">
        <w:rPr>
          <w:lang w:val="nl-BE"/>
        </w:rPr>
        <w:t xml:space="preserve">aangestuurd bij </w:t>
      </w:r>
      <w:r w:rsidR="00E1046E">
        <w:rPr>
          <w:lang w:val="nl-BE"/>
        </w:rPr>
        <w:t xml:space="preserve">de </w:t>
      </w:r>
      <w:r w:rsidR="00211464" w:rsidRPr="004F0378">
        <w:rPr>
          <w:lang w:val="nl-BE"/>
        </w:rPr>
        <w:t>SOC</w:t>
      </w:r>
      <w:r w:rsidR="00E1046E">
        <w:rPr>
          <w:lang w:val="nl-BE"/>
        </w:rPr>
        <w:t>’</w:t>
      </w:r>
      <w:r w:rsidR="00211464" w:rsidRPr="004F0378">
        <w:rPr>
          <w:lang w:val="nl-BE"/>
        </w:rPr>
        <w:t>s (10%) is arbitrair gesteld en niet onderbouwd. Er wordt kwalitatief ook voorbijgegaan aan de organisatiestructuren die</w:t>
      </w:r>
      <w:r w:rsidR="00E1046E">
        <w:rPr>
          <w:lang w:val="nl-BE"/>
        </w:rPr>
        <w:t xml:space="preserve"> o</w:t>
      </w:r>
      <w:r w:rsidR="00211464" w:rsidRPr="004F0378">
        <w:rPr>
          <w:lang w:val="nl-BE"/>
        </w:rPr>
        <w:t>pgezet zijn waarbij:</w:t>
      </w:r>
    </w:p>
    <w:p w:rsidR="00211464" w:rsidRPr="004F0378" w:rsidRDefault="00E1046E" w:rsidP="0050203F">
      <w:pPr>
        <w:pStyle w:val="StandaardSV"/>
        <w:numPr>
          <w:ilvl w:val="2"/>
          <w:numId w:val="43"/>
        </w:numPr>
        <w:ind w:hanging="294"/>
        <w:rPr>
          <w:lang w:val="nl-BE"/>
        </w:rPr>
      </w:pPr>
      <w:r>
        <w:rPr>
          <w:lang w:val="nl-BE"/>
        </w:rPr>
        <w:t>e</w:t>
      </w:r>
      <w:r w:rsidR="00211464" w:rsidRPr="004F0378">
        <w:rPr>
          <w:lang w:val="nl-BE"/>
        </w:rPr>
        <w:t xml:space="preserve">r een vertegenwoordiging van de industrie is in de </w:t>
      </w:r>
      <w:r w:rsidR="0052697C">
        <w:rPr>
          <w:lang w:val="nl-BE"/>
        </w:rPr>
        <w:t>Raad van Bestuur</w:t>
      </w:r>
      <w:r w:rsidR="00211464" w:rsidRPr="004F0378">
        <w:rPr>
          <w:lang w:val="nl-BE"/>
        </w:rPr>
        <w:t xml:space="preserve"> van de SOC</w:t>
      </w:r>
      <w:r>
        <w:rPr>
          <w:lang w:val="nl-BE"/>
        </w:rPr>
        <w:t>’</w:t>
      </w:r>
      <w:r w:rsidR="00211464" w:rsidRPr="004F0378">
        <w:rPr>
          <w:lang w:val="nl-BE"/>
        </w:rPr>
        <w:t>s;</w:t>
      </w:r>
    </w:p>
    <w:p w:rsidR="00211464" w:rsidRPr="004F0378" w:rsidRDefault="00E1046E" w:rsidP="0050203F">
      <w:pPr>
        <w:pStyle w:val="StandaardSV"/>
        <w:numPr>
          <w:ilvl w:val="2"/>
          <w:numId w:val="43"/>
        </w:numPr>
        <w:ind w:hanging="294"/>
        <w:rPr>
          <w:lang w:val="nl-BE"/>
        </w:rPr>
      </w:pPr>
      <w:r>
        <w:rPr>
          <w:lang w:val="nl-BE"/>
        </w:rPr>
        <w:t>e</w:t>
      </w:r>
      <w:r w:rsidR="00211464" w:rsidRPr="004F0378">
        <w:rPr>
          <w:lang w:val="nl-BE"/>
        </w:rPr>
        <w:t>r een vertegenwoordiging is van de industrie in de jaarlijkse Wetenschappelijke AdviesRaad (tot 50% van de leden: lokaal en internationaal);</w:t>
      </w:r>
    </w:p>
    <w:p w:rsidR="00211464" w:rsidRPr="004F0378" w:rsidRDefault="00E1046E" w:rsidP="0050203F">
      <w:pPr>
        <w:pStyle w:val="StandaardSV"/>
        <w:numPr>
          <w:ilvl w:val="2"/>
          <w:numId w:val="43"/>
        </w:numPr>
        <w:ind w:hanging="294"/>
        <w:rPr>
          <w:lang w:val="nl-BE"/>
        </w:rPr>
      </w:pPr>
      <w:r>
        <w:rPr>
          <w:lang w:val="nl-BE"/>
        </w:rPr>
        <w:t>er o</w:t>
      </w:r>
      <w:r w:rsidR="00211464" w:rsidRPr="004F0378">
        <w:rPr>
          <w:lang w:val="nl-BE"/>
        </w:rPr>
        <w:t xml:space="preserve">m de 5 jaar een grondige doorlichting </w:t>
      </w:r>
      <w:r>
        <w:rPr>
          <w:lang w:val="nl-BE"/>
        </w:rPr>
        <w:t xml:space="preserve">is </w:t>
      </w:r>
      <w:r w:rsidR="00211464" w:rsidRPr="004F0378">
        <w:rPr>
          <w:lang w:val="nl-BE"/>
        </w:rPr>
        <w:t>van de SOC</w:t>
      </w:r>
      <w:r>
        <w:rPr>
          <w:lang w:val="nl-BE"/>
        </w:rPr>
        <w:t>’</w:t>
      </w:r>
      <w:r w:rsidR="00211464" w:rsidRPr="004F0378">
        <w:rPr>
          <w:lang w:val="nl-BE"/>
        </w:rPr>
        <w:t xml:space="preserve">s waarin ook steeds een “Peer Review Committee” </w:t>
      </w:r>
      <w:r>
        <w:rPr>
          <w:lang w:val="nl-BE"/>
        </w:rPr>
        <w:t xml:space="preserve">wordt </w:t>
      </w:r>
      <w:r w:rsidR="00211464" w:rsidRPr="004F0378">
        <w:rPr>
          <w:lang w:val="nl-BE"/>
        </w:rPr>
        <w:t xml:space="preserve">opgezet </w:t>
      </w:r>
      <w:r>
        <w:rPr>
          <w:lang w:val="nl-BE"/>
        </w:rPr>
        <w:t>w</w:t>
      </w:r>
      <w:r w:rsidR="00211464" w:rsidRPr="004F0378">
        <w:rPr>
          <w:lang w:val="nl-BE"/>
        </w:rPr>
        <w:t xml:space="preserve">aarin de industrie </w:t>
      </w:r>
      <w:r>
        <w:rPr>
          <w:lang w:val="nl-BE"/>
        </w:rPr>
        <w:t xml:space="preserve">is </w:t>
      </w:r>
      <w:r w:rsidR="00211464" w:rsidRPr="004F0378">
        <w:rPr>
          <w:lang w:val="nl-BE"/>
        </w:rPr>
        <w:t>vertegenwoordig</w:t>
      </w:r>
      <w:r>
        <w:rPr>
          <w:lang w:val="nl-BE"/>
        </w:rPr>
        <w:t>d;</w:t>
      </w:r>
    </w:p>
    <w:p w:rsidR="00211464" w:rsidRPr="004F0378" w:rsidRDefault="00E1046E" w:rsidP="0050203F">
      <w:pPr>
        <w:pStyle w:val="StandaardSV"/>
        <w:numPr>
          <w:ilvl w:val="2"/>
          <w:numId w:val="43"/>
        </w:numPr>
        <w:ind w:hanging="294"/>
        <w:rPr>
          <w:lang w:val="nl-BE"/>
        </w:rPr>
      </w:pPr>
      <w:r>
        <w:rPr>
          <w:lang w:val="nl-BE"/>
        </w:rPr>
        <w:t>e</w:t>
      </w:r>
      <w:r w:rsidR="00211464" w:rsidRPr="004F0378">
        <w:rPr>
          <w:lang w:val="nl-BE"/>
        </w:rPr>
        <w:t xml:space="preserve">r </w:t>
      </w:r>
      <w:r>
        <w:rPr>
          <w:lang w:val="nl-BE"/>
        </w:rPr>
        <w:t>d</w:t>
      </w:r>
      <w:r w:rsidR="00211464" w:rsidRPr="004F0378">
        <w:rPr>
          <w:lang w:val="nl-BE"/>
        </w:rPr>
        <w:t xml:space="preserve">e spin-offactiviteiten </w:t>
      </w:r>
      <w:r>
        <w:rPr>
          <w:lang w:val="nl-BE"/>
        </w:rPr>
        <w:t xml:space="preserve">zijn </w:t>
      </w:r>
      <w:r w:rsidR="00211464" w:rsidRPr="004F0378">
        <w:rPr>
          <w:lang w:val="nl-BE"/>
        </w:rPr>
        <w:t xml:space="preserve">waarin steeds met de markt </w:t>
      </w:r>
      <w:r>
        <w:rPr>
          <w:lang w:val="nl-BE"/>
        </w:rPr>
        <w:t xml:space="preserve">wordt </w:t>
      </w:r>
      <w:r w:rsidR="00211464" w:rsidRPr="004F0378">
        <w:rPr>
          <w:lang w:val="nl-BE"/>
        </w:rPr>
        <w:t xml:space="preserve">getoetst </w:t>
      </w:r>
      <w:r>
        <w:rPr>
          <w:lang w:val="nl-BE"/>
        </w:rPr>
        <w:t>evenals</w:t>
      </w:r>
      <w:r w:rsidR="00211464" w:rsidRPr="004F0378">
        <w:rPr>
          <w:lang w:val="nl-BE"/>
        </w:rPr>
        <w:t xml:space="preserve"> met industriële specialisten in het kader van investeringscomit</w:t>
      </w:r>
      <w:r>
        <w:rPr>
          <w:lang w:val="nl-BE"/>
        </w:rPr>
        <w:t>é</w:t>
      </w:r>
      <w:r w:rsidR="00211464" w:rsidRPr="004F0378">
        <w:rPr>
          <w:lang w:val="nl-BE"/>
        </w:rPr>
        <w:t>s</w:t>
      </w:r>
      <w:r>
        <w:rPr>
          <w:lang w:val="nl-BE"/>
        </w:rPr>
        <w:t>;</w:t>
      </w:r>
    </w:p>
    <w:p w:rsidR="00211464" w:rsidRPr="004F0378" w:rsidRDefault="00E1046E" w:rsidP="0050203F">
      <w:pPr>
        <w:pStyle w:val="StandaardSV"/>
        <w:numPr>
          <w:ilvl w:val="2"/>
          <w:numId w:val="43"/>
        </w:numPr>
        <w:ind w:hanging="294"/>
        <w:rPr>
          <w:lang w:val="nl-BE"/>
        </w:rPr>
      </w:pPr>
      <w:r>
        <w:rPr>
          <w:lang w:val="nl-BE"/>
        </w:rPr>
        <w:t>d</w:t>
      </w:r>
      <w:r w:rsidR="00211464" w:rsidRPr="004F0378">
        <w:rPr>
          <w:lang w:val="nl-BE"/>
        </w:rPr>
        <w:t xml:space="preserve">e hoeveelheid contractonderzoeksinkomsten die </w:t>
      </w:r>
      <w:r>
        <w:rPr>
          <w:lang w:val="nl-BE"/>
        </w:rPr>
        <w:t xml:space="preserve">worden </w:t>
      </w:r>
      <w:r w:rsidR="00211464" w:rsidRPr="004F0378">
        <w:rPr>
          <w:lang w:val="nl-BE"/>
        </w:rPr>
        <w:t xml:space="preserve">gerealiseerd </w:t>
      </w:r>
      <w:r>
        <w:rPr>
          <w:lang w:val="nl-BE"/>
        </w:rPr>
        <w:t>d</w:t>
      </w:r>
      <w:r w:rsidR="00211464" w:rsidRPr="004F0378">
        <w:rPr>
          <w:lang w:val="nl-BE"/>
        </w:rPr>
        <w:t xml:space="preserve">oor de universiteiten en </w:t>
      </w:r>
      <w:r>
        <w:rPr>
          <w:lang w:val="nl-BE"/>
        </w:rPr>
        <w:t xml:space="preserve">de </w:t>
      </w:r>
      <w:r w:rsidR="00211464" w:rsidRPr="004F0378">
        <w:rPr>
          <w:lang w:val="nl-BE"/>
        </w:rPr>
        <w:t>SOC</w:t>
      </w:r>
      <w:r>
        <w:rPr>
          <w:lang w:val="nl-BE"/>
        </w:rPr>
        <w:t>’</w:t>
      </w:r>
      <w:r w:rsidR="00211464" w:rsidRPr="004F0378">
        <w:rPr>
          <w:lang w:val="nl-BE"/>
        </w:rPr>
        <w:t>s</w:t>
      </w:r>
      <w:r>
        <w:rPr>
          <w:lang w:val="nl-BE"/>
        </w:rPr>
        <w:t xml:space="preserve"> </w:t>
      </w:r>
      <w:r w:rsidR="00211464" w:rsidRPr="004F0378">
        <w:rPr>
          <w:lang w:val="nl-BE"/>
        </w:rPr>
        <w:t xml:space="preserve">met de lokale industrie </w:t>
      </w:r>
      <w:r>
        <w:rPr>
          <w:lang w:val="nl-BE"/>
        </w:rPr>
        <w:t>n</w:t>
      </w:r>
      <w:r w:rsidR="00211464" w:rsidRPr="004F0378">
        <w:rPr>
          <w:lang w:val="nl-BE"/>
        </w:rPr>
        <w:t>iet cijfermatig in rekening</w:t>
      </w:r>
      <w:r>
        <w:rPr>
          <w:lang w:val="nl-BE"/>
        </w:rPr>
        <w:t xml:space="preserve"> worden g</w:t>
      </w:r>
      <w:r w:rsidR="00211464" w:rsidRPr="004F0378">
        <w:rPr>
          <w:lang w:val="nl-BE"/>
        </w:rPr>
        <w:t xml:space="preserve">ebracht. Dit is een directe barometer voor de relevantie van het onderzoek. Daarnaast wordt ook een grote inspanning gedaan naar </w:t>
      </w:r>
      <w:r>
        <w:rPr>
          <w:lang w:val="nl-BE"/>
        </w:rPr>
        <w:t>kmo</w:t>
      </w:r>
      <w:r w:rsidR="00211464" w:rsidRPr="004F0378">
        <w:rPr>
          <w:lang w:val="nl-BE"/>
        </w:rPr>
        <w:t>’s toe. Dit vertaa</w:t>
      </w:r>
      <w:r>
        <w:rPr>
          <w:lang w:val="nl-BE"/>
        </w:rPr>
        <w:t xml:space="preserve">lt zich op </w:t>
      </w:r>
      <w:r w:rsidR="00211464">
        <w:rPr>
          <w:lang w:val="nl-BE"/>
        </w:rPr>
        <w:t>lange termijn</w:t>
      </w:r>
      <w:r w:rsidR="00211464" w:rsidRPr="004F0378">
        <w:rPr>
          <w:lang w:val="nl-BE"/>
        </w:rPr>
        <w:t xml:space="preserve"> </w:t>
      </w:r>
      <w:r>
        <w:rPr>
          <w:lang w:val="nl-BE"/>
        </w:rPr>
        <w:t>n</w:t>
      </w:r>
      <w:r w:rsidR="00211464" w:rsidRPr="004F0378">
        <w:rPr>
          <w:lang w:val="nl-BE"/>
        </w:rPr>
        <w:t>iet in grote O&amp;O</w:t>
      </w:r>
      <w:r>
        <w:rPr>
          <w:lang w:val="nl-BE"/>
        </w:rPr>
        <w:t>-</w:t>
      </w:r>
      <w:r w:rsidR="00211464" w:rsidRPr="004F0378">
        <w:rPr>
          <w:lang w:val="nl-BE"/>
        </w:rPr>
        <w:t xml:space="preserve">bestedingen of </w:t>
      </w:r>
      <w:r>
        <w:rPr>
          <w:lang w:val="nl-BE"/>
        </w:rPr>
        <w:t>-</w:t>
      </w:r>
      <w:r w:rsidR="00211464" w:rsidRPr="004F0378">
        <w:rPr>
          <w:lang w:val="nl-BE"/>
        </w:rPr>
        <w:t xml:space="preserve">inkomsten maar wel in doorgedreven en volgehouden inspanningen (educatief luik waar ook op gealludeerd werd door het </w:t>
      </w:r>
      <w:r w:rsidR="00800297">
        <w:rPr>
          <w:lang w:val="nl-BE"/>
        </w:rPr>
        <w:t>R</w:t>
      </w:r>
      <w:r w:rsidR="00211464" w:rsidRPr="004F0378">
        <w:rPr>
          <w:lang w:val="nl-BE"/>
        </w:rPr>
        <w:t>apport Soete 2</w:t>
      </w:r>
      <w:r w:rsidR="00800297">
        <w:rPr>
          <w:lang w:val="nl-BE"/>
        </w:rPr>
        <w:t>012</w:t>
      </w:r>
      <w:r w:rsidR="00211464" w:rsidRPr="004F0378">
        <w:rPr>
          <w:lang w:val="nl-BE"/>
        </w:rPr>
        <w:t>)</w:t>
      </w:r>
      <w:r w:rsidR="004465DC">
        <w:rPr>
          <w:lang w:val="nl-BE"/>
        </w:rPr>
        <w:t>.</w:t>
      </w:r>
    </w:p>
    <w:p w:rsidR="00E1046E" w:rsidRDefault="00E1046E" w:rsidP="0050203F">
      <w:pPr>
        <w:pStyle w:val="StandaardSV"/>
        <w:ind w:left="708"/>
        <w:rPr>
          <w:lang w:val="nl-BE"/>
        </w:rPr>
      </w:pPr>
    </w:p>
    <w:p w:rsidR="00211464" w:rsidRPr="004F0378" w:rsidRDefault="00211464" w:rsidP="0050203F">
      <w:pPr>
        <w:pStyle w:val="StandaardSV"/>
        <w:numPr>
          <w:ilvl w:val="0"/>
          <w:numId w:val="43"/>
        </w:numPr>
        <w:ind w:hanging="294"/>
        <w:rPr>
          <w:lang w:val="nl-BE"/>
        </w:rPr>
      </w:pPr>
      <w:r w:rsidRPr="004F0378">
        <w:rPr>
          <w:lang w:val="nl-BE"/>
        </w:rPr>
        <w:t>In de aanpak van de Technopolis</w:t>
      </w:r>
      <w:r w:rsidR="004465DC">
        <w:rPr>
          <w:lang w:val="nl-BE"/>
        </w:rPr>
        <w:t>-s</w:t>
      </w:r>
      <w:r w:rsidRPr="004F0378">
        <w:rPr>
          <w:lang w:val="nl-BE"/>
        </w:rPr>
        <w:t xml:space="preserve">tudie wordt sterk gekeken naar de </w:t>
      </w:r>
      <w:r w:rsidR="004465DC">
        <w:rPr>
          <w:lang w:val="nl-BE"/>
        </w:rPr>
        <w:t>“</w:t>
      </w:r>
      <w:r w:rsidRPr="004F0378">
        <w:rPr>
          <w:lang w:val="nl-BE"/>
        </w:rPr>
        <w:t>lokale industriële controle</w:t>
      </w:r>
      <w:r w:rsidR="004465DC">
        <w:rPr>
          <w:lang w:val="nl-BE"/>
        </w:rPr>
        <w:t>”</w:t>
      </w:r>
      <w:r w:rsidRPr="004F0378">
        <w:rPr>
          <w:lang w:val="nl-BE"/>
        </w:rPr>
        <w:t xml:space="preserve"> van publieke O&amp;O&amp;I</w:t>
      </w:r>
      <w:r w:rsidR="004465DC">
        <w:rPr>
          <w:lang w:val="nl-BE"/>
        </w:rPr>
        <w:t>-</w:t>
      </w:r>
      <w:r w:rsidRPr="004F0378">
        <w:rPr>
          <w:lang w:val="nl-BE"/>
        </w:rPr>
        <w:t xml:space="preserve">middelen. Hierbij wordt ook voorbijgegaan aan de vaststelling dat een groot deel van de industriële O&amp;O&amp;I in Vlaanderen nog steeds </w:t>
      </w:r>
      <w:r w:rsidR="004465DC">
        <w:rPr>
          <w:lang w:val="nl-BE"/>
        </w:rPr>
        <w:t xml:space="preserve">gebeurt </w:t>
      </w:r>
      <w:r w:rsidRPr="004F0378">
        <w:rPr>
          <w:lang w:val="nl-BE"/>
        </w:rPr>
        <w:t xml:space="preserve">door </w:t>
      </w:r>
      <w:r w:rsidR="002363B3">
        <w:rPr>
          <w:lang w:val="nl-BE"/>
        </w:rPr>
        <w:t>multinationale ondernemingen</w:t>
      </w:r>
      <w:r w:rsidR="004465DC">
        <w:rPr>
          <w:lang w:val="nl-BE"/>
        </w:rPr>
        <w:t xml:space="preserve"> w</w:t>
      </w:r>
      <w:r w:rsidRPr="004F0378">
        <w:rPr>
          <w:lang w:val="nl-BE"/>
        </w:rPr>
        <w:t xml:space="preserve">aarvan het beslissingscentrum buiten Vlaanderen ligt en waar er ook vaak andere groepsstrategische criteria gelden. Ook hier is de notie van </w:t>
      </w:r>
      <w:r w:rsidR="004465DC">
        <w:rPr>
          <w:lang w:val="nl-BE"/>
        </w:rPr>
        <w:t>“</w:t>
      </w:r>
      <w:r w:rsidRPr="004F0378">
        <w:rPr>
          <w:lang w:val="nl-BE"/>
        </w:rPr>
        <w:t>lokale</w:t>
      </w:r>
      <w:r w:rsidR="004465DC">
        <w:rPr>
          <w:lang w:val="nl-BE"/>
        </w:rPr>
        <w:t>”</w:t>
      </w:r>
      <w:r w:rsidRPr="004F0378">
        <w:rPr>
          <w:lang w:val="nl-BE"/>
        </w:rPr>
        <w:t xml:space="preserve"> industriële controle een precair begrip.</w:t>
      </w:r>
    </w:p>
    <w:p w:rsidR="00E1046E" w:rsidRDefault="00E1046E" w:rsidP="0050203F">
      <w:pPr>
        <w:pStyle w:val="StandaardSV"/>
        <w:ind w:left="708"/>
        <w:rPr>
          <w:lang w:val="nl-BE"/>
        </w:rPr>
      </w:pPr>
    </w:p>
    <w:p w:rsidR="00211464" w:rsidRPr="004F0378" w:rsidRDefault="00211464" w:rsidP="0050203F">
      <w:pPr>
        <w:pStyle w:val="StandaardSV"/>
        <w:numPr>
          <w:ilvl w:val="0"/>
          <w:numId w:val="43"/>
        </w:numPr>
        <w:ind w:hanging="294"/>
        <w:rPr>
          <w:lang w:val="nl-BE"/>
        </w:rPr>
      </w:pPr>
      <w:r w:rsidRPr="004F0378">
        <w:rPr>
          <w:lang w:val="nl-BE"/>
        </w:rPr>
        <w:t xml:space="preserve">Het gevaar van </w:t>
      </w:r>
      <w:r w:rsidR="004465DC">
        <w:rPr>
          <w:lang w:val="nl-BE"/>
        </w:rPr>
        <w:t>“</w:t>
      </w:r>
      <w:r w:rsidRPr="004F0378">
        <w:rPr>
          <w:lang w:val="nl-BE"/>
        </w:rPr>
        <w:t>controle</w:t>
      </w:r>
      <w:r w:rsidR="004465DC">
        <w:rPr>
          <w:lang w:val="nl-BE"/>
        </w:rPr>
        <w:t>”</w:t>
      </w:r>
      <w:r w:rsidRPr="004F0378">
        <w:rPr>
          <w:lang w:val="nl-BE"/>
        </w:rPr>
        <w:t xml:space="preserve"> door sectorale organisaties is dat voorbijgegaan wordt aan cross-sectorale opportuniteiten. Die zullen in de toekomst steeds belangrijker worden door de snel wijzigend</w:t>
      </w:r>
      <w:r w:rsidR="004465DC">
        <w:rPr>
          <w:lang w:val="nl-BE"/>
        </w:rPr>
        <w:t>e</w:t>
      </w:r>
      <w:r w:rsidRPr="004F0378">
        <w:rPr>
          <w:lang w:val="nl-BE"/>
        </w:rPr>
        <w:t xml:space="preserve"> waardeketens. Men moet vermijden dat alleen vastgehouden wordt aan bestaande industriële structuren en waardeketens in een wereld die razen</w:t>
      </w:r>
      <w:r w:rsidR="004465DC">
        <w:rPr>
          <w:lang w:val="nl-BE"/>
        </w:rPr>
        <w:t>d</w:t>
      </w:r>
      <w:r w:rsidRPr="004F0378">
        <w:rPr>
          <w:lang w:val="nl-BE"/>
        </w:rPr>
        <w:t>snel verandert.</w:t>
      </w:r>
    </w:p>
    <w:p w:rsidR="00E1046E" w:rsidRDefault="00E1046E" w:rsidP="0050203F">
      <w:pPr>
        <w:pStyle w:val="StandaardSV"/>
        <w:ind w:left="708"/>
        <w:rPr>
          <w:lang w:val="nl-BE"/>
        </w:rPr>
      </w:pPr>
    </w:p>
    <w:p w:rsidR="00211464" w:rsidRPr="004F0378" w:rsidRDefault="00211464" w:rsidP="0050203F">
      <w:pPr>
        <w:pStyle w:val="StandaardSV"/>
        <w:numPr>
          <w:ilvl w:val="0"/>
          <w:numId w:val="43"/>
        </w:numPr>
        <w:ind w:hanging="294"/>
        <w:rPr>
          <w:lang w:val="nl-BE"/>
        </w:rPr>
      </w:pPr>
      <w:r w:rsidRPr="004F0378">
        <w:rPr>
          <w:lang w:val="nl-BE"/>
        </w:rPr>
        <w:t xml:space="preserve">Mobiliteit van onderzoekers, concepten van gemengde onderzoeksteams (waaronder residenten) kunnen een </w:t>
      </w:r>
      <w:r w:rsidR="004465DC">
        <w:rPr>
          <w:lang w:val="nl-BE"/>
        </w:rPr>
        <w:t>(</w:t>
      </w:r>
      <w:r w:rsidRPr="004F0378">
        <w:rPr>
          <w:lang w:val="nl-BE"/>
        </w:rPr>
        <w:t>veel</w:t>
      </w:r>
      <w:r w:rsidR="004465DC">
        <w:rPr>
          <w:lang w:val="nl-BE"/>
        </w:rPr>
        <w:t>)</w:t>
      </w:r>
      <w:r w:rsidRPr="004F0378">
        <w:rPr>
          <w:lang w:val="nl-BE"/>
        </w:rPr>
        <w:t xml:space="preserve"> </w:t>
      </w:r>
      <w:r w:rsidR="004465DC">
        <w:rPr>
          <w:lang w:val="nl-BE"/>
        </w:rPr>
        <w:t xml:space="preserve">meer </w:t>
      </w:r>
      <w:r w:rsidRPr="004F0378">
        <w:rPr>
          <w:lang w:val="nl-BE"/>
        </w:rPr>
        <w:t>efficiënte en participatieve methode van kennisoverdracht zijn dan</w:t>
      </w:r>
      <w:r w:rsidR="004465DC">
        <w:rPr>
          <w:lang w:val="nl-BE"/>
        </w:rPr>
        <w:t xml:space="preserve"> “</w:t>
      </w:r>
      <w:r w:rsidRPr="004F0378">
        <w:rPr>
          <w:lang w:val="nl-BE"/>
        </w:rPr>
        <w:t>controle</w:t>
      </w:r>
      <w:r w:rsidR="004465DC">
        <w:rPr>
          <w:lang w:val="nl-BE"/>
        </w:rPr>
        <w:t>”</w:t>
      </w:r>
      <w:r w:rsidRPr="004F0378">
        <w:rPr>
          <w:lang w:val="nl-BE"/>
        </w:rPr>
        <w:t xml:space="preserve"> door tussenpersonen of intermediaire organisaties.</w:t>
      </w:r>
    </w:p>
    <w:p w:rsidR="00211464" w:rsidRPr="004F0378" w:rsidRDefault="004465DC" w:rsidP="0050203F">
      <w:pPr>
        <w:pStyle w:val="StandaardSV"/>
        <w:numPr>
          <w:ilvl w:val="1"/>
          <w:numId w:val="43"/>
        </w:numPr>
        <w:ind w:hanging="294"/>
        <w:rPr>
          <w:lang w:val="nl-BE"/>
        </w:rPr>
      </w:pPr>
      <w:r>
        <w:rPr>
          <w:lang w:val="nl-BE"/>
        </w:rPr>
        <w:t>O</w:t>
      </w:r>
      <w:r w:rsidR="00211464" w:rsidRPr="004F0378">
        <w:rPr>
          <w:lang w:val="nl-BE"/>
        </w:rPr>
        <w:t xml:space="preserve">p heden is er al een sterke </w:t>
      </w:r>
      <w:r>
        <w:rPr>
          <w:lang w:val="nl-BE"/>
        </w:rPr>
        <w:t>“</w:t>
      </w:r>
      <w:r w:rsidR="00211464" w:rsidRPr="004F0378">
        <w:rPr>
          <w:lang w:val="nl-BE"/>
        </w:rPr>
        <w:t>doorstroming</w:t>
      </w:r>
      <w:r>
        <w:rPr>
          <w:lang w:val="nl-BE"/>
        </w:rPr>
        <w:t>”</w:t>
      </w:r>
      <w:r w:rsidR="00211464" w:rsidRPr="004F0378">
        <w:rPr>
          <w:lang w:val="nl-BE"/>
        </w:rPr>
        <w:t xml:space="preserve"> van de universiteiten en </w:t>
      </w:r>
      <w:r>
        <w:rPr>
          <w:lang w:val="nl-BE"/>
        </w:rPr>
        <w:t xml:space="preserve">de </w:t>
      </w:r>
      <w:r w:rsidR="00211464" w:rsidRPr="004F0378">
        <w:rPr>
          <w:lang w:val="nl-BE"/>
        </w:rPr>
        <w:t>SOC</w:t>
      </w:r>
      <w:r>
        <w:rPr>
          <w:lang w:val="nl-BE"/>
        </w:rPr>
        <w:t>’</w:t>
      </w:r>
      <w:r w:rsidR="00211464" w:rsidRPr="004F0378">
        <w:rPr>
          <w:lang w:val="nl-BE"/>
        </w:rPr>
        <w:t>s naar de industrie;</w:t>
      </w:r>
    </w:p>
    <w:p w:rsidR="00211464" w:rsidRPr="004F0378" w:rsidRDefault="00211464" w:rsidP="0050203F">
      <w:pPr>
        <w:pStyle w:val="StandaardSV"/>
        <w:numPr>
          <w:ilvl w:val="1"/>
          <w:numId w:val="43"/>
        </w:numPr>
        <w:ind w:hanging="294"/>
        <w:rPr>
          <w:lang w:val="nl-BE"/>
        </w:rPr>
      </w:pPr>
      <w:r w:rsidRPr="004F0378">
        <w:rPr>
          <w:lang w:val="nl-BE"/>
        </w:rPr>
        <w:t>Industriële residentships in gemengde onderzoeksteams zijn erg weinig gebruikelijk bij de Vlaamse industrie;</w:t>
      </w:r>
    </w:p>
    <w:p w:rsidR="00211464" w:rsidRPr="004F0378" w:rsidRDefault="00211464" w:rsidP="0050203F">
      <w:pPr>
        <w:pStyle w:val="StandaardSV"/>
        <w:numPr>
          <w:ilvl w:val="1"/>
          <w:numId w:val="43"/>
        </w:numPr>
        <w:ind w:hanging="294"/>
        <w:rPr>
          <w:lang w:val="nl-BE"/>
        </w:rPr>
      </w:pPr>
      <w:r w:rsidRPr="004F0378">
        <w:rPr>
          <w:lang w:val="nl-BE"/>
        </w:rPr>
        <w:t>Gemengde loopbanen zijn minder evident op heden om tal van redenen: hier dient zeker verder op ingezoomd te worden.</w:t>
      </w:r>
    </w:p>
    <w:p w:rsidR="00BD6D01" w:rsidRPr="001870C0" w:rsidRDefault="00BD6D01" w:rsidP="0050203F">
      <w:pPr>
        <w:pStyle w:val="StandaardSV"/>
        <w:ind w:left="360"/>
        <w:rPr>
          <w:lang w:val="nl-BE"/>
        </w:rPr>
      </w:pPr>
    </w:p>
    <w:p w:rsidR="00211464" w:rsidRPr="004F0378" w:rsidRDefault="001870C0" w:rsidP="00900C05">
      <w:pPr>
        <w:pStyle w:val="StandaardSV"/>
        <w:ind w:left="709" w:hanging="283"/>
        <w:rPr>
          <w:lang w:val="nl-BE"/>
        </w:rPr>
      </w:pPr>
      <w:r w:rsidRPr="001870C0">
        <w:rPr>
          <w:lang w:val="nl-BE"/>
        </w:rPr>
        <w:t>b.</w:t>
      </w:r>
      <w:r w:rsidR="00900C05">
        <w:rPr>
          <w:lang w:val="nl-BE"/>
        </w:rPr>
        <w:tab/>
      </w:r>
      <w:r w:rsidR="0052697C">
        <w:rPr>
          <w:lang w:val="nl-BE"/>
        </w:rPr>
        <w:t xml:space="preserve">Hier wil ik vooreerst enkele beschouwingen maken. </w:t>
      </w:r>
      <w:r w:rsidR="00211464" w:rsidRPr="004F0378">
        <w:rPr>
          <w:lang w:val="nl-BE"/>
        </w:rPr>
        <w:t>“Capacity to collaborate” en “</w:t>
      </w:r>
      <w:r w:rsidR="003B565B">
        <w:rPr>
          <w:lang w:val="nl-BE"/>
        </w:rPr>
        <w:t>c</w:t>
      </w:r>
      <w:r w:rsidR="00211464" w:rsidRPr="004F0378">
        <w:rPr>
          <w:lang w:val="nl-BE"/>
        </w:rPr>
        <w:t>apacity to absorb” zijn twee voorwaarden voor een succesvolle samenwerking en kennisoverdracht.</w:t>
      </w:r>
      <w:r w:rsidR="004465DC">
        <w:rPr>
          <w:lang w:val="nl-BE"/>
        </w:rPr>
        <w:t xml:space="preserve"> </w:t>
      </w:r>
      <w:r w:rsidR="00211464" w:rsidRPr="004F0378">
        <w:rPr>
          <w:lang w:val="nl-BE"/>
        </w:rPr>
        <w:t xml:space="preserve">“Capacity to collaborate” (zie </w:t>
      </w:r>
      <w:r w:rsidR="00800297">
        <w:rPr>
          <w:lang w:val="nl-BE"/>
        </w:rPr>
        <w:t>R</w:t>
      </w:r>
      <w:r w:rsidR="00211464" w:rsidRPr="004F0378">
        <w:rPr>
          <w:lang w:val="nl-BE"/>
        </w:rPr>
        <w:t>apport Soete</w:t>
      </w:r>
      <w:r w:rsidR="003B565B">
        <w:rPr>
          <w:lang w:val="nl-BE"/>
        </w:rPr>
        <w:t xml:space="preserve"> </w:t>
      </w:r>
      <w:r w:rsidR="00800297">
        <w:rPr>
          <w:lang w:val="nl-BE"/>
        </w:rPr>
        <w:t>2012</w:t>
      </w:r>
      <w:r w:rsidR="00211464" w:rsidRPr="004F0378">
        <w:rPr>
          <w:lang w:val="nl-BE"/>
        </w:rPr>
        <w:t>) is een cruciale factor voor elke kennisactor. Die komt voor op diverse vlakken:</w:t>
      </w:r>
      <w:r w:rsidR="0052697C">
        <w:rPr>
          <w:lang w:val="nl-BE"/>
        </w:rPr>
        <w:t xml:space="preserve"> t</w:t>
      </w:r>
      <w:r w:rsidR="00211464" w:rsidRPr="004F0378">
        <w:rPr>
          <w:lang w:val="nl-BE"/>
        </w:rPr>
        <w:t>ussen academici en onderzoekers van kennisinstellingen</w:t>
      </w:r>
      <w:r w:rsidR="0052697C">
        <w:rPr>
          <w:lang w:val="nl-BE"/>
        </w:rPr>
        <w:t xml:space="preserve"> en t</w:t>
      </w:r>
      <w:r w:rsidR="00211464" w:rsidRPr="004F0378">
        <w:rPr>
          <w:lang w:val="nl-BE"/>
        </w:rPr>
        <w:t>ussen academ</w:t>
      </w:r>
      <w:r w:rsidR="0052697C">
        <w:rPr>
          <w:lang w:val="nl-BE"/>
        </w:rPr>
        <w:t>ici en industriële onderzoekers. D</w:t>
      </w:r>
      <w:r w:rsidR="00211464" w:rsidRPr="004F0378">
        <w:rPr>
          <w:lang w:val="nl-BE"/>
        </w:rPr>
        <w:t xml:space="preserve">iverse onderzoeksactoren in Vlaanderen hebben internationaal een sterke reputatie opgebouwd rond hun </w:t>
      </w:r>
      <w:r w:rsidR="003B565B">
        <w:rPr>
          <w:lang w:val="nl-BE"/>
        </w:rPr>
        <w:t>“</w:t>
      </w:r>
      <w:r w:rsidR="00211464" w:rsidRPr="004F0378">
        <w:rPr>
          <w:lang w:val="nl-BE"/>
        </w:rPr>
        <w:t>capacity to collaborate</w:t>
      </w:r>
      <w:r w:rsidR="003B565B">
        <w:rPr>
          <w:lang w:val="nl-BE"/>
        </w:rPr>
        <w:t>”</w:t>
      </w:r>
      <w:r w:rsidR="00211464" w:rsidRPr="004F0378">
        <w:rPr>
          <w:lang w:val="nl-BE"/>
        </w:rPr>
        <w:t xml:space="preserve">. Hier zou maximaal kunnen op </w:t>
      </w:r>
      <w:r w:rsidR="003B565B">
        <w:rPr>
          <w:lang w:val="nl-BE"/>
        </w:rPr>
        <w:t xml:space="preserve">worden </w:t>
      </w:r>
      <w:r w:rsidR="00211464" w:rsidRPr="004F0378">
        <w:rPr>
          <w:lang w:val="nl-BE"/>
        </w:rPr>
        <w:t>ingespeeld.</w:t>
      </w:r>
    </w:p>
    <w:p w:rsidR="003B565B" w:rsidRDefault="003B565B" w:rsidP="0050203F">
      <w:pPr>
        <w:pStyle w:val="StandaardSV"/>
        <w:ind w:left="426"/>
        <w:rPr>
          <w:lang w:val="nl-BE"/>
        </w:rPr>
      </w:pPr>
    </w:p>
    <w:p w:rsidR="00211464" w:rsidRPr="004F0378" w:rsidRDefault="00211464" w:rsidP="00900C05">
      <w:pPr>
        <w:pStyle w:val="StandaardSV"/>
        <w:ind w:left="708"/>
        <w:rPr>
          <w:lang w:val="nl-BE"/>
        </w:rPr>
      </w:pPr>
      <w:r w:rsidRPr="004F0378">
        <w:rPr>
          <w:lang w:val="nl-BE"/>
        </w:rPr>
        <w:lastRenderedPageBreak/>
        <w:t xml:space="preserve">Er wordt herhaaldelijk gesteld (zie </w:t>
      </w:r>
      <w:r w:rsidR="00800297">
        <w:rPr>
          <w:lang w:val="nl-BE"/>
        </w:rPr>
        <w:t>R</w:t>
      </w:r>
      <w:r w:rsidRPr="004F0378">
        <w:rPr>
          <w:lang w:val="nl-BE"/>
        </w:rPr>
        <w:t xml:space="preserve">apport Soete </w:t>
      </w:r>
      <w:r w:rsidR="00800297">
        <w:rPr>
          <w:lang w:val="nl-BE"/>
        </w:rPr>
        <w:t>2012</w:t>
      </w:r>
      <w:r w:rsidRPr="004F0378">
        <w:rPr>
          <w:lang w:val="nl-BE"/>
        </w:rPr>
        <w:t xml:space="preserve">) dat er een probleem van absorptiecapaciteit (“capacity to absorb”) is bij de industrie in Vlaanderen (in globo; niet voor elke industriële speler; vooral bij </w:t>
      </w:r>
      <w:r w:rsidR="003B565B">
        <w:rPr>
          <w:lang w:val="nl-BE"/>
        </w:rPr>
        <w:t>kmo</w:t>
      </w:r>
      <w:r w:rsidRPr="004F0378">
        <w:rPr>
          <w:lang w:val="nl-BE"/>
        </w:rPr>
        <w:t>’s maar ook bij een aantal meer traditionele grote</w:t>
      </w:r>
      <w:r w:rsidR="00CA4219">
        <w:rPr>
          <w:lang w:val="nl-BE"/>
        </w:rPr>
        <w:t>re</w:t>
      </w:r>
      <w:r w:rsidRPr="004F0378">
        <w:rPr>
          <w:lang w:val="nl-BE"/>
        </w:rPr>
        <w:t xml:space="preserve"> spelers). Het geringe aantal doctores in de industrie is daar wellicht een </w:t>
      </w:r>
      <w:r w:rsidR="00CA4219">
        <w:rPr>
          <w:lang w:val="nl-BE"/>
        </w:rPr>
        <w:t>exponent</w:t>
      </w:r>
      <w:r w:rsidRPr="004F0378">
        <w:rPr>
          <w:lang w:val="nl-BE"/>
        </w:rPr>
        <w:t xml:space="preserve"> van. In vergelijking met de US en Aziatische bedrijven ligt het aantal </w:t>
      </w:r>
      <w:r w:rsidR="003B565B" w:rsidRPr="004F0378">
        <w:rPr>
          <w:lang w:val="nl-BE"/>
        </w:rPr>
        <w:t>PhD’s</w:t>
      </w:r>
      <w:r w:rsidRPr="004F0378">
        <w:rPr>
          <w:lang w:val="nl-BE"/>
        </w:rPr>
        <w:t xml:space="preserve"> in de Vlaamse (en Europese) industrie laag. Dit verklaart wellicht mede een grotere mate van risicoaversie voor de adoptie van nieuwe technologieën.</w:t>
      </w:r>
    </w:p>
    <w:p w:rsidR="0052697C" w:rsidRPr="005E1B1F" w:rsidRDefault="0052697C" w:rsidP="00900C05">
      <w:pPr>
        <w:pStyle w:val="StandaardSV"/>
        <w:ind w:left="1002" w:hanging="294"/>
        <w:rPr>
          <w:lang w:val="nl-BE"/>
        </w:rPr>
      </w:pPr>
    </w:p>
    <w:p w:rsidR="001A39B9" w:rsidRDefault="00CE6A0C" w:rsidP="00900C05">
      <w:pPr>
        <w:pStyle w:val="StandaardSV"/>
        <w:ind w:left="708"/>
        <w:rPr>
          <w:lang w:val="nl-BE"/>
        </w:rPr>
      </w:pPr>
      <w:r>
        <w:rPr>
          <w:lang w:val="nl-BE"/>
        </w:rPr>
        <w:t>De</w:t>
      </w:r>
      <w:r w:rsidR="0052697C" w:rsidRPr="004F0378">
        <w:rPr>
          <w:lang w:val="nl-BE"/>
        </w:rPr>
        <w:t xml:space="preserve"> studie</w:t>
      </w:r>
      <w:r>
        <w:rPr>
          <w:lang w:val="nl-BE"/>
        </w:rPr>
        <w:t xml:space="preserve"> schept </w:t>
      </w:r>
      <w:r w:rsidR="001A39B9">
        <w:rPr>
          <w:lang w:val="nl-BE"/>
        </w:rPr>
        <w:t xml:space="preserve">ook </w:t>
      </w:r>
      <w:r w:rsidR="00546EBA">
        <w:rPr>
          <w:lang w:val="nl-BE"/>
        </w:rPr>
        <w:t>een sfeer van “wij-zij”, maar i</w:t>
      </w:r>
      <w:r w:rsidR="00211464" w:rsidRPr="004F0378">
        <w:rPr>
          <w:lang w:val="nl-BE"/>
        </w:rPr>
        <w:t xml:space="preserve">n tijden van scherpe internationale en maatschappelijke druk </w:t>
      </w:r>
      <w:r w:rsidR="001A39B9">
        <w:rPr>
          <w:lang w:val="nl-BE"/>
        </w:rPr>
        <w:t>is</w:t>
      </w:r>
      <w:r w:rsidR="00211464" w:rsidRPr="004F0378">
        <w:rPr>
          <w:lang w:val="nl-BE"/>
        </w:rPr>
        <w:t xml:space="preserve"> een zinvolle samenwerking </w:t>
      </w:r>
      <w:r w:rsidR="001A39B9">
        <w:rPr>
          <w:lang w:val="nl-BE"/>
        </w:rPr>
        <w:t>tussen kennisinstellingen en bedrijven uiterst belangrijk</w:t>
      </w:r>
      <w:r w:rsidR="00211464" w:rsidRPr="004F0378">
        <w:rPr>
          <w:lang w:val="nl-BE"/>
        </w:rPr>
        <w:t>, voortbouwend op</w:t>
      </w:r>
      <w:r w:rsidR="0052697C">
        <w:rPr>
          <w:lang w:val="nl-BE"/>
        </w:rPr>
        <w:t xml:space="preserve"> o</w:t>
      </w:r>
      <w:r w:rsidR="00211464" w:rsidRPr="004F0378">
        <w:rPr>
          <w:lang w:val="nl-BE"/>
        </w:rPr>
        <w:t>pportuniteiten in bestaande en ontluikende markten</w:t>
      </w:r>
      <w:r w:rsidR="0052697C">
        <w:rPr>
          <w:lang w:val="nl-BE"/>
        </w:rPr>
        <w:t>, e</w:t>
      </w:r>
      <w:r w:rsidR="00211464" w:rsidRPr="004F0378">
        <w:rPr>
          <w:lang w:val="nl-BE"/>
        </w:rPr>
        <w:t>en internationale kijk (ecosystemen, kennis &amp; IP, markten</w:t>
      </w:r>
      <w:r w:rsidR="0052697C">
        <w:rPr>
          <w:lang w:val="nl-BE"/>
        </w:rPr>
        <w:t>, s</w:t>
      </w:r>
      <w:r w:rsidR="00546EBA">
        <w:rPr>
          <w:lang w:val="nl-BE"/>
        </w:rPr>
        <w:t>terktes [</w:t>
      </w:r>
      <w:r w:rsidR="00211464" w:rsidRPr="004F0378">
        <w:rPr>
          <w:lang w:val="nl-BE"/>
        </w:rPr>
        <w:t>industrieel, academisch, andere kennisactoren, IP</w:t>
      </w:r>
      <w:r w:rsidR="003B565B">
        <w:rPr>
          <w:lang w:val="nl-BE"/>
        </w:rPr>
        <w:t>]</w:t>
      </w:r>
      <w:r w:rsidR="00211464" w:rsidRPr="004F0378">
        <w:rPr>
          <w:lang w:val="nl-BE"/>
        </w:rPr>
        <w:t>)</w:t>
      </w:r>
      <w:r w:rsidR="003B565B">
        <w:rPr>
          <w:lang w:val="nl-BE"/>
        </w:rPr>
        <w:t>, …, m.a.w. e</w:t>
      </w:r>
      <w:r w:rsidR="0052697C">
        <w:rPr>
          <w:lang w:val="nl-BE"/>
        </w:rPr>
        <w:t xml:space="preserve">en </w:t>
      </w:r>
      <w:r w:rsidR="00211464" w:rsidRPr="004F0378">
        <w:rPr>
          <w:lang w:val="nl-BE"/>
        </w:rPr>
        <w:t>trend naar slimme specialisatie</w:t>
      </w:r>
      <w:r w:rsidR="0052697C">
        <w:rPr>
          <w:lang w:val="nl-BE"/>
        </w:rPr>
        <w:t xml:space="preserve"> en c</w:t>
      </w:r>
      <w:r w:rsidR="00211464" w:rsidRPr="004F0378">
        <w:rPr>
          <w:lang w:val="nl-BE"/>
        </w:rPr>
        <w:t>reatieve vormen van same</w:t>
      </w:r>
      <w:r w:rsidR="0052697C">
        <w:rPr>
          <w:lang w:val="nl-BE"/>
        </w:rPr>
        <w:t>nwerking (ook dat is innovatie).</w:t>
      </w:r>
    </w:p>
    <w:p w:rsidR="00CE6A0C" w:rsidRDefault="00CE6A0C" w:rsidP="0050203F">
      <w:pPr>
        <w:pStyle w:val="StandaardSV"/>
        <w:ind w:left="426"/>
        <w:rPr>
          <w:lang w:val="nl-BE"/>
        </w:rPr>
      </w:pPr>
    </w:p>
    <w:p w:rsidR="00CE6A0C" w:rsidRPr="00277E84" w:rsidRDefault="00CE6A0C" w:rsidP="00900C05">
      <w:pPr>
        <w:pStyle w:val="StandaardSV"/>
        <w:ind w:left="708"/>
        <w:rPr>
          <w:lang w:val="nl-BE"/>
        </w:rPr>
      </w:pPr>
      <w:r>
        <w:rPr>
          <w:lang w:val="nl-BE"/>
        </w:rPr>
        <w:t>Ik wil hier ook nog volgende passage uit mijn Beleidsbrief 2013 vermelden (SD5, OD2, p. 35) : “</w:t>
      </w:r>
      <w:r>
        <w:t xml:space="preserve">Daarnaast werd door </w:t>
      </w:r>
      <w:r w:rsidRPr="00277E84">
        <w:rPr>
          <w:lang w:val="nl-BE"/>
        </w:rPr>
        <w:t>ECOOM in 2012 ook opnieuw gekeken naar de betrokkenheid van de kennisinstellingen bij innovatie door de bedrijven. Net zoals bij de resultaten bekomen in 2007, blijkt dat anno 2011 meer dan 60% van de octrooiportefeuilles van de Vlaamse kennisinstellingen economisch gevaloriseerd wordt via bedrijven. Deze resultaten onderlijnen de grote betrokkenheid van deze instellingen bij economisch relevante innovatie. Verder stellen we vast dat Vlaamse kennisinstellingen OESO-koplopers zijn inzake het aandeel van de bedrijven bij de financiering van hun onderzoek.</w:t>
      </w:r>
      <w:r>
        <w:rPr>
          <w:lang w:val="nl-BE"/>
        </w:rPr>
        <w:t>”</w:t>
      </w:r>
    </w:p>
    <w:p w:rsidR="00CE6A0C" w:rsidRDefault="00CE6A0C" w:rsidP="00900C05">
      <w:pPr>
        <w:pStyle w:val="StandaardSV"/>
        <w:ind w:left="774"/>
        <w:rPr>
          <w:lang w:val="nl-BE"/>
        </w:rPr>
      </w:pPr>
    </w:p>
    <w:p w:rsidR="0052697C" w:rsidRDefault="001A39B9" w:rsidP="00900C05">
      <w:pPr>
        <w:pStyle w:val="StandaardSV"/>
        <w:ind w:left="708"/>
        <w:rPr>
          <w:lang w:val="nl-BE"/>
        </w:rPr>
      </w:pPr>
      <w:r>
        <w:rPr>
          <w:lang w:val="nl-BE"/>
        </w:rPr>
        <w:t>Samen met bovenstaande analyse, duidt dit nogmaals aan dat de vermelde studie toch een aantal duid</w:t>
      </w:r>
      <w:r w:rsidR="00B020F4">
        <w:rPr>
          <w:lang w:val="nl-BE"/>
        </w:rPr>
        <w:t xml:space="preserve">elijke tekortkomingen vertoont, en de samenwerking tussen bedrijfsleven en kennisinstellingen negatiever voorstelt dan ze in werkelijkheid is. Dit neemt niet weg dat ik in mijn beleid zinvolle samenwerking tussen het bedrijfsleven en de kennisinstellingen steeds zal blijven stimuleren. </w:t>
      </w:r>
    </w:p>
    <w:p w:rsidR="001870C0" w:rsidRPr="001870C0" w:rsidRDefault="001870C0" w:rsidP="0050203F">
      <w:pPr>
        <w:pStyle w:val="StandaardSV"/>
        <w:ind w:left="360" w:hanging="360"/>
        <w:rPr>
          <w:lang w:val="nl-BE"/>
        </w:rPr>
      </w:pPr>
    </w:p>
    <w:p w:rsidR="00896F78" w:rsidRDefault="001870C0" w:rsidP="00900C05">
      <w:pPr>
        <w:pStyle w:val="StandaardSV"/>
        <w:numPr>
          <w:ilvl w:val="0"/>
          <w:numId w:val="40"/>
        </w:numPr>
        <w:tabs>
          <w:tab w:val="left" w:pos="426"/>
        </w:tabs>
        <w:ind w:left="709" w:hanging="709"/>
        <w:rPr>
          <w:lang w:val="nl-BE"/>
        </w:rPr>
      </w:pPr>
      <w:r w:rsidRPr="001870C0">
        <w:rPr>
          <w:lang w:val="nl-BE"/>
        </w:rPr>
        <w:t>a.</w:t>
      </w:r>
      <w:r w:rsidRPr="001870C0">
        <w:rPr>
          <w:lang w:val="nl-BE"/>
        </w:rPr>
        <w:tab/>
      </w:r>
      <w:r w:rsidR="00896F78" w:rsidRPr="001870C0">
        <w:rPr>
          <w:lang w:val="nl-BE"/>
        </w:rPr>
        <w:t>Uit de vergelijkende studie van Technopolis wordt de invloed van de industrie op het onderzoek aan publieke onderzoeksinstituten en universiteiten op 10% bepaald, met andere woorden over 90% zouden de instellingen betrekkelijk soeverein beslissen. Ook hier wijken de cijfers uit de publicatie licht af met deze uit de vraag (8% versus 10%) doordat deze cijfers nog uit een draftversie</w:t>
      </w:r>
      <w:r w:rsidRPr="001870C0">
        <w:rPr>
          <w:lang w:val="nl-BE"/>
        </w:rPr>
        <w:t xml:space="preserve"> van de studie a</w:t>
      </w:r>
      <w:r w:rsidR="00896F78" w:rsidRPr="001870C0">
        <w:rPr>
          <w:lang w:val="nl-BE"/>
        </w:rPr>
        <w:t>fkomstig waren</w:t>
      </w:r>
      <w:r w:rsidRPr="001870C0">
        <w:rPr>
          <w:lang w:val="nl-BE"/>
        </w:rPr>
        <w:t>. D</w:t>
      </w:r>
      <w:r w:rsidR="00896F78" w:rsidRPr="001870C0">
        <w:rPr>
          <w:lang w:val="nl-BE"/>
        </w:rPr>
        <w:t>at 90% soeverein door de universiteit</w:t>
      </w:r>
      <w:r w:rsidRPr="001870C0">
        <w:rPr>
          <w:lang w:val="nl-BE"/>
        </w:rPr>
        <w:t>en wordt b</w:t>
      </w:r>
      <w:r w:rsidR="00896F78" w:rsidRPr="001870C0">
        <w:rPr>
          <w:lang w:val="nl-BE"/>
        </w:rPr>
        <w:t xml:space="preserve">eslist, moet </w:t>
      </w:r>
      <w:r w:rsidR="00453088" w:rsidRPr="001870C0">
        <w:rPr>
          <w:lang w:val="nl-BE"/>
        </w:rPr>
        <w:t>echter</w:t>
      </w:r>
      <w:r w:rsidRPr="001870C0">
        <w:rPr>
          <w:lang w:val="nl-BE"/>
        </w:rPr>
        <w:t xml:space="preserve"> enigszins worden g</w:t>
      </w:r>
      <w:r w:rsidR="00896F78" w:rsidRPr="001870C0">
        <w:rPr>
          <w:lang w:val="nl-BE"/>
        </w:rPr>
        <w:t>enuanceer</w:t>
      </w:r>
      <w:r w:rsidRPr="001870C0">
        <w:rPr>
          <w:lang w:val="nl-BE"/>
        </w:rPr>
        <w:t>d</w:t>
      </w:r>
      <w:r w:rsidR="00896F78" w:rsidRPr="001870C0">
        <w:rPr>
          <w:lang w:val="nl-BE"/>
        </w:rPr>
        <w:t xml:space="preserve">. Allereerst wordt het percentage al bepaald door een inschatting van het </w:t>
      </w:r>
      <w:r w:rsidRPr="001870C0">
        <w:rPr>
          <w:lang w:val="nl-BE"/>
        </w:rPr>
        <w:t xml:space="preserve">industriële </w:t>
      </w:r>
      <w:r w:rsidR="00896F78" w:rsidRPr="001870C0">
        <w:rPr>
          <w:lang w:val="nl-BE"/>
        </w:rPr>
        <w:t>aandeel (</w:t>
      </w:r>
      <w:r w:rsidRPr="001870C0">
        <w:rPr>
          <w:lang w:val="nl-BE"/>
        </w:rPr>
        <w:t>bvb.</w:t>
      </w:r>
      <w:r w:rsidR="00896F78" w:rsidRPr="001870C0">
        <w:rPr>
          <w:lang w:val="nl-BE"/>
        </w:rPr>
        <w:t xml:space="preserve"> aandeel subsidie strategische onderzoekscentra</w:t>
      </w:r>
      <w:r w:rsidRPr="001870C0">
        <w:rPr>
          <w:lang w:val="nl-BE"/>
        </w:rPr>
        <w:t xml:space="preserve"> </w:t>
      </w:r>
      <w:r w:rsidR="00896F78" w:rsidRPr="001870C0">
        <w:rPr>
          <w:lang w:val="nl-BE"/>
        </w:rPr>
        <w:t xml:space="preserve">vraaggedreven door de industrie) en hierboven werd </w:t>
      </w:r>
      <w:r w:rsidRPr="001870C0">
        <w:rPr>
          <w:lang w:val="nl-BE"/>
        </w:rPr>
        <w:t>al</w:t>
      </w:r>
      <w:r w:rsidR="00896F78" w:rsidRPr="001870C0">
        <w:rPr>
          <w:lang w:val="nl-BE"/>
        </w:rPr>
        <w:t xml:space="preserve"> aangetoond dat deze inschatting </w:t>
      </w:r>
      <w:r w:rsidR="00546EBA">
        <w:rPr>
          <w:lang w:val="nl-BE"/>
        </w:rPr>
        <w:t xml:space="preserve">duidelijk </w:t>
      </w:r>
      <w:r w:rsidR="00896F78" w:rsidRPr="001870C0">
        <w:rPr>
          <w:lang w:val="nl-BE"/>
        </w:rPr>
        <w:t>ruimte biedt voor verdere discussie. Vervolgens is het ook niet zo dat de universiteit</w:t>
      </w:r>
      <w:r w:rsidRPr="001870C0">
        <w:rPr>
          <w:lang w:val="nl-BE"/>
        </w:rPr>
        <w:t>en</w:t>
      </w:r>
      <w:r w:rsidR="00896F78" w:rsidRPr="001870C0">
        <w:rPr>
          <w:lang w:val="nl-BE"/>
        </w:rPr>
        <w:t xml:space="preserve"> autonoom beslis</w:t>
      </w:r>
      <w:r w:rsidRPr="001870C0">
        <w:rPr>
          <w:lang w:val="nl-BE"/>
        </w:rPr>
        <w:t>sen</w:t>
      </w:r>
      <w:r w:rsidR="00896F78" w:rsidRPr="001870C0">
        <w:rPr>
          <w:lang w:val="nl-BE"/>
        </w:rPr>
        <w:t xml:space="preserve"> over de overige 90%.</w:t>
      </w:r>
      <w:r w:rsidRPr="001870C0">
        <w:rPr>
          <w:lang w:val="nl-BE"/>
        </w:rPr>
        <w:t xml:space="preserve"> </w:t>
      </w:r>
      <w:r w:rsidR="00896F78" w:rsidRPr="001870C0">
        <w:rPr>
          <w:lang w:val="nl-BE"/>
        </w:rPr>
        <w:t>De universiteit</w:t>
      </w:r>
      <w:r w:rsidRPr="001870C0">
        <w:rPr>
          <w:lang w:val="nl-BE"/>
        </w:rPr>
        <w:t>en</w:t>
      </w:r>
      <w:r w:rsidR="00896F78" w:rsidRPr="001870C0">
        <w:rPr>
          <w:lang w:val="nl-BE"/>
        </w:rPr>
        <w:t xml:space="preserve"> beslis</w:t>
      </w:r>
      <w:r w:rsidRPr="001870C0">
        <w:rPr>
          <w:lang w:val="nl-BE"/>
        </w:rPr>
        <w:t xml:space="preserve">sen </w:t>
      </w:r>
      <w:r w:rsidR="00896F78" w:rsidRPr="001870C0">
        <w:rPr>
          <w:lang w:val="nl-BE"/>
        </w:rPr>
        <w:t xml:space="preserve">immers </w:t>
      </w:r>
      <w:r w:rsidRPr="001870C0">
        <w:rPr>
          <w:lang w:val="nl-BE"/>
        </w:rPr>
        <w:t xml:space="preserve">niet </w:t>
      </w:r>
      <w:r w:rsidR="00896F78" w:rsidRPr="001870C0">
        <w:rPr>
          <w:lang w:val="nl-BE"/>
        </w:rPr>
        <w:t xml:space="preserve">zelf </w:t>
      </w:r>
      <w:r w:rsidRPr="001870C0">
        <w:rPr>
          <w:lang w:val="nl-BE"/>
        </w:rPr>
        <w:t>o</w:t>
      </w:r>
      <w:r w:rsidR="00896F78" w:rsidRPr="001870C0">
        <w:rPr>
          <w:lang w:val="nl-BE"/>
        </w:rPr>
        <w:t xml:space="preserve">ver de toekenning van doctoraatsbeurzen zoals </w:t>
      </w:r>
      <w:r w:rsidRPr="001870C0">
        <w:rPr>
          <w:lang w:val="nl-BE"/>
        </w:rPr>
        <w:t xml:space="preserve">die van het </w:t>
      </w:r>
      <w:r w:rsidR="00896F78" w:rsidRPr="001870C0">
        <w:rPr>
          <w:lang w:val="nl-BE"/>
        </w:rPr>
        <w:t>IWT</w:t>
      </w:r>
      <w:r w:rsidRPr="001870C0">
        <w:rPr>
          <w:lang w:val="nl-BE"/>
        </w:rPr>
        <w:t xml:space="preserve"> (toepassingsgericht onderzoek)</w:t>
      </w:r>
      <w:r w:rsidR="00896F78" w:rsidRPr="001870C0">
        <w:rPr>
          <w:lang w:val="nl-BE"/>
        </w:rPr>
        <w:t xml:space="preserve"> of </w:t>
      </w:r>
      <w:r w:rsidRPr="001870C0">
        <w:rPr>
          <w:lang w:val="nl-BE"/>
        </w:rPr>
        <w:t xml:space="preserve">het </w:t>
      </w:r>
      <w:r w:rsidR="00896F78" w:rsidRPr="001870C0">
        <w:rPr>
          <w:lang w:val="nl-BE"/>
        </w:rPr>
        <w:t>FWO (fundamenteel onderzoek). Bovendien zijn BOF-projecten waarover de universiteit</w:t>
      </w:r>
      <w:r w:rsidRPr="001870C0">
        <w:rPr>
          <w:lang w:val="nl-BE"/>
        </w:rPr>
        <w:t>en</w:t>
      </w:r>
      <w:r w:rsidR="00896F78" w:rsidRPr="001870C0">
        <w:rPr>
          <w:lang w:val="nl-BE"/>
        </w:rPr>
        <w:t xml:space="preserve"> wel autonoom beslis</w:t>
      </w:r>
      <w:r w:rsidRPr="001870C0">
        <w:rPr>
          <w:lang w:val="nl-BE"/>
        </w:rPr>
        <w:t>sen</w:t>
      </w:r>
      <w:r w:rsidR="00896F78" w:rsidRPr="001870C0">
        <w:rPr>
          <w:lang w:val="nl-BE"/>
        </w:rPr>
        <w:t xml:space="preserve">, gericht op fundamenteel onderzoek en is er hier geen </w:t>
      </w:r>
      <w:r w:rsidR="00546EBA">
        <w:rPr>
          <w:lang w:val="nl-BE"/>
        </w:rPr>
        <w:t xml:space="preserve">directe </w:t>
      </w:r>
      <w:r w:rsidR="00896F78" w:rsidRPr="001870C0">
        <w:rPr>
          <w:lang w:val="nl-BE"/>
        </w:rPr>
        <w:t>band met de industrie omdat het hier gaat om onderzoek met een andere finaliteit.</w:t>
      </w:r>
    </w:p>
    <w:p w:rsidR="00CE6A0C" w:rsidRDefault="00CE6A0C" w:rsidP="00900C05">
      <w:pPr>
        <w:pStyle w:val="StandaardSV"/>
        <w:ind w:left="708"/>
        <w:rPr>
          <w:lang w:val="nl-BE"/>
        </w:rPr>
      </w:pPr>
      <w:r>
        <w:rPr>
          <w:lang w:val="nl-BE"/>
        </w:rPr>
        <w:t>Ik ben dus van oordeel dat men uit deze studie niet kan afleiden dat de autonomie van de universiteiten over de besteding van hun onderzoeksbudget aan nuancering toe is.</w:t>
      </w:r>
    </w:p>
    <w:p w:rsidR="00896F78" w:rsidRPr="001870C0" w:rsidRDefault="00896F78" w:rsidP="0050203F">
      <w:pPr>
        <w:pStyle w:val="StandaardSV"/>
        <w:rPr>
          <w:lang w:val="nl-BE"/>
        </w:rPr>
      </w:pPr>
    </w:p>
    <w:p w:rsidR="00242ADD" w:rsidRPr="00242ADD" w:rsidRDefault="001870C0" w:rsidP="00900C05">
      <w:pPr>
        <w:pStyle w:val="StandaardSV"/>
        <w:ind w:left="709" w:hanging="283"/>
        <w:rPr>
          <w:lang w:val="nl-BE"/>
        </w:rPr>
      </w:pPr>
      <w:r w:rsidRPr="001870C0">
        <w:rPr>
          <w:lang w:val="nl-BE"/>
        </w:rPr>
        <w:t>b.</w:t>
      </w:r>
      <w:r w:rsidRPr="001870C0">
        <w:rPr>
          <w:lang w:val="nl-BE"/>
        </w:rPr>
        <w:tab/>
      </w:r>
      <w:r w:rsidR="00242ADD" w:rsidRPr="00242ADD">
        <w:rPr>
          <w:lang w:val="nl-BE"/>
        </w:rPr>
        <w:t xml:space="preserve">Naast de programma’s vermeld onder 2a zijn er gemengde projecten </w:t>
      </w:r>
      <w:r w:rsidR="00242ADD">
        <w:rPr>
          <w:lang w:val="nl-BE"/>
        </w:rPr>
        <w:t xml:space="preserve">(of zullen er in de toekomst zijn) </w:t>
      </w:r>
      <w:r w:rsidR="00242ADD" w:rsidRPr="00242ADD">
        <w:rPr>
          <w:lang w:val="nl-BE"/>
        </w:rPr>
        <w:t xml:space="preserve">tussen industriële spelers en academische onderzoeksgroepen </w:t>
      </w:r>
      <w:r w:rsidR="00453088" w:rsidRPr="00242ADD">
        <w:rPr>
          <w:lang w:val="nl-BE"/>
        </w:rPr>
        <w:t>in:</w:t>
      </w:r>
    </w:p>
    <w:p w:rsidR="00242ADD" w:rsidRPr="00242ADD" w:rsidRDefault="00242ADD" w:rsidP="0050203F">
      <w:pPr>
        <w:pStyle w:val="StandaardSV"/>
        <w:numPr>
          <w:ilvl w:val="0"/>
          <w:numId w:val="44"/>
        </w:numPr>
        <w:rPr>
          <w:lang w:val="nl-BE"/>
        </w:rPr>
      </w:pPr>
      <w:r w:rsidRPr="00242ADD">
        <w:rPr>
          <w:lang w:val="nl-BE"/>
        </w:rPr>
        <w:t>de strategische onderzoekscentra (SOC’s) : iMinds (vroegere IBBT), IMEC, VIB, en VITO.</w:t>
      </w:r>
    </w:p>
    <w:p w:rsidR="00242ADD" w:rsidRPr="00242ADD" w:rsidRDefault="00242ADD" w:rsidP="0050203F">
      <w:pPr>
        <w:pStyle w:val="StandaardSV"/>
        <w:numPr>
          <w:ilvl w:val="0"/>
          <w:numId w:val="44"/>
        </w:numPr>
        <w:rPr>
          <w:lang w:val="nl-BE"/>
        </w:rPr>
      </w:pPr>
      <w:r w:rsidRPr="00242ADD">
        <w:rPr>
          <w:lang w:val="nl-BE"/>
        </w:rPr>
        <w:t xml:space="preserve">de competentiepolen, nu omgevormd tot de lichte </w:t>
      </w:r>
      <w:r w:rsidR="00453088" w:rsidRPr="00242ADD">
        <w:rPr>
          <w:lang w:val="nl-BE"/>
        </w:rPr>
        <w:t>structuren:</w:t>
      </w:r>
      <w:r w:rsidRPr="00242ADD">
        <w:rPr>
          <w:lang w:val="nl-BE"/>
        </w:rPr>
        <w:t xml:space="preserve"> FISCH, Flanders' Drive, Flanders' Food, Flanders Inshape, SIM, VIL, VIM, CMI</w:t>
      </w:r>
      <w:r w:rsidR="00BA4046">
        <w:rPr>
          <w:lang w:val="nl-BE"/>
        </w:rPr>
        <w:t>, De Sociale Innovatiefabriek</w:t>
      </w:r>
    </w:p>
    <w:p w:rsidR="00242ADD" w:rsidRPr="00242ADD" w:rsidRDefault="00242ADD" w:rsidP="0050203F">
      <w:pPr>
        <w:pStyle w:val="StandaardSV"/>
        <w:numPr>
          <w:ilvl w:val="0"/>
          <w:numId w:val="44"/>
        </w:numPr>
      </w:pPr>
      <w:r>
        <w:rPr>
          <w:lang w:val="nl-BE"/>
        </w:rPr>
        <w:lastRenderedPageBreak/>
        <w:t>de proeftuinen ‘</w:t>
      </w:r>
      <w:r w:rsidR="00453088">
        <w:rPr>
          <w:lang w:val="nl-BE"/>
        </w:rPr>
        <w:t>Elekt</w:t>
      </w:r>
      <w:r w:rsidR="00453088" w:rsidRPr="00242ADD">
        <w:rPr>
          <w:lang w:val="nl-BE"/>
        </w:rPr>
        <w:t>rische</w:t>
      </w:r>
      <w:r w:rsidRPr="00242ADD">
        <w:rPr>
          <w:lang w:val="nl-BE"/>
        </w:rPr>
        <w:t xml:space="preserve"> voertuigen’, ‘Zorginnovatieruimte Vlaanderen’, en proeftuinen bij </w:t>
      </w:r>
      <w:r w:rsidRPr="00242ADD">
        <w:t>iMinds</w:t>
      </w:r>
    </w:p>
    <w:p w:rsidR="00242ADD" w:rsidRPr="00242ADD" w:rsidRDefault="00242ADD" w:rsidP="0050203F">
      <w:pPr>
        <w:pStyle w:val="StandaardSV"/>
        <w:ind w:left="360" w:hanging="360"/>
      </w:pPr>
    </w:p>
    <w:p w:rsidR="00242ADD" w:rsidRPr="00242ADD" w:rsidRDefault="00242ADD" w:rsidP="00900C05">
      <w:pPr>
        <w:pStyle w:val="StandaardSV"/>
        <w:ind w:left="708"/>
      </w:pPr>
      <w:r w:rsidRPr="00242ADD">
        <w:t>De mate van samenwerking tussen de industrie en de academische wereld varieert in deze organisaties of programma’s.</w:t>
      </w:r>
    </w:p>
    <w:p w:rsidR="00242ADD" w:rsidRPr="00242ADD" w:rsidRDefault="00242ADD" w:rsidP="0050203F">
      <w:pPr>
        <w:pStyle w:val="StandaardSV"/>
        <w:ind w:left="360" w:hanging="360"/>
      </w:pPr>
    </w:p>
    <w:p w:rsidR="00242ADD" w:rsidRPr="00242ADD" w:rsidRDefault="00242ADD" w:rsidP="00900C05">
      <w:pPr>
        <w:pStyle w:val="StandaardSV"/>
        <w:ind w:left="708"/>
      </w:pPr>
      <w:r w:rsidRPr="00242ADD">
        <w:rPr>
          <w:u w:val="single"/>
        </w:rPr>
        <w:t>iMinds</w:t>
      </w:r>
      <w:r w:rsidRPr="00242ADD">
        <w:t xml:space="preserve"> (vroegere Interdisciplinair Instituut Voor Breedbandtechnologie (IBBT))</w:t>
      </w:r>
    </w:p>
    <w:p w:rsidR="00242ADD" w:rsidRPr="00242ADD" w:rsidRDefault="00242ADD" w:rsidP="00900C05">
      <w:pPr>
        <w:pStyle w:val="StandaardSV"/>
        <w:ind w:left="708" w:hanging="360"/>
      </w:pPr>
    </w:p>
    <w:p w:rsidR="00242ADD" w:rsidRPr="00242ADD" w:rsidRDefault="00453088" w:rsidP="00900C05">
      <w:pPr>
        <w:pStyle w:val="StandaardSV"/>
        <w:ind w:left="708"/>
      </w:pPr>
      <w:r w:rsidRPr="00242ADD">
        <w:t>IMinds</w:t>
      </w:r>
      <w:r w:rsidR="00242ADD" w:rsidRPr="00242ADD">
        <w:t xml:space="preserve"> is een onafhankelijke onderzoeksinstelling die in opdracht van de Vlaamse overheid innovatie binnen ICT stimuleert. Het iMinds-team biedt bedrijven en organisaties actieve ondersteuning bij onderzoek en ontwikkeling en brengt daarvoor uiteenlopende bedrijven, overheden en </w:t>
      </w:r>
      <w:r w:rsidRPr="00242ADD">
        <w:t>non-profitorganisaties</w:t>
      </w:r>
      <w:r w:rsidR="00242ADD" w:rsidRPr="00242ADD">
        <w:t xml:space="preserve"> samen rond onderzoeksprojecten. Bij elk van die projecten komen zowel technische als niet-technische aspecten aan bod. </w:t>
      </w:r>
    </w:p>
    <w:p w:rsidR="00242ADD" w:rsidRPr="00242ADD" w:rsidRDefault="00242ADD" w:rsidP="00900C05">
      <w:pPr>
        <w:pStyle w:val="StandaardSV"/>
        <w:ind w:left="708"/>
      </w:pPr>
      <w:r w:rsidRPr="00242ADD">
        <w:t xml:space="preserve">(bron : </w:t>
      </w:r>
      <w:hyperlink r:id="rId9" w:history="1">
        <w:r w:rsidRPr="00242ADD">
          <w:rPr>
            <w:rStyle w:val="Hyperlink"/>
          </w:rPr>
          <w:t>http://www.iminds.be/nl/over-iminds</w:t>
        </w:r>
      </w:hyperlink>
      <w:r w:rsidRPr="00242ADD">
        <w:t>)</w:t>
      </w:r>
    </w:p>
    <w:p w:rsidR="00242ADD" w:rsidRPr="00242ADD" w:rsidRDefault="00242ADD" w:rsidP="0050203F">
      <w:pPr>
        <w:pStyle w:val="StandaardSV"/>
        <w:ind w:left="360" w:hanging="360"/>
      </w:pPr>
    </w:p>
    <w:p w:rsidR="00242ADD" w:rsidRPr="00242ADD" w:rsidRDefault="00242ADD" w:rsidP="00900C05">
      <w:pPr>
        <w:pStyle w:val="StandaardSV"/>
        <w:ind w:left="708"/>
      </w:pPr>
      <w:r w:rsidRPr="00242ADD">
        <w:rPr>
          <w:u w:val="single"/>
        </w:rPr>
        <w:t>Interuniversitair Micro-Electronica Centrum</w:t>
      </w:r>
      <w:r w:rsidRPr="00242ADD">
        <w:t xml:space="preserve"> (IMEC)</w:t>
      </w:r>
    </w:p>
    <w:p w:rsidR="00242ADD" w:rsidRPr="00242ADD" w:rsidRDefault="00242ADD" w:rsidP="00900C05">
      <w:pPr>
        <w:pStyle w:val="StandaardSV"/>
        <w:ind w:left="708" w:hanging="360"/>
      </w:pPr>
    </w:p>
    <w:p w:rsidR="00242ADD" w:rsidRPr="00242ADD" w:rsidRDefault="00242ADD" w:rsidP="00900C05">
      <w:pPr>
        <w:pStyle w:val="StandaardSV"/>
        <w:ind w:left="708"/>
      </w:pPr>
      <w:r w:rsidRPr="00242ADD">
        <w:t xml:space="preserve">Imec’s onderzoek behoort tot het </w:t>
      </w:r>
      <w:r w:rsidR="00CA4219">
        <w:t>domein</w:t>
      </w:r>
      <w:r w:rsidRPr="00242ADD">
        <w:t xml:space="preserve"> van nano-elektronica.</w:t>
      </w:r>
    </w:p>
    <w:p w:rsidR="00242ADD" w:rsidRPr="00242ADD" w:rsidRDefault="00242ADD" w:rsidP="00900C05">
      <w:pPr>
        <w:pStyle w:val="StandaardSV"/>
        <w:ind w:left="708" w:hanging="360"/>
      </w:pPr>
    </w:p>
    <w:p w:rsidR="00242ADD" w:rsidRPr="00242ADD" w:rsidRDefault="00242ADD" w:rsidP="00900C05">
      <w:pPr>
        <w:pStyle w:val="StandaardSV"/>
        <w:ind w:left="708"/>
      </w:pPr>
      <w:r w:rsidRPr="00242ADD">
        <w:t>We koppelen de kracht van innovatie aan wereldwijde partnerships in ICT, gezondheidszorg en energie. In een unieke hightech omgeving en met gedreven internationaal toptalent ontwikkelen we de bouwblokken voor een beter leven in een duurzame maatschappij. Ons doel: vooruitstrevende oplossingen aanleveren die relevant zijn voor de industrie.</w:t>
      </w:r>
    </w:p>
    <w:p w:rsidR="00242ADD" w:rsidRPr="00242ADD" w:rsidRDefault="00242ADD" w:rsidP="00900C05">
      <w:pPr>
        <w:pStyle w:val="StandaardSV"/>
        <w:ind w:left="708" w:hanging="360"/>
      </w:pPr>
    </w:p>
    <w:p w:rsidR="00242ADD" w:rsidRPr="00242ADD" w:rsidRDefault="00242ADD" w:rsidP="00900C05">
      <w:pPr>
        <w:pStyle w:val="StandaardSV"/>
        <w:ind w:left="708"/>
      </w:pPr>
      <w:r w:rsidRPr="00242ADD">
        <w:t xml:space="preserve">Imec's onderzoek loopt 3 tot 10 jaar voor op de noden van de industrie. Daarmee vormen we een brug tussen fundamenteel onderzoek aan universiteiten en technologische ontwikkelingen in de industrie. Imec's heeft een unieke chipproductie- en systeemkennis, intellectuele eigendommen, </w:t>
      </w:r>
      <w:r w:rsidR="00453088" w:rsidRPr="00242ADD">
        <w:t>ultramoderne</w:t>
      </w:r>
      <w:r w:rsidRPr="00242ADD">
        <w:t xml:space="preserve"> infrastructuur en een sterk netwerk van partners van over heel de wereld. Dat maakt ons een ideale partner om mee samen te werken aan de technologie voor de toekomst.</w:t>
      </w:r>
    </w:p>
    <w:p w:rsidR="00242ADD" w:rsidRPr="00242ADD" w:rsidRDefault="00453088" w:rsidP="00900C05">
      <w:pPr>
        <w:pStyle w:val="StandaardSV"/>
        <w:ind w:left="708"/>
      </w:pPr>
      <w:r w:rsidRPr="00242ADD">
        <w:t>(bron:</w:t>
      </w:r>
      <w:r w:rsidR="00242ADD" w:rsidRPr="00242ADD">
        <w:t xml:space="preserve"> </w:t>
      </w:r>
      <w:hyperlink r:id="rId10" w:history="1">
        <w:r w:rsidR="00242ADD" w:rsidRPr="00242ADD">
          <w:rPr>
            <w:rStyle w:val="Hyperlink"/>
          </w:rPr>
          <w:t>http://www2.imec.be/be_nl/imec/bedrijfsprofiel.html</w:t>
        </w:r>
      </w:hyperlink>
      <w:r w:rsidR="00242ADD" w:rsidRPr="00242ADD">
        <w:t>)</w:t>
      </w:r>
    </w:p>
    <w:p w:rsidR="00242ADD" w:rsidRPr="00242ADD" w:rsidRDefault="00242ADD" w:rsidP="0050203F">
      <w:pPr>
        <w:pStyle w:val="StandaardSV"/>
        <w:ind w:left="360" w:hanging="360"/>
      </w:pPr>
    </w:p>
    <w:p w:rsidR="00242ADD" w:rsidRPr="00242ADD" w:rsidRDefault="00242ADD" w:rsidP="00900C05">
      <w:pPr>
        <w:pStyle w:val="StandaardSV"/>
        <w:ind w:left="708"/>
        <w:rPr>
          <w:u w:val="single"/>
        </w:rPr>
      </w:pPr>
      <w:r w:rsidRPr="00242ADD">
        <w:rPr>
          <w:u w:val="single"/>
        </w:rPr>
        <w:t>Vlaams Instituut voor Biotechnologie</w:t>
      </w:r>
      <w:r w:rsidRPr="00242ADD">
        <w:t xml:space="preserve"> (VIB)</w:t>
      </w:r>
    </w:p>
    <w:p w:rsidR="00242ADD" w:rsidRPr="00242ADD" w:rsidRDefault="00242ADD" w:rsidP="00900C05">
      <w:pPr>
        <w:pStyle w:val="StandaardSV"/>
        <w:ind w:left="708" w:hanging="360"/>
      </w:pPr>
    </w:p>
    <w:p w:rsidR="00242ADD" w:rsidRPr="00242ADD" w:rsidRDefault="00242ADD" w:rsidP="00900C05">
      <w:pPr>
        <w:pStyle w:val="StandaardSV"/>
        <w:ind w:left="708"/>
      </w:pPr>
      <w:r w:rsidRPr="00242ADD">
        <w:t>VIB verricht baanbrekend basisonderzoek naar de werking van het menselijk lichaam, planten en micro-organismen. Hierbij ligt de nadruk op het vertalen van basisonderzoek naar toepassingen voor geneeskunde en landbouw. VIB is een onafhankelijk onderzoeksinstituut, gefinancierd door de Vlaamse overheid, met 1250 wetenschappers</w:t>
      </w:r>
      <w:r w:rsidR="00453088">
        <w:t xml:space="preserve"> uit 60 landen die werken aan KU </w:t>
      </w:r>
      <w:r w:rsidRPr="00242ADD">
        <w:t>Leuven, Universiteit Antwerpen, UGent en Vrije Universiteit Brussel. Ook communicatie over het werk van VIB en de toepassingen van biotechnologie is een kerntaak.</w:t>
      </w:r>
    </w:p>
    <w:p w:rsidR="00242ADD" w:rsidRPr="00242ADD" w:rsidRDefault="00453088" w:rsidP="00900C05">
      <w:pPr>
        <w:pStyle w:val="StandaardSV"/>
        <w:ind w:left="708"/>
      </w:pPr>
      <w:r w:rsidRPr="00242ADD">
        <w:t>(bron:</w:t>
      </w:r>
      <w:r w:rsidR="00242ADD" w:rsidRPr="00242ADD">
        <w:t xml:space="preserve"> </w:t>
      </w:r>
      <w:hyperlink r:id="rId11" w:history="1">
        <w:r w:rsidR="00242ADD" w:rsidRPr="00242ADD">
          <w:rPr>
            <w:rStyle w:val="Hyperlink"/>
          </w:rPr>
          <w:t>http://www.vib.be/nl/over-vib/organisatie/Paginas/default.aspx</w:t>
        </w:r>
      </w:hyperlink>
      <w:r w:rsidR="00242ADD" w:rsidRPr="00242ADD">
        <w:t>)</w:t>
      </w:r>
    </w:p>
    <w:p w:rsidR="00242ADD" w:rsidRPr="00242ADD" w:rsidRDefault="00242ADD" w:rsidP="0050203F">
      <w:pPr>
        <w:pStyle w:val="StandaardSV"/>
        <w:ind w:left="360" w:hanging="360"/>
      </w:pPr>
    </w:p>
    <w:p w:rsidR="00242ADD" w:rsidRPr="00242ADD" w:rsidRDefault="00242ADD" w:rsidP="00900C05">
      <w:pPr>
        <w:pStyle w:val="StandaardSV"/>
        <w:ind w:left="708"/>
        <w:rPr>
          <w:u w:val="single"/>
          <w:lang w:val="nl-BE"/>
        </w:rPr>
      </w:pPr>
      <w:r w:rsidRPr="00242ADD">
        <w:rPr>
          <w:u w:val="single"/>
          <w:lang w:val="nl-BE"/>
        </w:rPr>
        <w:t>Vlaamse Instelling voor Technologisch Onderzoek</w:t>
      </w:r>
      <w:r w:rsidRPr="00242ADD">
        <w:rPr>
          <w:lang w:val="nl-BE"/>
        </w:rPr>
        <w:t xml:space="preserve"> (VITO)</w:t>
      </w:r>
    </w:p>
    <w:p w:rsidR="00242ADD" w:rsidRPr="00242ADD" w:rsidRDefault="00242ADD" w:rsidP="00900C05">
      <w:pPr>
        <w:pStyle w:val="StandaardSV"/>
        <w:ind w:left="708" w:hanging="360"/>
        <w:rPr>
          <w:lang w:val="nl-BE"/>
        </w:rPr>
      </w:pPr>
    </w:p>
    <w:p w:rsidR="00242ADD" w:rsidRPr="00242ADD" w:rsidRDefault="00242ADD" w:rsidP="00900C05">
      <w:pPr>
        <w:pStyle w:val="StandaardSV"/>
        <w:ind w:left="708"/>
        <w:rPr>
          <w:lang w:val="nl-BE"/>
        </w:rPr>
      </w:pPr>
      <w:r w:rsidRPr="00242ADD">
        <w:rPr>
          <w:lang w:val="nl-BE"/>
        </w:rPr>
        <w:t>De Vlaamse Instelling voor Technologisch Onderzoek is een toonaangevend Europees, onafhankelijk onderzoeks- en adviescentrum.  Zij ontwikkelt duurzame technologieën op het vlak van energie, leefmilieu, materiaal en aardobservatie.  Zij levert intelligente en kwalitatief hoogstaande oplossingen, waar grote en kleine bedrijven concurrentieel voordeel uit halen.  Zij initieert objectief onderzoek, studies en adviezen, die industrie en overheden in staat stellen hun toekomstbeleid te bepalen.  Zij werkt samen met sectorfederaties en hun onderzoekscentra, universiteiten en hogescholen, en Europese onderzoeksinstituten.  Zij richt zich op de volgende onderzoekstopics: duurzame chemie, leefmilieu en gezondheid, energie-efficiëntie en smart grids, analytische dienstverlening, het in kaart brengen en monitoren van de effecten van klimaatwijziging, bottom-upmateriaaltechnologie, internationale beleidsproblematieken</w:t>
      </w:r>
    </w:p>
    <w:p w:rsidR="00242ADD" w:rsidRPr="00242ADD" w:rsidRDefault="00242ADD" w:rsidP="00900C05">
      <w:pPr>
        <w:pStyle w:val="StandaardSV"/>
        <w:ind w:left="708"/>
        <w:rPr>
          <w:lang w:val="nl-BE"/>
        </w:rPr>
      </w:pPr>
      <w:r w:rsidRPr="00242ADD">
        <w:rPr>
          <w:lang w:val="nl-BE"/>
        </w:rPr>
        <w:lastRenderedPageBreak/>
        <w:t xml:space="preserve">(bron: </w:t>
      </w:r>
      <w:hyperlink r:id="rId12" w:history="1">
        <w:r w:rsidRPr="00242ADD">
          <w:rPr>
            <w:rStyle w:val="Hyperlink"/>
            <w:lang w:val="nl-BE"/>
          </w:rPr>
          <w:t>http://www.vlaanderen.be/nl/contact/adressengids/beleidsdomein-economie-wetenschap-en-innovatie-ewi/vlaamse-instelling-voor-technologisch-onderzoek-vito</w:t>
        </w:r>
      </w:hyperlink>
      <w:r w:rsidRPr="00242ADD">
        <w:rPr>
          <w:lang w:val="nl-BE"/>
        </w:rPr>
        <w:t>)</w:t>
      </w:r>
    </w:p>
    <w:p w:rsidR="00242ADD" w:rsidRPr="00242ADD" w:rsidRDefault="00242ADD" w:rsidP="0050203F">
      <w:pPr>
        <w:pStyle w:val="StandaardSV"/>
        <w:ind w:left="360" w:hanging="360"/>
        <w:rPr>
          <w:lang w:val="nl-BE"/>
        </w:rPr>
      </w:pPr>
    </w:p>
    <w:p w:rsidR="00242ADD" w:rsidRPr="00242ADD" w:rsidRDefault="00242ADD" w:rsidP="00900C05">
      <w:pPr>
        <w:pStyle w:val="StandaardSV"/>
        <w:ind w:left="708"/>
        <w:rPr>
          <w:lang w:val="nl-BE"/>
        </w:rPr>
      </w:pPr>
      <w:r w:rsidRPr="00242ADD">
        <w:rPr>
          <w:u w:val="single"/>
          <w:lang w:val="nl-BE"/>
        </w:rPr>
        <w:t>Flanders' Drive</w:t>
      </w:r>
    </w:p>
    <w:p w:rsidR="00242ADD" w:rsidRPr="00242ADD" w:rsidRDefault="00242ADD" w:rsidP="00900C05">
      <w:pPr>
        <w:pStyle w:val="StandaardSV"/>
        <w:ind w:left="708" w:hanging="360"/>
        <w:rPr>
          <w:lang w:val="nl-BE"/>
        </w:rPr>
      </w:pPr>
    </w:p>
    <w:p w:rsidR="00242ADD" w:rsidRPr="00242ADD" w:rsidRDefault="00242ADD" w:rsidP="00900C05">
      <w:pPr>
        <w:pStyle w:val="StandaardSV"/>
        <w:ind w:left="708"/>
        <w:rPr>
          <w:lang w:val="nl-BE"/>
        </w:rPr>
      </w:pPr>
      <w:r w:rsidRPr="00242ADD">
        <w:rPr>
          <w:lang w:val="nl-BE"/>
        </w:rPr>
        <w:t>Flanders’ DRIVE biedt actoren uit de voertuigindustrie:</w:t>
      </w:r>
    </w:p>
    <w:p w:rsidR="00242ADD" w:rsidRPr="00242ADD" w:rsidRDefault="00242ADD" w:rsidP="00900C05">
      <w:pPr>
        <w:pStyle w:val="StandaardSV"/>
        <w:numPr>
          <w:ilvl w:val="0"/>
          <w:numId w:val="45"/>
        </w:numPr>
        <w:ind w:left="1425"/>
        <w:rPr>
          <w:lang w:val="nl-BE"/>
        </w:rPr>
      </w:pPr>
      <w:r w:rsidRPr="00242ADD">
        <w:rPr>
          <w:lang w:val="nl-BE"/>
        </w:rPr>
        <w:t>ondersteuning bij het opzetten van onderzoeksprojecten</w:t>
      </w:r>
      <w:r w:rsidR="00CA4219">
        <w:rPr>
          <w:lang w:val="nl-BE"/>
        </w:rPr>
        <w:t>;</w:t>
      </w:r>
    </w:p>
    <w:p w:rsidR="00242ADD" w:rsidRPr="00242ADD" w:rsidRDefault="00242ADD" w:rsidP="00900C05">
      <w:pPr>
        <w:pStyle w:val="StandaardSV"/>
        <w:numPr>
          <w:ilvl w:val="0"/>
          <w:numId w:val="45"/>
        </w:numPr>
        <w:ind w:left="1425"/>
        <w:rPr>
          <w:lang w:val="nl-BE"/>
        </w:rPr>
      </w:pPr>
      <w:r w:rsidRPr="00242ADD">
        <w:rPr>
          <w:lang w:val="nl-BE"/>
        </w:rPr>
        <w:t>visibiliteit en participatie in een nationaal en internationaal kennisnetwerk</w:t>
      </w:r>
      <w:r w:rsidR="00CA4219">
        <w:rPr>
          <w:lang w:val="nl-BE"/>
        </w:rPr>
        <w:t>;</w:t>
      </w:r>
    </w:p>
    <w:p w:rsidR="00242ADD" w:rsidRPr="00242ADD" w:rsidRDefault="00242ADD" w:rsidP="00900C05">
      <w:pPr>
        <w:pStyle w:val="StandaardSV"/>
        <w:numPr>
          <w:ilvl w:val="0"/>
          <w:numId w:val="45"/>
        </w:numPr>
        <w:ind w:left="1425"/>
        <w:rPr>
          <w:lang w:val="nl-BE"/>
        </w:rPr>
      </w:pPr>
      <w:r w:rsidRPr="00242ADD">
        <w:t>toegang</w:t>
      </w:r>
      <w:r w:rsidRPr="00242ADD">
        <w:rPr>
          <w:lang w:val="nl-BE"/>
        </w:rPr>
        <w:t xml:space="preserve"> tot geavanceerde onderzoeksinfrastructuur en testbanen</w:t>
      </w:r>
      <w:r w:rsidR="00CA4219">
        <w:rPr>
          <w:lang w:val="nl-BE"/>
        </w:rPr>
        <w:t>;</w:t>
      </w:r>
    </w:p>
    <w:p w:rsidR="00242ADD" w:rsidRPr="00242ADD" w:rsidRDefault="00242ADD" w:rsidP="00900C05">
      <w:pPr>
        <w:pStyle w:val="StandaardSV"/>
        <w:numPr>
          <w:ilvl w:val="0"/>
          <w:numId w:val="45"/>
        </w:numPr>
        <w:ind w:left="1425"/>
        <w:rPr>
          <w:lang w:val="nl-BE"/>
        </w:rPr>
      </w:pPr>
      <w:r w:rsidRPr="00242ADD">
        <w:rPr>
          <w:lang w:val="nl-BE"/>
        </w:rPr>
        <w:t>hulp bij technologische problemen</w:t>
      </w:r>
      <w:r w:rsidR="00CA4219">
        <w:rPr>
          <w:lang w:val="nl-BE"/>
        </w:rPr>
        <w:t>;</w:t>
      </w:r>
    </w:p>
    <w:p w:rsidR="00242ADD" w:rsidRPr="00242ADD" w:rsidRDefault="00242ADD" w:rsidP="00900C05">
      <w:pPr>
        <w:pStyle w:val="StandaardSV"/>
        <w:numPr>
          <w:ilvl w:val="0"/>
          <w:numId w:val="45"/>
        </w:numPr>
        <w:ind w:left="1425"/>
        <w:rPr>
          <w:lang w:val="nl-BE"/>
        </w:rPr>
      </w:pPr>
      <w:r w:rsidRPr="00242ADD">
        <w:rPr>
          <w:lang w:val="nl-BE"/>
        </w:rPr>
        <w:t>toegang tot kennis, evenementen, contacten, opleidingen enz.</w:t>
      </w:r>
      <w:r w:rsidR="00CA4219">
        <w:rPr>
          <w:lang w:val="nl-BE"/>
        </w:rPr>
        <w:t>;</w:t>
      </w:r>
    </w:p>
    <w:p w:rsidR="00242ADD" w:rsidRPr="00242ADD" w:rsidRDefault="00242ADD" w:rsidP="00900C05">
      <w:pPr>
        <w:pStyle w:val="StandaardSV"/>
        <w:numPr>
          <w:ilvl w:val="0"/>
          <w:numId w:val="45"/>
        </w:numPr>
        <w:ind w:left="1425"/>
        <w:rPr>
          <w:lang w:val="nl-BE"/>
        </w:rPr>
      </w:pPr>
      <w:r w:rsidRPr="00242ADD">
        <w:t>competenties</w:t>
      </w:r>
      <w:r w:rsidRPr="00242ADD">
        <w:rPr>
          <w:lang w:val="nl-BE"/>
        </w:rPr>
        <w:t xml:space="preserve"> opgebouwd vanuit de noden van de industrie.</w:t>
      </w:r>
    </w:p>
    <w:p w:rsidR="00BA4046" w:rsidRDefault="00BA4046" w:rsidP="00900C05">
      <w:pPr>
        <w:pStyle w:val="StandaardSV"/>
        <w:ind w:left="708"/>
        <w:rPr>
          <w:lang w:val="nl-BE"/>
        </w:rPr>
      </w:pPr>
    </w:p>
    <w:p w:rsidR="00242ADD" w:rsidRPr="00242ADD" w:rsidRDefault="00242ADD" w:rsidP="00900C05">
      <w:pPr>
        <w:pStyle w:val="StandaardSV"/>
        <w:ind w:left="708"/>
        <w:rPr>
          <w:lang w:val="nl-BE"/>
        </w:rPr>
      </w:pPr>
      <w:r w:rsidRPr="00242ADD">
        <w:rPr>
          <w:lang w:val="nl-BE"/>
        </w:rPr>
        <w:t xml:space="preserve">(bron: </w:t>
      </w:r>
      <w:hyperlink r:id="rId13" w:history="1">
        <w:r w:rsidRPr="00242ADD">
          <w:rPr>
            <w:rStyle w:val="Hyperlink"/>
            <w:lang w:val="nl-BE"/>
          </w:rPr>
          <w:t>http://www.flandersdrive.be/home</w:t>
        </w:r>
      </w:hyperlink>
      <w:r w:rsidRPr="00242ADD">
        <w:rPr>
          <w:lang w:val="nl-BE"/>
        </w:rPr>
        <w:t>)</w:t>
      </w:r>
    </w:p>
    <w:p w:rsidR="009D3CF6" w:rsidRDefault="009D3CF6" w:rsidP="0050203F">
      <w:pPr>
        <w:pStyle w:val="StandaardSV"/>
        <w:ind w:left="360"/>
        <w:rPr>
          <w:lang w:val="nl-BE"/>
        </w:rPr>
      </w:pPr>
    </w:p>
    <w:p w:rsidR="00242ADD" w:rsidRPr="00242ADD" w:rsidRDefault="00242ADD" w:rsidP="00900C05">
      <w:pPr>
        <w:pStyle w:val="StandaardSV"/>
        <w:ind w:left="709" w:firstLine="4"/>
        <w:rPr>
          <w:lang w:val="nl-BE"/>
        </w:rPr>
      </w:pPr>
      <w:r w:rsidRPr="00242ADD">
        <w:rPr>
          <w:u w:val="single"/>
          <w:lang w:val="nl-BE"/>
        </w:rPr>
        <w:t>Vlaams Instituut voor de Logistiek</w:t>
      </w:r>
      <w:r w:rsidRPr="00242ADD">
        <w:rPr>
          <w:lang w:val="nl-BE"/>
        </w:rPr>
        <w:t xml:space="preserve"> (VIL)</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Het Vlaams Instituut voor de Logistiek (VIL) vzw is een onafhankelijk kenniscentrum dat Vlaamse bedrijven helpt om innovatieve logistieke projecten te realiseren en zo hun competitiviteit te verhogen.</w:t>
      </w:r>
    </w:p>
    <w:p w:rsidR="00242ADD" w:rsidRPr="00242ADD" w:rsidRDefault="00242ADD" w:rsidP="00900C05">
      <w:pPr>
        <w:pStyle w:val="StandaardSV"/>
        <w:ind w:left="709" w:firstLine="4"/>
        <w:rPr>
          <w:lang w:val="nl-BE"/>
        </w:rPr>
      </w:pPr>
      <w:r w:rsidRPr="00242ADD">
        <w:rPr>
          <w:lang w:val="nl-BE"/>
        </w:rPr>
        <w:t xml:space="preserve">(bron: </w:t>
      </w:r>
      <w:hyperlink r:id="rId14" w:history="1">
        <w:r w:rsidRPr="00242ADD">
          <w:rPr>
            <w:rStyle w:val="Hyperlink"/>
            <w:lang w:val="nl-BE"/>
          </w:rPr>
          <w:t>http://www.vil.be/over-vil/</w:t>
        </w:r>
      </w:hyperlink>
      <w:r w:rsidRPr="00242ADD">
        <w:rPr>
          <w:lang w:val="nl-BE"/>
        </w:rPr>
        <w:t>)</w:t>
      </w:r>
    </w:p>
    <w:p w:rsidR="00242ADD" w:rsidRPr="00242ADD" w:rsidRDefault="00242ADD" w:rsidP="0050203F">
      <w:pPr>
        <w:pStyle w:val="StandaardSV"/>
        <w:ind w:left="360" w:firstLine="4"/>
        <w:rPr>
          <w:lang w:val="nl-BE"/>
        </w:rPr>
      </w:pPr>
    </w:p>
    <w:p w:rsidR="00242ADD" w:rsidRPr="00242ADD" w:rsidRDefault="00242ADD" w:rsidP="00900C05">
      <w:pPr>
        <w:pStyle w:val="StandaardSV"/>
        <w:ind w:left="709" w:firstLine="4"/>
        <w:rPr>
          <w:u w:val="single"/>
          <w:lang w:val="nl-BE"/>
        </w:rPr>
      </w:pPr>
      <w:r w:rsidRPr="00242ADD">
        <w:rPr>
          <w:u w:val="single"/>
          <w:lang w:val="nl-BE"/>
        </w:rPr>
        <w:t>Flanders' Mechatronics Technology Centre (FMTC)</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t>Flanders'</w:t>
      </w:r>
      <w:r w:rsidRPr="00242ADD">
        <w:rPr>
          <w:lang w:val="nl-BE"/>
        </w:rPr>
        <w:t xml:space="preserve"> Mechatronics Technology Centre vzw (FMTC) heeft als missie het ontwikkelen en gebruiken van mechatronica-competenties om zo de ledenbedrijven en de Vlaamse productiesectoren competitiever te maken.</w:t>
      </w:r>
    </w:p>
    <w:p w:rsidR="00242ADD" w:rsidRPr="00242ADD" w:rsidRDefault="00242ADD" w:rsidP="00900C05">
      <w:pPr>
        <w:pStyle w:val="StandaardSV"/>
        <w:ind w:left="709" w:firstLine="4"/>
        <w:rPr>
          <w:lang w:val="en-US"/>
        </w:rPr>
      </w:pPr>
      <w:r w:rsidRPr="00242ADD">
        <w:rPr>
          <w:lang w:val="en-US"/>
        </w:rPr>
        <w:t>(</w:t>
      </w:r>
      <w:proofErr w:type="spellStart"/>
      <w:r w:rsidRPr="00242ADD">
        <w:rPr>
          <w:lang w:val="en-US"/>
        </w:rPr>
        <w:t>bron</w:t>
      </w:r>
      <w:proofErr w:type="spellEnd"/>
      <w:r w:rsidRPr="00242ADD">
        <w:rPr>
          <w:lang w:val="en-US"/>
        </w:rPr>
        <w:t xml:space="preserve">: </w:t>
      </w:r>
      <w:hyperlink r:id="rId15" w:history="1">
        <w:r w:rsidRPr="00242ADD">
          <w:rPr>
            <w:rStyle w:val="Hyperlink"/>
            <w:lang w:val="en-US"/>
          </w:rPr>
          <w:t>http://www.fmtc.be/en/getpage.php?i=1</w:t>
        </w:r>
      </w:hyperlink>
      <w:r w:rsidRPr="00242ADD">
        <w:rPr>
          <w:lang w:val="en-US"/>
        </w:rPr>
        <w:t>)</w:t>
      </w:r>
    </w:p>
    <w:p w:rsidR="00242ADD" w:rsidRPr="00242ADD" w:rsidRDefault="00242ADD" w:rsidP="0050203F">
      <w:pPr>
        <w:pStyle w:val="StandaardSV"/>
        <w:ind w:left="360" w:firstLine="4"/>
        <w:rPr>
          <w:lang w:val="en-US"/>
        </w:rPr>
      </w:pPr>
    </w:p>
    <w:p w:rsidR="00242ADD" w:rsidRPr="00242ADD" w:rsidRDefault="00242ADD" w:rsidP="00900C05">
      <w:pPr>
        <w:pStyle w:val="StandaardSV"/>
        <w:ind w:left="709" w:firstLine="4"/>
        <w:rPr>
          <w:u w:val="single"/>
          <w:lang w:val="en-US"/>
        </w:rPr>
      </w:pPr>
      <w:r w:rsidRPr="00242ADD">
        <w:rPr>
          <w:u w:val="single"/>
          <w:lang w:val="en-US"/>
        </w:rPr>
        <w:t>Flanders' FOOD</w:t>
      </w:r>
    </w:p>
    <w:p w:rsidR="00242ADD" w:rsidRPr="00242ADD" w:rsidRDefault="00242ADD" w:rsidP="00900C05">
      <w:pPr>
        <w:pStyle w:val="StandaardSV"/>
        <w:ind w:left="709" w:firstLine="4"/>
        <w:rPr>
          <w:lang w:val="en-US"/>
        </w:rPr>
      </w:pPr>
    </w:p>
    <w:p w:rsidR="00242ADD" w:rsidRPr="00242ADD" w:rsidRDefault="00242ADD" w:rsidP="00900C05">
      <w:pPr>
        <w:pStyle w:val="StandaardSV"/>
        <w:ind w:left="709" w:firstLine="4"/>
        <w:rPr>
          <w:lang w:val="nl-BE"/>
        </w:rPr>
      </w:pPr>
      <w:r w:rsidRPr="00242ADD">
        <w:rPr>
          <w:lang w:val="nl-BE"/>
        </w:rPr>
        <w:t>Flanders’ FOOD is het centrale aanspreekpunt voor innovatie in de voedingsindustrie. Wij helpen de bedrijven om, op een snelle en efficiënte manier en via innovatie, hun concurrentiële positie te verstevigen.</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Flanders’ FOOD is de schakel tussen enerzijds bedrijven van de voedingsindustrie en haar aanverwante sectoren, en anderzijds de onderzoekscentra. Via haar activiteiten en diensten brengt Flanders’ FOOD bedrijven, overheid en kennisinstellingen (universiteiten, hogescholen en andere onderzoekscentra) samen in een nationaal en internationaal netwerk. Via dit netwerk bieden wij een antwoord op tal van wetenschappelijke en technologische vragen, uitdagingen en opportuniteiten.</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Flanders’ FOOD creëert nieuwe kennis, zorgt voor kennistransfer, ondersteunt samenwerking tussen de verschillende actoren in een open innovatiesysteem en valoriseert bestaande en nieuwe kennis tot nieuwe en/of verbeterde producten en/of processen.</w:t>
      </w:r>
    </w:p>
    <w:p w:rsidR="00242ADD" w:rsidRPr="00242ADD" w:rsidRDefault="00242ADD" w:rsidP="00900C05">
      <w:pPr>
        <w:pStyle w:val="StandaardSV"/>
        <w:ind w:left="709" w:firstLine="4"/>
        <w:rPr>
          <w:lang w:val="en-US"/>
        </w:rPr>
      </w:pPr>
      <w:r w:rsidRPr="00242ADD">
        <w:rPr>
          <w:lang w:val="en-US"/>
        </w:rPr>
        <w:t>(</w:t>
      </w:r>
      <w:proofErr w:type="spellStart"/>
      <w:r w:rsidRPr="00242ADD">
        <w:rPr>
          <w:lang w:val="en-US"/>
        </w:rPr>
        <w:t>bron</w:t>
      </w:r>
      <w:proofErr w:type="spellEnd"/>
      <w:r w:rsidRPr="00242ADD">
        <w:rPr>
          <w:lang w:val="en-US"/>
        </w:rPr>
        <w:t xml:space="preserve">: </w:t>
      </w:r>
      <w:hyperlink r:id="rId16" w:history="1">
        <w:r w:rsidRPr="00242ADD">
          <w:rPr>
            <w:rStyle w:val="Hyperlink"/>
            <w:lang w:val="en-US"/>
          </w:rPr>
          <w:t>http://www.flandersfood.com/wie-flanders-food</w:t>
        </w:r>
      </w:hyperlink>
      <w:r w:rsidRPr="00242ADD">
        <w:rPr>
          <w:lang w:val="en-US"/>
        </w:rPr>
        <w:t>)</w:t>
      </w:r>
    </w:p>
    <w:p w:rsidR="00242ADD" w:rsidRPr="00242ADD" w:rsidRDefault="00242ADD" w:rsidP="0050203F">
      <w:pPr>
        <w:pStyle w:val="StandaardSV"/>
        <w:ind w:left="360" w:firstLine="4"/>
        <w:rPr>
          <w:lang w:val="en-US"/>
        </w:rPr>
      </w:pPr>
    </w:p>
    <w:p w:rsidR="00242ADD" w:rsidRPr="00242ADD" w:rsidRDefault="00242ADD" w:rsidP="00900C05">
      <w:pPr>
        <w:pStyle w:val="StandaardSV"/>
        <w:ind w:left="709"/>
        <w:rPr>
          <w:u w:val="single"/>
          <w:lang w:val="en-US"/>
        </w:rPr>
      </w:pPr>
      <w:r w:rsidRPr="00242ADD">
        <w:rPr>
          <w:u w:val="single"/>
          <w:lang w:val="en-US"/>
        </w:rPr>
        <w:t>Flanders' InShape</w:t>
      </w:r>
    </w:p>
    <w:p w:rsidR="00242ADD" w:rsidRPr="00242ADD" w:rsidRDefault="00242ADD" w:rsidP="00900C05">
      <w:pPr>
        <w:pStyle w:val="StandaardSV"/>
        <w:ind w:left="709"/>
        <w:rPr>
          <w:lang w:val="en-US"/>
        </w:rPr>
      </w:pPr>
    </w:p>
    <w:p w:rsidR="00242ADD" w:rsidRPr="00242ADD" w:rsidRDefault="00242ADD" w:rsidP="00900C05">
      <w:pPr>
        <w:pStyle w:val="StandaardSV"/>
        <w:ind w:left="709"/>
        <w:rPr>
          <w:lang w:val="nl-BE"/>
        </w:rPr>
      </w:pPr>
      <w:r w:rsidRPr="00242ADD">
        <w:rPr>
          <w:lang w:val="nl-BE"/>
        </w:rPr>
        <w:t>Flanders InShape is het Vlaamse kenniscentrum voor design in innovatie, opgericht door en voor de Vlaamse Industrie.</w:t>
      </w:r>
    </w:p>
    <w:p w:rsidR="00242ADD" w:rsidRPr="00242ADD" w:rsidRDefault="00242ADD" w:rsidP="00900C05">
      <w:pPr>
        <w:pStyle w:val="StandaardSV"/>
        <w:ind w:left="709"/>
        <w:rPr>
          <w:lang w:val="nl-BE"/>
        </w:rPr>
      </w:pPr>
    </w:p>
    <w:p w:rsidR="00242ADD" w:rsidRPr="00242ADD" w:rsidRDefault="00242ADD" w:rsidP="00900C05">
      <w:pPr>
        <w:pStyle w:val="StandaardSV"/>
        <w:ind w:left="709"/>
        <w:rPr>
          <w:lang w:val="nl-BE"/>
        </w:rPr>
      </w:pPr>
      <w:r w:rsidRPr="00242ADD">
        <w:rPr>
          <w:lang w:val="nl-BE"/>
        </w:rPr>
        <w:t>Samen met onderzoekspartners ontwikkelt Flanders InShape kennis en tools op het vlak van design en designmanagement. Met stakeholders en andere partners ondersteunt Flanders InShape ondernemingen met deze kennis en</w:t>
      </w:r>
      <w:r w:rsidR="00D324B9">
        <w:rPr>
          <w:lang w:val="nl-BE"/>
        </w:rPr>
        <w:t xml:space="preserve"> </w:t>
      </w:r>
      <w:r w:rsidRPr="00242ADD">
        <w:rPr>
          <w:lang w:val="nl-BE"/>
        </w:rPr>
        <w:t>inzichten.</w:t>
      </w:r>
    </w:p>
    <w:p w:rsidR="00242ADD" w:rsidRPr="00242ADD" w:rsidRDefault="00242ADD" w:rsidP="00900C05">
      <w:pPr>
        <w:pStyle w:val="StandaardSV"/>
        <w:ind w:left="709"/>
        <w:rPr>
          <w:lang w:val="nl-BE"/>
        </w:rPr>
      </w:pPr>
      <w:r w:rsidRPr="00242ADD">
        <w:rPr>
          <w:lang w:val="nl-BE"/>
        </w:rPr>
        <w:lastRenderedPageBreak/>
        <w:t xml:space="preserve"> </w:t>
      </w:r>
    </w:p>
    <w:p w:rsidR="00242ADD" w:rsidRPr="00242ADD" w:rsidRDefault="00242ADD" w:rsidP="00900C05">
      <w:pPr>
        <w:pStyle w:val="StandaardSV"/>
        <w:ind w:left="709"/>
        <w:rPr>
          <w:lang w:val="nl-BE"/>
        </w:rPr>
      </w:pPr>
      <w:r w:rsidRPr="00242ADD">
        <w:rPr>
          <w:lang w:val="nl-BE"/>
        </w:rPr>
        <w:t>Het is de ambitie van Flanders InShape om bij Vlaamse ondernemingen de concurrentiepositie te versterken en de slaagkans van innovaties aanzienlijk te verhogen, om zo maatschappelijke en sociale uitdagingen te helpen oplossen.</w:t>
      </w:r>
    </w:p>
    <w:p w:rsidR="00242ADD" w:rsidRPr="00242ADD" w:rsidRDefault="00242ADD" w:rsidP="00900C05">
      <w:pPr>
        <w:pStyle w:val="StandaardSV"/>
        <w:ind w:left="709"/>
        <w:rPr>
          <w:lang w:val="nl-BE"/>
        </w:rPr>
      </w:pPr>
    </w:p>
    <w:p w:rsidR="00242ADD" w:rsidRPr="00242ADD" w:rsidRDefault="00242ADD" w:rsidP="00900C05">
      <w:pPr>
        <w:pStyle w:val="StandaardSV"/>
        <w:ind w:left="709"/>
        <w:rPr>
          <w:lang w:val="nl-BE"/>
        </w:rPr>
      </w:pPr>
      <w:r w:rsidRPr="00242ADD">
        <w:rPr>
          <w:lang w:val="nl-BE"/>
        </w:rPr>
        <w:t>De doelstellingen van Flanders InShape:</w:t>
      </w:r>
    </w:p>
    <w:p w:rsidR="00242ADD" w:rsidRPr="00242ADD" w:rsidRDefault="00242ADD" w:rsidP="00900C05">
      <w:pPr>
        <w:pStyle w:val="StandaardSV"/>
        <w:numPr>
          <w:ilvl w:val="0"/>
          <w:numId w:val="45"/>
        </w:numPr>
        <w:ind w:left="709" w:firstLine="0"/>
        <w:rPr>
          <w:lang w:val="nl-BE"/>
        </w:rPr>
      </w:pPr>
      <w:r w:rsidRPr="00242ADD">
        <w:t>K</w:t>
      </w:r>
      <w:r w:rsidRPr="00242ADD">
        <w:rPr>
          <w:lang w:val="nl-BE"/>
        </w:rPr>
        <w:t>ennisontwikkeling ten behoeve van de doelgroep - Vlaamse ondernemingen</w:t>
      </w:r>
    </w:p>
    <w:p w:rsidR="00242ADD" w:rsidRPr="00242ADD" w:rsidRDefault="00242ADD" w:rsidP="00900C05">
      <w:pPr>
        <w:pStyle w:val="StandaardSV"/>
        <w:numPr>
          <w:ilvl w:val="0"/>
          <w:numId w:val="45"/>
        </w:numPr>
        <w:ind w:left="709" w:firstLine="0"/>
        <w:rPr>
          <w:lang w:val="nl-BE"/>
        </w:rPr>
      </w:pPr>
      <w:r w:rsidRPr="00242ADD">
        <w:rPr>
          <w:lang w:val="nl-BE"/>
        </w:rPr>
        <w:t>Kennistransfer naar een brede doelgroep</w:t>
      </w:r>
    </w:p>
    <w:p w:rsidR="00242ADD" w:rsidRPr="00242ADD" w:rsidRDefault="00242ADD" w:rsidP="00900C05">
      <w:pPr>
        <w:pStyle w:val="StandaardSV"/>
        <w:numPr>
          <w:ilvl w:val="0"/>
          <w:numId w:val="45"/>
        </w:numPr>
        <w:ind w:left="709" w:firstLine="0"/>
        <w:rPr>
          <w:lang w:val="nl-BE"/>
        </w:rPr>
      </w:pPr>
      <w:r w:rsidRPr="00242ADD">
        <w:t>Platformwerking</w:t>
      </w:r>
      <w:r w:rsidRPr="00242ADD">
        <w:rPr>
          <w:lang w:val="nl-BE"/>
        </w:rPr>
        <w:t xml:space="preserve"> tussen alle betrokken partners: ondernemingen, ontwerpers, kennisinstellingen, sectorfederaties en onderwijsinstellingen</w:t>
      </w:r>
    </w:p>
    <w:p w:rsidR="00242ADD" w:rsidRPr="00242ADD" w:rsidRDefault="00453088" w:rsidP="00900C05">
      <w:pPr>
        <w:pStyle w:val="StandaardSV"/>
        <w:ind w:left="709"/>
        <w:rPr>
          <w:lang w:val="nl-BE"/>
        </w:rPr>
      </w:pPr>
      <w:r w:rsidRPr="00242ADD">
        <w:rPr>
          <w:lang w:val="nl-BE"/>
        </w:rPr>
        <w:t>(bron:</w:t>
      </w:r>
      <w:r w:rsidR="00242ADD" w:rsidRPr="00242ADD">
        <w:rPr>
          <w:lang w:val="nl-BE"/>
        </w:rPr>
        <w:t xml:space="preserve"> </w:t>
      </w:r>
      <w:hyperlink r:id="rId17" w:history="1">
        <w:r w:rsidR="00242ADD" w:rsidRPr="00242ADD">
          <w:rPr>
            <w:rStyle w:val="Hyperlink"/>
            <w:lang w:val="nl-BE"/>
          </w:rPr>
          <w:t>http://www.flandersinshape.be/index.php?id=4&amp;L=0</w:t>
        </w:r>
      </w:hyperlink>
      <w:r w:rsidR="00242ADD" w:rsidRPr="00242ADD">
        <w:rPr>
          <w:lang w:val="nl-BE"/>
        </w:rPr>
        <w:t>)</w:t>
      </w:r>
    </w:p>
    <w:p w:rsidR="00242ADD" w:rsidRPr="00242ADD" w:rsidRDefault="00242ADD" w:rsidP="0050203F">
      <w:pPr>
        <w:pStyle w:val="StandaardSV"/>
        <w:ind w:left="360" w:firstLine="4"/>
        <w:rPr>
          <w:lang w:val="nl-BE"/>
        </w:rPr>
      </w:pPr>
    </w:p>
    <w:p w:rsidR="00242ADD" w:rsidRPr="00242ADD" w:rsidRDefault="00242ADD" w:rsidP="00900C05">
      <w:pPr>
        <w:pStyle w:val="StandaardSV"/>
        <w:ind w:left="709" w:firstLine="4"/>
        <w:rPr>
          <w:lang w:val="nl-BE"/>
        </w:rPr>
      </w:pPr>
      <w:r w:rsidRPr="00242ADD">
        <w:rPr>
          <w:u w:val="single"/>
          <w:lang w:val="nl-BE"/>
        </w:rPr>
        <w:t>Vlaams Instituut Voor Mobiliteit</w:t>
      </w:r>
      <w:r w:rsidRPr="00242ADD">
        <w:rPr>
          <w:lang w:val="nl-BE"/>
        </w:rPr>
        <w:t xml:space="preserve"> (VIM)</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Het VIM realiseert mobiliteitsoplossingen die het verkeer van personen en goederen in Vlaanderen duurzamer maken. Innovatie en rendement staan hierbij centraal. Bedrijven, kennisinstellingen en overheden kunnen met hun projectideeën bij het VIM terecht voor financiële middelen, expertise en contacten. </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De Vlaamse overheid gaf het VIM de opdracht om duurzame mobiliteit in Vlaanderen te verankeren. </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Het VIM heeft daarbij de ambitie om bij te dragen aan de transitie naar een duurzame mobiliteit op lange termijn. Deze transitie zal zich de facto afspelen in alle geledingen van de maatschappij en zal een effect hebben op de economie maar ook op de maatschappij zelf en het milieu. Mobiliteit is een breed speelveld van actoren, disciplines, actieterreinen, initiatieven en doelgroepen. Het VIM fungeert als netwerk voor innovatie in de mobiliteit.</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Samen met haar leden realiseert het VIM mobiliteitsoplossingen die een waardevolle bijdrage leveren aan de duurzame groei van de Vlaamse economie en de vermindering van het fileleed. Innovatie en rendement staan hierbij centraal.</w:t>
      </w:r>
    </w:p>
    <w:p w:rsidR="00242ADD" w:rsidRPr="00242ADD" w:rsidRDefault="00453088" w:rsidP="00900C05">
      <w:pPr>
        <w:pStyle w:val="StandaardSV"/>
        <w:ind w:left="709" w:firstLine="4"/>
        <w:rPr>
          <w:lang w:val="nl-BE"/>
        </w:rPr>
      </w:pPr>
      <w:r w:rsidRPr="00242ADD">
        <w:rPr>
          <w:lang w:val="nl-BE"/>
        </w:rPr>
        <w:t>(bron:</w:t>
      </w:r>
      <w:r w:rsidR="00242ADD" w:rsidRPr="00242ADD">
        <w:rPr>
          <w:lang w:val="nl-BE"/>
        </w:rPr>
        <w:t xml:space="preserve"> </w:t>
      </w:r>
      <w:hyperlink r:id="rId18" w:history="1">
        <w:r w:rsidR="00242ADD" w:rsidRPr="00242ADD">
          <w:rPr>
            <w:rStyle w:val="Hyperlink"/>
            <w:lang w:val="nl-BE"/>
          </w:rPr>
          <w:t>http://www.vim.be/over-vim/missie-visie</w:t>
        </w:r>
      </w:hyperlink>
      <w:r w:rsidR="00242ADD" w:rsidRPr="00242ADD">
        <w:rPr>
          <w:lang w:val="nl-BE"/>
        </w:rPr>
        <w:t>)</w:t>
      </w:r>
    </w:p>
    <w:p w:rsidR="00242ADD" w:rsidRPr="00242ADD" w:rsidRDefault="00242ADD" w:rsidP="0050203F">
      <w:pPr>
        <w:pStyle w:val="StandaardSV"/>
        <w:ind w:left="360" w:firstLine="4"/>
        <w:rPr>
          <w:lang w:val="nl-BE"/>
        </w:rPr>
      </w:pPr>
    </w:p>
    <w:p w:rsidR="00242ADD" w:rsidRPr="00242ADD" w:rsidRDefault="00242ADD" w:rsidP="00900C05">
      <w:pPr>
        <w:pStyle w:val="StandaardSV"/>
        <w:ind w:left="709" w:firstLine="4"/>
        <w:rPr>
          <w:lang w:val="nl-BE"/>
        </w:rPr>
      </w:pPr>
      <w:r w:rsidRPr="00242ADD">
        <w:rPr>
          <w:u w:val="single"/>
          <w:lang w:val="nl-BE"/>
        </w:rPr>
        <w:t>Flanders' Synergy</w:t>
      </w:r>
      <w:r w:rsidRPr="00242ADD">
        <w:rPr>
          <w:lang w:val="nl-BE"/>
        </w:rPr>
        <w:t xml:space="preserve"> (innovatieve arbeidsorganisatie)</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Flanders' Synergy promoot, bevordert en initieert innovaties op vlak van arbeidsorganisatie in Vlaamse bedrijven, social profit organisaties en overheidsbedrijven met het oog op meer slagvaardige organisaties (in termen van efficiëntie, flexibiliteit, kwaliteitsvolle werking, innovatief en duurzaam karakter) en een betere kwaliteit van de arbeid (meer “actieve” jobs).</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De strategische doelstellingen </w:t>
      </w:r>
      <w:r w:rsidR="00453088" w:rsidRPr="00242ADD">
        <w:rPr>
          <w:lang w:val="nl-BE"/>
        </w:rPr>
        <w:t>zijn:</w:t>
      </w:r>
      <w:r w:rsidRPr="00242ADD">
        <w:rPr>
          <w:lang w:val="nl-BE"/>
        </w:rPr>
        <w:t xml:space="preserve"> </w:t>
      </w:r>
    </w:p>
    <w:p w:rsidR="00242ADD" w:rsidRPr="00242ADD" w:rsidRDefault="00242ADD" w:rsidP="00900C05">
      <w:pPr>
        <w:pStyle w:val="StandaardSV"/>
        <w:numPr>
          <w:ilvl w:val="0"/>
          <w:numId w:val="45"/>
        </w:numPr>
        <w:ind w:left="709" w:firstLine="4"/>
        <w:rPr>
          <w:lang w:val="nl-BE"/>
        </w:rPr>
      </w:pPr>
      <w:r w:rsidRPr="00242ADD">
        <w:rPr>
          <w:lang w:val="nl-BE"/>
        </w:rPr>
        <w:t>Kenniscreatie door middel van wetenschappelijk onderzoek, creatie van nieuwe modellen, inzichten en instrumenten.</w:t>
      </w:r>
    </w:p>
    <w:p w:rsidR="00242ADD" w:rsidRPr="00242ADD" w:rsidRDefault="00242ADD" w:rsidP="00900C05">
      <w:pPr>
        <w:pStyle w:val="StandaardSV"/>
        <w:numPr>
          <w:ilvl w:val="0"/>
          <w:numId w:val="45"/>
        </w:numPr>
        <w:ind w:left="709" w:firstLine="4"/>
        <w:rPr>
          <w:lang w:val="nl-BE"/>
        </w:rPr>
      </w:pPr>
      <w:r w:rsidRPr="00242ADD">
        <w:rPr>
          <w:lang w:val="nl-BE"/>
        </w:rPr>
        <w:t>Het ondersteunen van bedrijven, organisaties en instellingen bij de voorbereiding en de implementatie van IAO projecten.</w:t>
      </w:r>
    </w:p>
    <w:p w:rsidR="00242ADD" w:rsidRPr="00242ADD" w:rsidRDefault="00242ADD" w:rsidP="00900C05">
      <w:pPr>
        <w:pStyle w:val="StandaardSV"/>
        <w:numPr>
          <w:ilvl w:val="0"/>
          <w:numId w:val="45"/>
        </w:numPr>
        <w:ind w:left="709" w:firstLine="4"/>
        <w:rPr>
          <w:lang w:val="nl-BE"/>
        </w:rPr>
      </w:pPr>
      <w:r w:rsidRPr="00242ADD">
        <w:rPr>
          <w:lang w:val="nl-BE"/>
        </w:rPr>
        <w:t>Het dissemineren en promoten van IAO naar breed netwerk (kennisdiffusie).</w:t>
      </w:r>
    </w:p>
    <w:p w:rsidR="00242ADD" w:rsidRPr="00AA6063" w:rsidRDefault="00453088" w:rsidP="00900C05">
      <w:pPr>
        <w:pStyle w:val="StandaardSV"/>
        <w:ind w:left="709" w:firstLine="4"/>
        <w:rPr>
          <w:lang w:val="en-US"/>
        </w:rPr>
      </w:pPr>
      <w:r w:rsidRPr="00AA6063">
        <w:rPr>
          <w:lang w:val="en-US"/>
        </w:rPr>
        <w:t>(</w:t>
      </w:r>
      <w:proofErr w:type="spellStart"/>
      <w:r w:rsidRPr="00AA6063">
        <w:rPr>
          <w:lang w:val="en-US"/>
        </w:rPr>
        <w:t>bron</w:t>
      </w:r>
      <w:proofErr w:type="spellEnd"/>
      <w:r w:rsidRPr="00AA6063">
        <w:rPr>
          <w:lang w:val="en-US"/>
        </w:rPr>
        <w:t>:</w:t>
      </w:r>
      <w:r w:rsidR="00242ADD" w:rsidRPr="00AA6063">
        <w:rPr>
          <w:lang w:val="en-US"/>
        </w:rPr>
        <w:t xml:space="preserve"> </w:t>
      </w:r>
      <w:hyperlink r:id="rId19" w:history="1">
        <w:r w:rsidR="00242ADD" w:rsidRPr="00AA6063">
          <w:rPr>
            <w:rStyle w:val="Hyperlink"/>
            <w:lang w:val="en-US"/>
          </w:rPr>
          <w:t>http://www.flanderssynergy.be/missie/</w:t>
        </w:r>
      </w:hyperlink>
      <w:r w:rsidR="00242ADD" w:rsidRPr="00AA6063">
        <w:rPr>
          <w:lang w:val="en-US"/>
        </w:rPr>
        <w:t>)</w:t>
      </w:r>
    </w:p>
    <w:p w:rsidR="00242ADD" w:rsidRPr="00AA6063" w:rsidRDefault="00242ADD" w:rsidP="0050203F">
      <w:pPr>
        <w:pStyle w:val="StandaardSV"/>
        <w:ind w:left="360" w:firstLine="4"/>
        <w:rPr>
          <w:lang w:val="en-US"/>
        </w:rPr>
      </w:pPr>
    </w:p>
    <w:p w:rsidR="00242ADD" w:rsidRPr="00AA6063" w:rsidRDefault="00242ADD" w:rsidP="00900C05">
      <w:pPr>
        <w:pStyle w:val="StandaardSV"/>
        <w:ind w:left="709" w:firstLine="4"/>
        <w:rPr>
          <w:lang w:val="en-US"/>
        </w:rPr>
      </w:pPr>
      <w:r w:rsidRPr="00AA6063">
        <w:rPr>
          <w:u w:val="single"/>
          <w:lang w:val="en-US"/>
        </w:rPr>
        <w:t xml:space="preserve">Flanders' </w:t>
      </w:r>
      <w:proofErr w:type="spellStart"/>
      <w:r w:rsidRPr="00AA6063">
        <w:rPr>
          <w:u w:val="single"/>
          <w:lang w:val="en-US"/>
        </w:rPr>
        <w:t>PlasticVision</w:t>
      </w:r>
      <w:proofErr w:type="spellEnd"/>
    </w:p>
    <w:p w:rsidR="00242ADD" w:rsidRPr="00AA6063" w:rsidRDefault="00242ADD" w:rsidP="00900C05">
      <w:pPr>
        <w:pStyle w:val="StandaardSV"/>
        <w:ind w:left="709" w:firstLine="4"/>
        <w:rPr>
          <w:lang w:val="en-US"/>
        </w:rPr>
      </w:pPr>
    </w:p>
    <w:p w:rsidR="00242ADD" w:rsidRPr="00242ADD" w:rsidRDefault="00242ADD" w:rsidP="00900C05">
      <w:pPr>
        <w:pStyle w:val="StandaardSV"/>
        <w:ind w:left="709" w:firstLine="4"/>
        <w:rPr>
          <w:lang w:val="nl-BE"/>
        </w:rPr>
      </w:pPr>
      <w:proofErr w:type="spellStart"/>
      <w:r w:rsidRPr="00242ADD">
        <w:rPr>
          <w:lang w:val="nl-BE"/>
        </w:rPr>
        <w:t>Flanders</w:t>
      </w:r>
      <w:proofErr w:type="spellEnd"/>
      <w:r w:rsidRPr="00242ADD">
        <w:rPr>
          <w:lang w:val="nl-BE"/>
        </w:rPr>
        <w:t xml:space="preserve">’ </w:t>
      </w:r>
      <w:proofErr w:type="spellStart"/>
      <w:r w:rsidRPr="00242ADD">
        <w:rPr>
          <w:lang w:val="nl-BE"/>
        </w:rPr>
        <w:t>PlasticVision</w:t>
      </w:r>
      <w:proofErr w:type="spellEnd"/>
      <w:r w:rsidRPr="00242ADD">
        <w:rPr>
          <w:lang w:val="nl-BE"/>
        </w:rPr>
        <w:t xml:space="preserve"> is een overkoepelende organisatie voor alle Vlaamse bedrijven uit de kunststof- en rubberindustrie die opgericht is op initiatief van Federplast, tien toonaangevende kunststofverwerkende bedrijven, het Vlaams Kunststof Centrum, Sirris en de Associaties van KU</w:t>
      </w:r>
      <w:r w:rsidR="00453088">
        <w:rPr>
          <w:lang w:val="nl-BE"/>
        </w:rPr>
        <w:t xml:space="preserve"> </w:t>
      </w:r>
      <w:r w:rsidRPr="00242ADD">
        <w:rPr>
          <w:lang w:val="nl-BE"/>
        </w:rPr>
        <w:t>Leuven en UGent.</w:t>
      </w:r>
    </w:p>
    <w:p w:rsidR="00242ADD" w:rsidRPr="00242ADD" w:rsidRDefault="00242ADD" w:rsidP="00900C05">
      <w:pPr>
        <w:pStyle w:val="StandaardSV"/>
        <w:ind w:left="709" w:firstLine="4"/>
        <w:rPr>
          <w:lang w:val="nl-BE"/>
        </w:rPr>
      </w:pPr>
      <w:r w:rsidRPr="00242ADD">
        <w:rPr>
          <w:lang w:val="nl-BE"/>
        </w:rPr>
        <w:lastRenderedPageBreak/>
        <w:t>Alle kunststof- en rubberverwerkende bedrijven uit Vlaanderen kunnen lid worden en kunnen bij ons terecht voor hulp bij vragen rond technologisch advies, begeleiding bij samenwerkingsverbanden en belangenbehartiging.</w:t>
      </w:r>
    </w:p>
    <w:p w:rsidR="00242ADD" w:rsidRPr="00242ADD" w:rsidRDefault="00242ADD" w:rsidP="00900C05">
      <w:pPr>
        <w:pStyle w:val="StandaardSV"/>
        <w:ind w:left="709" w:firstLine="4"/>
        <w:rPr>
          <w:lang w:val="nl-BE"/>
        </w:rPr>
      </w:pPr>
      <w:r w:rsidRPr="00242ADD">
        <w:rPr>
          <w:lang w:val="nl-BE"/>
        </w:rPr>
        <w:t xml:space="preserve">Flanders’ PlasticVision is een competentiepool die de Vlaamse kunststof- en rubberverwerkende </w:t>
      </w:r>
      <w:r w:rsidR="00453088" w:rsidRPr="00242ADD">
        <w:rPr>
          <w:lang w:val="nl-BE"/>
        </w:rPr>
        <w:t>KMO’s</w:t>
      </w:r>
      <w:r w:rsidRPr="00242ADD">
        <w:rPr>
          <w:lang w:val="nl-BE"/>
        </w:rPr>
        <w:t xml:space="preserve"> wil stimuleren om meer samen te werken en de Vlaamse kunststofsector concurrentieel te maken en te houden ten opzichte van de buitenlandse kunststofmarkten.</w:t>
      </w:r>
    </w:p>
    <w:p w:rsidR="00242ADD" w:rsidRPr="00242ADD" w:rsidRDefault="00242ADD" w:rsidP="00900C05">
      <w:pPr>
        <w:pStyle w:val="StandaardSV"/>
        <w:ind w:left="709" w:firstLine="4"/>
        <w:rPr>
          <w:lang w:val="nl-BE"/>
        </w:rPr>
      </w:pPr>
      <w:r w:rsidRPr="00242ADD">
        <w:rPr>
          <w:lang w:val="nl-BE"/>
        </w:rPr>
        <w:t xml:space="preserve">Flanders’ PlasticVision is tevens een platform voor kennisuitwisseling tussen de kunststofindustrie en de onderzoekswereld; ze definieert nieuwe onderzoeksthema’s die innovatie in de kunststofindustrie mogelijk moeten maken. De organisatie is de brug tussen de theorie, het labo en de productie van innovaties in verband met kunststoffen en rubbers. </w:t>
      </w:r>
      <w:r w:rsidR="00453088" w:rsidRPr="00242ADD">
        <w:rPr>
          <w:lang w:val="nl-BE"/>
        </w:rPr>
        <w:t>KMO’s</w:t>
      </w:r>
      <w:r w:rsidRPr="00242ADD">
        <w:rPr>
          <w:lang w:val="nl-BE"/>
        </w:rPr>
        <w:t xml:space="preserve"> uit de kunststofindustrie kunnen bij deze kunststofcluster terecht voor sectorale informatie over innovaties, technologisch advies en kunnen in contact gebracht worden met partners voor specifieke onderzoeksprojecten rond kennisopbouw.</w:t>
      </w:r>
    </w:p>
    <w:p w:rsidR="00242ADD" w:rsidRPr="00242ADD" w:rsidRDefault="00242ADD" w:rsidP="00900C05">
      <w:pPr>
        <w:pStyle w:val="StandaardSV"/>
        <w:ind w:left="709" w:firstLine="4"/>
        <w:rPr>
          <w:lang w:val="en-US"/>
        </w:rPr>
      </w:pPr>
      <w:r w:rsidRPr="00242ADD">
        <w:rPr>
          <w:lang w:val="en-US"/>
        </w:rPr>
        <w:t>(</w:t>
      </w:r>
      <w:proofErr w:type="spellStart"/>
      <w:r w:rsidR="00453088">
        <w:rPr>
          <w:lang w:val="en-US"/>
        </w:rPr>
        <w:t>bro</w:t>
      </w:r>
      <w:r w:rsidR="00453088" w:rsidRPr="00242ADD">
        <w:rPr>
          <w:lang w:val="en-US"/>
        </w:rPr>
        <w:t>n</w:t>
      </w:r>
      <w:proofErr w:type="spellEnd"/>
      <w:r w:rsidRPr="00242ADD">
        <w:rPr>
          <w:lang w:val="en-US"/>
        </w:rPr>
        <w:t xml:space="preserve"> : </w:t>
      </w:r>
      <w:hyperlink r:id="rId20" w:history="1">
        <w:r w:rsidRPr="00242ADD">
          <w:rPr>
            <w:rStyle w:val="Hyperlink"/>
            <w:lang w:val="en-US"/>
          </w:rPr>
          <w:t>http://www.plasticvision.be/nl/wieisfpv</w:t>
        </w:r>
      </w:hyperlink>
      <w:r w:rsidRPr="00242ADD">
        <w:rPr>
          <w:lang w:val="en-US"/>
        </w:rPr>
        <w:t>)</w:t>
      </w:r>
    </w:p>
    <w:p w:rsidR="00242ADD" w:rsidRPr="00242ADD" w:rsidRDefault="00242ADD" w:rsidP="0050203F">
      <w:pPr>
        <w:pStyle w:val="StandaardSV"/>
        <w:ind w:left="360" w:firstLine="4"/>
        <w:rPr>
          <w:lang w:val="en-US"/>
        </w:rPr>
      </w:pPr>
    </w:p>
    <w:p w:rsidR="00242ADD" w:rsidRPr="00242ADD" w:rsidRDefault="00242ADD" w:rsidP="00900C05">
      <w:pPr>
        <w:pStyle w:val="StandaardSV"/>
        <w:ind w:left="709"/>
        <w:rPr>
          <w:lang w:val="en-US"/>
        </w:rPr>
      </w:pPr>
      <w:r w:rsidRPr="00242ADD">
        <w:rPr>
          <w:u w:val="single"/>
          <w:lang w:val="en-US"/>
        </w:rPr>
        <w:t>Flanders Innovation Hub for Sustainable Chemistry</w:t>
      </w:r>
      <w:r w:rsidRPr="00242ADD">
        <w:rPr>
          <w:lang w:val="en-US"/>
        </w:rPr>
        <w:t xml:space="preserve"> (FISCH)</w:t>
      </w:r>
    </w:p>
    <w:p w:rsidR="00242ADD" w:rsidRPr="00242ADD" w:rsidRDefault="00242ADD" w:rsidP="00900C05">
      <w:pPr>
        <w:pStyle w:val="StandaardSV"/>
        <w:ind w:left="709"/>
        <w:rPr>
          <w:lang w:val="en-US"/>
        </w:rPr>
      </w:pPr>
    </w:p>
    <w:p w:rsidR="00242ADD" w:rsidRPr="00242ADD" w:rsidRDefault="00242ADD" w:rsidP="00900C05">
      <w:pPr>
        <w:pStyle w:val="StandaardSV"/>
        <w:ind w:left="709"/>
        <w:rPr>
          <w:lang w:val="nl-BE"/>
        </w:rPr>
      </w:pPr>
      <w:r w:rsidRPr="00242ADD">
        <w:rPr>
          <w:lang w:val="nl-BE"/>
        </w:rPr>
        <w:t>Transitie naar meer duurzaamheid is een absolute prioriteit voor de chemische sector en bepalend voor haar toekomst. Daarom staat duurzaamheid centraal in de missie van essenscia, de Belgische federatie van de chemische industrie en life sciences. Daarom hebben Essenscia Vlaanderen en VITO samen met verschillende bedrijven uit de sector en alle Vlaamse universiteitsassociaties de vzw FISCH opgericht. Dit past perfect in het kader van het gericht Vlaams innovatiebeleid en het Nieuw Industrieel Beleid van de Vlaamse Regering. De missie van de vzw FISCH is concreet: het identificeren, stimuleren en katalyseren van innovaties voor duurzame chemie in Vlaanderen.</w:t>
      </w:r>
    </w:p>
    <w:p w:rsidR="00242ADD" w:rsidRPr="00242ADD" w:rsidRDefault="00242ADD" w:rsidP="00900C05">
      <w:pPr>
        <w:pStyle w:val="StandaardSV"/>
        <w:ind w:left="709"/>
        <w:rPr>
          <w:lang w:val="nl-BE"/>
        </w:rPr>
      </w:pPr>
      <w:r w:rsidRPr="00242ADD">
        <w:rPr>
          <w:lang w:val="nl-BE"/>
        </w:rPr>
        <w:t xml:space="preserve">(bron: </w:t>
      </w:r>
      <w:hyperlink r:id="rId21" w:history="1">
        <w:r w:rsidRPr="00242ADD">
          <w:rPr>
            <w:rStyle w:val="Hyperlink"/>
            <w:lang w:val="nl-BE"/>
          </w:rPr>
          <w:t>http://www.fi-sch.be/nl/fisch/ontstaan/</w:t>
        </w:r>
      </w:hyperlink>
      <w:r w:rsidRPr="00242ADD">
        <w:rPr>
          <w:lang w:val="nl-BE"/>
        </w:rPr>
        <w:t>)</w:t>
      </w:r>
    </w:p>
    <w:p w:rsidR="00242ADD" w:rsidRPr="00242ADD" w:rsidRDefault="00242ADD" w:rsidP="0050203F">
      <w:pPr>
        <w:pStyle w:val="StandaardSV"/>
        <w:ind w:left="360" w:firstLine="4"/>
        <w:rPr>
          <w:lang w:val="nl-BE"/>
        </w:rPr>
      </w:pPr>
    </w:p>
    <w:p w:rsidR="00242ADD" w:rsidRPr="00242ADD" w:rsidRDefault="00BA4046" w:rsidP="00900C05">
      <w:pPr>
        <w:pStyle w:val="StandaardSV"/>
        <w:ind w:left="709" w:firstLine="4"/>
        <w:rPr>
          <w:u w:val="single"/>
          <w:lang w:val="nl-BE"/>
        </w:rPr>
      </w:pPr>
      <w:r>
        <w:rPr>
          <w:u w:val="single"/>
          <w:lang w:val="nl-BE"/>
        </w:rPr>
        <w:t>Proeftuin ‘Elek</w:t>
      </w:r>
      <w:r w:rsidR="00242ADD" w:rsidRPr="00242ADD">
        <w:rPr>
          <w:u w:val="single"/>
          <w:lang w:val="nl-BE"/>
        </w:rPr>
        <w:t>trische voertuigen’</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Het open innovatieplatform "Vlaamse Proeftuin Elektrische Voertuigen" kwam er om de invoering van elektrische voertuigen in Vlaanderen te versnellen. Bedrijven of organisaties testen innovatieve technologieën, producten, diensten en concepten via een representatieve testpopulatie in een echte leef- en werkomgeving. Het doel is om de innovatie bij te sturen en/of te versnellen en om toekomstige noden te capteren. </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De partners die betrokken zijn bij de Proeftuin zijn heel divers. Zo zijn er bedrijven actief in telecommunicatie, laadinfrastructuur, elektrische voertuigen, mobiliteit, openbaar vervoer, parkeerbeheer, consulting, pechverhelping,... Samen met de onderzoeksinstellingen zoeken zij innovatieve oplossingen om de introductie van elektrische mobiliteit te versnellen. Daarnaast doen er ook heel wat gemeente- en provinciebesturen mee.</w:t>
      </w:r>
    </w:p>
    <w:p w:rsidR="00242ADD" w:rsidRPr="00242ADD" w:rsidRDefault="00242ADD" w:rsidP="00900C05">
      <w:pPr>
        <w:pStyle w:val="StandaardSV"/>
        <w:ind w:left="709" w:firstLine="4"/>
        <w:rPr>
          <w:lang w:val="nl-BE"/>
        </w:rPr>
      </w:pPr>
      <w:r w:rsidRPr="00242ADD">
        <w:rPr>
          <w:lang w:val="nl-BE"/>
        </w:rPr>
        <w:t xml:space="preserve">(bron: </w:t>
      </w:r>
      <w:hyperlink r:id="rId22" w:history="1">
        <w:r w:rsidRPr="00242ADD">
          <w:rPr>
            <w:rStyle w:val="Hyperlink"/>
            <w:lang w:val="nl-BE"/>
          </w:rPr>
          <w:t>http://www.proeftuin-ev.be/content/inleiding</w:t>
        </w:r>
      </w:hyperlink>
      <w:r w:rsidRPr="00242ADD">
        <w:rPr>
          <w:lang w:val="nl-BE"/>
        </w:rPr>
        <w:t>)</w:t>
      </w:r>
    </w:p>
    <w:p w:rsidR="00242ADD" w:rsidRPr="00242ADD" w:rsidRDefault="00242ADD" w:rsidP="0050203F">
      <w:pPr>
        <w:pStyle w:val="StandaardSV"/>
        <w:ind w:left="360" w:firstLine="4"/>
        <w:rPr>
          <w:lang w:val="nl-BE"/>
        </w:rPr>
      </w:pPr>
    </w:p>
    <w:p w:rsidR="00242ADD" w:rsidRPr="00242ADD" w:rsidRDefault="00242ADD" w:rsidP="00900C05">
      <w:pPr>
        <w:pStyle w:val="StandaardSV"/>
        <w:ind w:left="709" w:firstLine="4"/>
        <w:rPr>
          <w:u w:val="single"/>
          <w:lang w:val="nl-BE"/>
        </w:rPr>
      </w:pPr>
      <w:r w:rsidRPr="00242ADD">
        <w:rPr>
          <w:u w:val="single"/>
          <w:lang w:val="nl-BE"/>
        </w:rPr>
        <w:t>Proeftuin ‘Zorginnovatieruimte Vlaanderen’</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De proeftuin Zorginnovatieruimte Vlaanderen richt zich op het stimuleren van innovatie in de ouderenzorg om op termijn het hoofd te kunnen bieden aan de uitdagingen die </w:t>
      </w:r>
      <w:r w:rsidR="00D324B9">
        <w:rPr>
          <w:lang w:val="nl-BE"/>
        </w:rPr>
        <w:t>verbonden zijn</w:t>
      </w:r>
      <w:r w:rsidRPr="00242ADD">
        <w:rPr>
          <w:lang w:val="nl-BE"/>
        </w:rPr>
        <w:t xml:space="preserve"> met de vergrijzing van de Vlaamse bevolking. De proeftuin beoogt innovatieve zorg-initiatieven te ondersteunen waarbij aandacht besteed wordt aan alle aspecten van ouderenzorg, inclusief preventie (o.a. tegengaan van sociale kwetsbaarheid, verhogen van de kwaliteit van de huisvestingssituatie), sensibilisering, detectie, interventie en zorg.</w:t>
      </w:r>
    </w:p>
    <w:p w:rsidR="00242ADD" w:rsidRPr="00242ADD" w:rsidRDefault="00242ADD" w:rsidP="00900C05">
      <w:pPr>
        <w:pStyle w:val="StandaardSV"/>
        <w:ind w:left="709" w:firstLine="4"/>
        <w:rPr>
          <w:lang w:val="nl-BE"/>
        </w:rPr>
      </w:pPr>
    </w:p>
    <w:p w:rsidR="00242ADD" w:rsidRPr="00242ADD" w:rsidRDefault="00242ADD" w:rsidP="00900C05">
      <w:pPr>
        <w:pStyle w:val="StandaardSV"/>
        <w:ind w:left="709" w:firstLine="4"/>
        <w:rPr>
          <w:lang w:val="nl-BE"/>
        </w:rPr>
      </w:pPr>
      <w:r w:rsidRPr="00242ADD">
        <w:rPr>
          <w:lang w:val="nl-BE"/>
        </w:rPr>
        <w:t xml:space="preserve">Een proeftuin is een gestructureerde testomgeving waarin organisaties innovatieve technologieën, producten, diensten en concepten kunnen testen, gebruik makend van een representatieve groep van individuen, die als testers worden ingezet in hun eigen leef- en </w:t>
      </w:r>
      <w:r w:rsidRPr="00242ADD">
        <w:rPr>
          <w:lang w:val="nl-BE"/>
        </w:rPr>
        <w:lastRenderedPageBreak/>
        <w:t>werkomgeving. Het doel is om de innovatie bij te sturen en/of te versnellen en/of om toekomstige noden te capteren.</w:t>
      </w:r>
    </w:p>
    <w:p w:rsidR="00242ADD" w:rsidRPr="00242ADD" w:rsidRDefault="00242ADD" w:rsidP="00900C05">
      <w:pPr>
        <w:pStyle w:val="StandaardSV"/>
        <w:ind w:left="709" w:firstLine="4"/>
        <w:rPr>
          <w:lang w:val="nl-BE"/>
        </w:rPr>
      </w:pPr>
      <w:r w:rsidRPr="00242ADD">
        <w:rPr>
          <w:lang w:val="nl-BE"/>
        </w:rPr>
        <w:t xml:space="preserve">(bron: </w:t>
      </w:r>
      <w:hyperlink r:id="rId23" w:history="1">
        <w:r w:rsidRPr="00242ADD">
          <w:rPr>
            <w:rStyle w:val="Hyperlink"/>
            <w:lang w:val="nl-BE"/>
          </w:rPr>
          <w:t>http://www.iwt.be/subsidies/proeftuinzorg</w:t>
        </w:r>
      </w:hyperlink>
      <w:r w:rsidRPr="00242ADD">
        <w:rPr>
          <w:lang w:val="nl-BE"/>
        </w:rPr>
        <w:t>)</w:t>
      </w:r>
    </w:p>
    <w:p w:rsidR="00242ADD" w:rsidRPr="00242ADD" w:rsidRDefault="00242ADD" w:rsidP="0050203F">
      <w:pPr>
        <w:pStyle w:val="StandaardSV"/>
        <w:ind w:left="360" w:firstLine="4"/>
        <w:rPr>
          <w:lang w:val="nl-BE"/>
        </w:rPr>
      </w:pPr>
    </w:p>
    <w:p w:rsidR="00242ADD" w:rsidRPr="00242ADD" w:rsidRDefault="00242ADD" w:rsidP="00900C05">
      <w:pPr>
        <w:pStyle w:val="StandaardSV"/>
        <w:ind w:left="709" w:firstLine="4"/>
      </w:pPr>
      <w:r w:rsidRPr="00242ADD">
        <w:rPr>
          <w:u w:val="single"/>
          <w:lang w:val="nl-BE"/>
        </w:rPr>
        <w:t>Proeftuin iLab.o</w:t>
      </w:r>
      <w:r w:rsidRPr="00242ADD">
        <w:rPr>
          <w:lang w:val="nl-BE"/>
        </w:rPr>
        <w:t xml:space="preserve"> bij </w:t>
      </w:r>
      <w:r w:rsidRPr="00242ADD">
        <w:t>iMinds</w:t>
      </w:r>
    </w:p>
    <w:p w:rsidR="00242ADD" w:rsidRPr="00242ADD" w:rsidRDefault="00242ADD" w:rsidP="00900C05">
      <w:pPr>
        <w:pStyle w:val="StandaardSV"/>
        <w:ind w:left="709" w:firstLine="4"/>
      </w:pPr>
    </w:p>
    <w:p w:rsidR="00242ADD" w:rsidRPr="00242ADD" w:rsidRDefault="00D324B9" w:rsidP="00900C05">
      <w:pPr>
        <w:pStyle w:val="StandaardSV"/>
        <w:ind w:left="709" w:firstLine="4"/>
      </w:pPr>
      <w:proofErr w:type="spellStart"/>
      <w:r>
        <w:t>iLab.o</w:t>
      </w:r>
      <w:proofErr w:type="spellEnd"/>
      <w:r>
        <w:t xml:space="preserve"> ondersteunt open i</w:t>
      </w:r>
      <w:r w:rsidR="00242ADD" w:rsidRPr="00242ADD">
        <w:t>nnovat</w:t>
      </w:r>
      <w:r>
        <w:t>ie</w:t>
      </w:r>
      <w:r w:rsidR="00242ADD" w:rsidRPr="00242ADD">
        <w:t xml:space="preserve"> in ICT.</w:t>
      </w:r>
    </w:p>
    <w:p w:rsidR="00242ADD" w:rsidRPr="00242ADD" w:rsidRDefault="00242ADD" w:rsidP="00900C05">
      <w:pPr>
        <w:pStyle w:val="StandaardSV"/>
        <w:ind w:left="709" w:firstLine="4"/>
      </w:pPr>
      <w:r w:rsidRPr="00242ADD">
        <w:t>iLab.o kan een belangrijke partner zijn bij het opzetten van proeftuinprojecten. Zo kan iLab.o onder meer helpen bij:</w:t>
      </w:r>
    </w:p>
    <w:p w:rsidR="00242ADD" w:rsidRPr="00242ADD" w:rsidRDefault="00D324B9" w:rsidP="00900C05">
      <w:pPr>
        <w:pStyle w:val="StandaardSV"/>
        <w:numPr>
          <w:ilvl w:val="0"/>
          <w:numId w:val="45"/>
        </w:numPr>
        <w:ind w:left="709" w:firstLine="4"/>
      </w:pPr>
      <w:r>
        <w:t>het opstellen va</w:t>
      </w:r>
      <w:r w:rsidR="00242ADD" w:rsidRPr="00242ADD">
        <w:t>n de juiste methodologie voor betrouwbare onderzoeksresultaten.</w:t>
      </w:r>
    </w:p>
    <w:p w:rsidR="00242ADD" w:rsidRPr="00242ADD" w:rsidRDefault="00242ADD" w:rsidP="00900C05">
      <w:pPr>
        <w:pStyle w:val="StandaardSV"/>
        <w:numPr>
          <w:ilvl w:val="0"/>
          <w:numId w:val="45"/>
        </w:numPr>
        <w:ind w:left="709" w:firstLine="4"/>
      </w:pPr>
      <w:r w:rsidRPr="00242ADD">
        <w:t>de selectie van representatieve gebruikersgroepen.</w:t>
      </w:r>
    </w:p>
    <w:p w:rsidR="00242ADD" w:rsidRPr="00242ADD" w:rsidRDefault="00242ADD" w:rsidP="00900C05">
      <w:pPr>
        <w:pStyle w:val="StandaardSV"/>
        <w:numPr>
          <w:ilvl w:val="0"/>
          <w:numId w:val="45"/>
        </w:numPr>
        <w:ind w:left="709" w:firstLine="4"/>
      </w:pPr>
      <w:r w:rsidRPr="00242ADD">
        <w:t>de zoektocht naar de juiste infrastructuur.</w:t>
      </w:r>
    </w:p>
    <w:p w:rsidR="00242ADD" w:rsidRPr="00242ADD" w:rsidRDefault="00242ADD" w:rsidP="00900C05">
      <w:pPr>
        <w:pStyle w:val="StandaardSV"/>
        <w:numPr>
          <w:ilvl w:val="0"/>
          <w:numId w:val="45"/>
        </w:numPr>
        <w:ind w:left="709" w:firstLine="4"/>
      </w:pPr>
      <w:r w:rsidRPr="00242ADD">
        <w:t>contacten met eventuele partners.</w:t>
      </w:r>
    </w:p>
    <w:p w:rsidR="00242ADD" w:rsidRPr="00242ADD" w:rsidRDefault="00242ADD" w:rsidP="00900C05">
      <w:pPr>
        <w:pStyle w:val="StandaardSV"/>
        <w:numPr>
          <w:ilvl w:val="0"/>
          <w:numId w:val="45"/>
        </w:numPr>
        <w:ind w:left="709" w:firstLine="4"/>
      </w:pPr>
      <w:r w:rsidRPr="00242ADD">
        <w:t>de coördinatie van proefprojecten.</w:t>
      </w:r>
    </w:p>
    <w:p w:rsidR="00242ADD" w:rsidRPr="00242ADD" w:rsidRDefault="00242ADD" w:rsidP="00900C05">
      <w:pPr>
        <w:pStyle w:val="StandaardSV"/>
        <w:ind w:left="709" w:firstLine="4"/>
      </w:pPr>
    </w:p>
    <w:p w:rsidR="00242ADD" w:rsidRPr="00242ADD" w:rsidRDefault="00242ADD" w:rsidP="00900C05">
      <w:pPr>
        <w:pStyle w:val="StandaardSV"/>
        <w:ind w:left="709" w:firstLine="4"/>
      </w:pPr>
      <w:r w:rsidRPr="00242ADD">
        <w:t>Ondertussen zijn in iLab.o vier proeftuinen gestart</w:t>
      </w:r>
    </w:p>
    <w:p w:rsidR="00242ADD" w:rsidRPr="00242ADD" w:rsidRDefault="00242ADD" w:rsidP="00900C05">
      <w:pPr>
        <w:pStyle w:val="StandaardSV"/>
        <w:ind w:left="709" w:firstLine="4"/>
      </w:pPr>
    </w:p>
    <w:p w:rsidR="00242ADD" w:rsidRPr="00242ADD" w:rsidRDefault="00242ADD" w:rsidP="00900C05">
      <w:pPr>
        <w:pStyle w:val="StandaardSV"/>
        <w:numPr>
          <w:ilvl w:val="0"/>
          <w:numId w:val="45"/>
        </w:numPr>
        <w:ind w:left="709" w:firstLine="4"/>
      </w:pPr>
      <w:r w:rsidRPr="00242ADD">
        <w:t>LeYLab is een proeftuin in Kortrijk waarbij testgebruikers nieuwe diensten uitproberen via supersnel internet over glasvezel (Fibre To The Home). iLab.o zorgt voor de selectie, aanwerving en begeleiding van de testgebruikers.</w:t>
      </w:r>
    </w:p>
    <w:p w:rsidR="00242ADD" w:rsidRPr="00242ADD" w:rsidRDefault="00242ADD" w:rsidP="00900C05">
      <w:pPr>
        <w:pStyle w:val="StandaardSV"/>
        <w:numPr>
          <w:ilvl w:val="0"/>
          <w:numId w:val="45"/>
        </w:numPr>
        <w:ind w:left="709" w:firstLine="4"/>
      </w:pPr>
      <w:r w:rsidRPr="00242ADD">
        <w:t>Het Vlaams Proeftuinplatform biedt bedrijven de mogelijkheid nieuwe toepassingen uit te testen bij een testpubliek over heel Vlaanderen. iLab.o zorgt voor de selectie, aanwerving en begeleiding van de testgebruikers.</w:t>
      </w:r>
    </w:p>
    <w:p w:rsidR="00242ADD" w:rsidRPr="00242ADD" w:rsidRDefault="00242ADD" w:rsidP="00900C05">
      <w:pPr>
        <w:pStyle w:val="StandaardSV"/>
        <w:numPr>
          <w:ilvl w:val="0"/>
          <w:numId w:val="45"/>
        </w:numPr>
        <w:ind w:left="709" w:firstLine="4"/>
      </w:pPr>
      <w:r w:rsidRPr="00242ADD">
        <w:t>De Mediatuin is een onderzoeksgericht medialab dat samen met gebruikers innovatieve mediaformats bedenkt, ontwikkelt en test. iLab.o zorgt voor de selectie, aanwerving en begeleiding van de testgebruikers.</w:t>
      </w:r>
    </w:p>
    <w:p w:rsidR="00242ADD" w:rsidRPr="00242ADD" w:rsidRDefault="00242ADD" w:rsidP="00900C05">
      <w:pPr>
        <w:pStyle w:val="StandaardSV"/>
        <w:numPr>
          <w:ilvl w:val="0"/>
          <w:numId w:val="45"/>
        </w:numPr>
        <w:ind w:left="709" w:firstLine="4"/>
      </w:pPr>
      <w:r w:rsidRPr="00242ADD">
        <w:t>In 2011 startte de Europese Commissie 10 publiek-private samenwerkingen op die het internet van de toekomst mee vormgeven. Concord verzorgt de samenwerking tussen deze projecten, waarbij iLab.o mee adviseert vanuit haar expertise rond proeftuinen.</w:t>
      </w:r>
    </w:p>
    <w:p w:rsidR="00242ADD" w:rsidRPr="00242ADD" w:rsidRDefault="00242ADD" w:rsidP="00900C05">
      <w:pPr>
        <w:pStyle w:val="StandaardSV"/>
        <w:ind w:left="709" w:firstLine="4"/>
      </w:pPr>
      <w:r w:rsidRPr="00242ADD">
        <w:t xml:space="preserve">(bron: </w:t>
      </w:r>
      <w:hyperlink r:id="rId24" w:history="1">
        <w:r w:rsidRPr="00242ADD">
          <w:rPr>
            <w:rStyle w:val="Hyperlink"/>
          </w:rPr>
          <w:t>http://www.iminds.be/nl/develop-test/ilab-o</w:t>
        </w:r>
      </w:hyperlink>
      <w:r w:rsidRPr="00242ADD">
        <w:t>)</w:t>
      </w:r>
    </w:p>
    <w:p w:rsidR="00896F78" w:rsidRDefault="00896F78" w:rsidP="0050203F">
      <w:pPr>
        <w:pStyle w:val="StandaardSV"/>
        <w:ind w:left="360" w:firstLine="4"/>
      </w:pPr>
    </w:p>
    <w:p w:rsidR="009D3CF6" w:rsidRDefault="009D3CF6" w:rsidP="00900C05">
      <w:pPr>
        <w:pStyle w:val="StandaardSV"/>
        <w:ind w:left="709" w:firstLine="4"/>
        <w:rPr>
          <w:u w:val="single"/>
        </w:rPr>
      </w:pPr>
      <w:r w:rsidRPr="009D3CF6">
        <w:rPr>
          <w:u w:val="single"/>
        </w:rPr>
        <w:t>De Sociale Innovatiefabriek</w:t>
      </w:r>
    </w:p>
    <w:p w:rsidR="009D3CF6" w:rsidRDefault="009D3CF6" w:rsidP="00900C05">
      <w:pPr>
        <w:pStyle w:val="StandaardSV"/>
        <w:ind w:left="709" w:firstLine="4"/>
        <w:rPr>
          <w:u w:val="single"/>
        </w:rPr>
      </w:pPr>
    </w:p>
    <w:p w:rsidR="009D3CF6" w:rsidRPr="009D3CF6" w:rsidRDefault="009D3CF6" w:rsidP="00900C05">
      <w:pPr>
        <w:pStyle w:val="StandaardSV"/>
        <w:ind w:left="709" w:firstLine="4"/>
      </w:pPr>
      <w:r w:rsidRPr="009D3CF6">
        <w:t>De Vlaamse overheid zal samen met bedrijven en maatschappelijke organisaties de krachten bundelen om sociaal ondernemerschap en sociale innovatie te ondersteunen. De activiteiten zullen vooral gericht zijn op maatschappelijke organisaties en bedrijven die op zoek zijn naar een model om meer sociale waarden te integreren in hun bedrijf. Deze initiatieven zullen ondersteund worden door kennisinstellingen en overheidspartners. Eén van de kernuitdagingen is dan ook om partnerschappen uit te bouwen tussen deze verschillende doelgroepen om zo tot sterkere resultaten te komen.</w:t>
      </w:r>
    </w:p>
    <w:p w:rsidR="009D3CF6" w:rsidRDefault="009D3CF6" w:rsidP="00900C05">
      <w:pPr>
        <w:pStyle w:val="StandaardSV"/>
        <w:ind w:left="709" w:firstLine="4"/>
        <w:rPr>
          <w:u w:val="single"/>
        </w:rPr>
      </w:pPr>
    </w:p>
    <w:p w:rsidR="009D3CF6" w:rsidRPr="009D3CF6" w:rsidRDefault="009D3CF6" w:rsidP="00900C05">
      <w:pPr>
        <w:pStyle w:val="StandaardSV"/>
        <w:ind w:left="709" w:firstLine="4"/>
      </w:pPr>
      <w:r w:rsidRPr="009D3CF6">
        <w:t>(bron: persbericht</w:t>
      </w:r>
      <w:r>
        <w:t>)</w:t>
      </w:r>
      <w:r w:rsidRPr="009D3CF6">
        <w:t xml:space="preserve"> </w:t>
      </w:r>
      <w:bookmarkStart w:id="0" w:name="_GoBack"/>
      <w:bookmarkEnd w:id="0"/>
    </w:p>
    <w:sectPr w:rsidR="009D3CF6" w:rsidRPr="009D3CF6" w:rsidSect="00CA7C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E8" w:rsidRDefault="003842E8" w:rsidP="005E113B">
      <w:r>
        <w:separator/>
      </w:r>
    </w:p>
  </w:endnote>
  <w:endnote w:type="continuationSeparator" w:id="0">
    <w:p w:rsidR="003842E8" w:rsidRDefault="003842E8" w:rsidP="005E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E8" w:rsidRDefault="003842E8" w:rsidP="005E113B">
      <w:r>
        <w:separator/>
      </w:r>
    </w:p>
  </w:footnote>
  <w:footnote w:type="continuationSeparator" w:id="0">
    <w:p w:rsidR="003842E8" w:rsidRDefault="003842E8" w:rsidP="005E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06F4C11"/>
    <w:multiLevelType w:val="hybridMultilevel"/>
    <w:tmpl w:val="5DC234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0A72450"/>
    <w:multiLevelType w:val="hybridMultilevel"/>
    <w:tmpl w:val="9E4A10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36E4299"/>
    <w:multiLevelType w:val="hybridMultilevel"/>
    <w:tmpl w:val="7A58FC9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nsid w:val="09192253"/>
    <w:multiLevelType w:val="hybridMultilevel"/>
    <w:tmpl w:val="14E290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0C21D8A"/>
    <w:multiLevelType w:val="hybridMultilevel"/>
    <w:tmpl w:val="49BC2590"/>
    <w:lvl w:ilvl="0" w:tplc="D3727B22">
      <w:numFmt w:val="bullet"/>
      <w:lvlText w:val="•"/>
      <w:lvlJc w:val="left"/>
      <w:pPr>
        <w:ind w:left="720" w:hanging="360"/>
      </w:pPr>
      <w:rPr>
        <w:rFonts w:ascii="Times New Roman" w:eastAsia="Times New Roman" w:hAnsi="Times New Roman" w:cs="Times New Roman" w:hint="default"/>
      </w:rPr>
    </w:lvl>
    <w:lvl w:ilvl="1" w:tplc="64CA0DCE">
      <w:numFmt w:val="bullet"/>
      <w:lvlText w:val=""/>
      <w:lvlJc w:val="left"/>
      <w:pPr>
        <w:ind w:left="1440" w:hanging="360"/>
      </w:pPr>
      <w:rPr>
        <w:rFonts w:ascii="Symbol" w:eastAsia="Times New Roman"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66144EA"/>
    <w:multiLevelType w:val="hybridMultilevel"/>
    <w:tmpl w:val="F440DD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AF277E6"/>
    <w:multiLevelType w:val="hybridMultilevel"/>
    <w:tmpl w:val="0A2C8E2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1DB1339"/>
    <w:multiLevelType w:val="hybridMultilevel"/>
    <w:tmpl w:val="604CBC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3B6AE4"/>
    <w:multiLevelType w:val="hybridMultilevel"/>
    <w:tmpl w:val="BF5A50B8"/>
    <w:lvl w:ilvl="0" w:tplc="AC7ECCA0">
      <w:start w:val="1"/>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234F3EA6"/>
    <w:multiLevelType w:val="hybridMultilevel"/>
    <w:tmpl w:val="64BCDB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2F7E345D"/>
    <w:multiLevelType w:val="hybridMultilevel"/>
    <w:tmpl w:val="E9B42F8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2F922CF7"/>
    <w:multiLevelType w:val="hybridMultilevel"/>
    <w:tmpl w:val="233AE8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32714D96"/>
    <w:multiLevelType w:val="hybridMultilevel"/>
    <w:tmpl w:val="0E3ECDE0"/>
    <w:lvl w:ilvl="0" w:tplc="08130001">
      <w:numFmt w:val="bullet"/>
      <w:lvlText w:val=""/>
      <w:lvlJc w:val="left"/>
      <w:pPr>
        <w:ind w:left="1068" w:hanging="360"/>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nsid w:val="35732BBD"/>
    <w:multiLevelType w:val="hybridMultilevel"/>
    <w:tmpl w:val="EC8C7F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3A7E3142"/>
    <w:multiLevelType w:val="hybridMultilevel"/>
    <w:tmpl w:val="BCB02FE8"/>
    <w:lvl w:ilvl="0" w:tplc="C180CC24">
      <w:start w:val="1"/>
      <w:numFmt w:val="bullet"/>
      <w:lvlText w:val=""/>
      <w:lvlJc w:val="left"/>
      <w:pPr>
        <w:ind w:left="1077" w:hanging="360"/>
      </w:pPr>
      <w:rPr>
        <w:rFonts w:ascii="Symbol" w:hAnsi="Symbol" w:hint="default"/>
        <w:sz w:val="16"/>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3">
    <w:nsid w:val="3A870DCD"/>
    <w:multiLevelType w:val="hybridMultilevel"/>
    <w:tmpl w:val="CA9ECC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FE91361"/>
    <w:multiLevelType w:val="hybridMultilevel"/>
    <w:tmpl w:val="317833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7695696"/>
    <w:multiLevelType w:val="hybridMultilevel"/>
    <w:tmpl w:val="C9821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EEE422E"/>
    <w:multiLevelType w:val="hybridMultilevel"/>
    <w:tmpl w:val="1F568088"/>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1A742DC"/>
    <w:multiLevelType w:val="hybridMultilevel"/>
    <w:tmpl w:val="4CE0B0B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nsid w:val="51F32573"/>
    <w:multiLevelType w:val="hybridMultilevel"/>
    <w:tmpl w:val="D0749F7E"/>
    <w:lvl w:ilvl="0" w:tplc="08130001">
      <w:start w:val="1"/>
      <w:numFmt w:val="bullet"/>
      <w:lvlText w:val=""/>
      <w:lvlJc w:val="left"/>
      <w:pPr>
        <w:ind w:left="1002" w:hanging="360"/>
      </w:pPr>
      <w:rPr>
        <w:rFonts w:ascii="Symbol" w:hAnsi="Symbol" w:hint="default"/>
      </w:rPr>
    </w:lvl>
    <w:lvl w:ilvl="1" w:tplc="08130003">
      <w:start w:val="1"/>
      <w:numFmt w:val="bullet"/>
      <w:lvlText w:val="o"/>
      <w:lvlJc w:val="left"/>
      <w:pPr>
        <w:ind w:left="1722" w:hanging="360"/>
      </w:pPr>
      <w:rPr>
        <w:rFonts w:ascii="Courier New" w:hAnsi="Courier New" w:cs="Courier New" w:hint="default"/>
      </w:rPr>
    </w:lvl>
    <w:lvl w:ilvl="2" w:tplc="08130005">
      <w:start w:val="1"/>
      <w:numFmt w:val="bullet"/>
      <w:lvlText w:val=""/>
      <w:lvlJc w:val="left"/>
      <w:pPr>
        <w:ind w:left="2442" w:hanging="360"/>
      </w:pPr>
      <w:rPr>
        <w:rFonts w:ascii="Wingdings" w:hAnsi="Wingdings" w:hint="default"/>
      </w:rPr>
    </w:lvl>
    <w:lvl w:ilvl="3" w:tplc="08130001" w:tentative="1">
      <w:start w:val="1"/>
      <w:numFmt w:val="bullet"/>
      <w:lvlText w:val=""/>
      <w:lvlJc w:val="left"/>
      <w:pPr>
        <w:ind w:left="3162" w:hanging="360"/>
      </w:pPr>
      <w:rPr>
        <w:rFonts w:ascii="Symbol" w:hAnsi="Symbol" w:hint="default"/>
      </w:rPr>
    </w:lvl>
    <w:lvl w:ilvl="4" w:tplc="08130003" w:tentative="1">
      <w:start w:val="1"/>
      <w:numFmt w:val="bullet"/>
      <w:lvlText w:val="o"/>
      <w:lvlJc w:val="left"/>
      <w:pPr>
        <w:ind w:left="3882" w:hanging="360"/>
      </w:pPr>
      <w:rPr>
        <w:rFonts w:ascii="Courier New" w:hAnsi="Courier New" w:cs="Courier New" w:hint="default"/>
      </w:rPr>
    </w:lvl>
    <w:lvl w:ilvl="5" w:tplc="08130005" w:tentative="1">
      <w:start w:val="1"/>
      <w:numFmt w:val="bullet"/>
      <w:lvlText w:val=""/>
      <w:lvlJc w:val="left"/>
      <w:pPr>
        <w:ind w:left="4602" w:hanging="360"/>
      </w:pPr>
      <w:rPr>
        <w:rFonts w:ascii="Wingdings" w:hAnsi="Wingdings" w:hint="default"/>
      </w:rPr>
    </w:lvl>
    <w:lvl w:ilvl="6" w:tplc="08130001" w:tentative="1">
      <w:start w:val="1"/>
      <w:numFmt w:val="bullet"/>
      <w:lvlText w:val=""/>
      <w:lvlJc w:val="left"/>
      <w:pPr>
        <w:ind w:left="5322" w:hanging="360"/>
      </w:pPr>
      <w:rPr>
        <w:rFonts w:ascii="Symbol" w:hAnsi="Symbol" w:hint="default"/>
      </w:rPr>
    </w:lvl>
    <w:lvl w:ilvl="7" w:tplc="08130003" w:tentative="1">
      <w:start w:val="1"/>
      <w:numFmt w:val="bullet"/>
      <w:lvlText w:val="o"/>
      <w:lvlJc w:val="left"/>
      <w:pPr>
        <w:ind w:left="6042" w:hanging="360"/>
      </w:pPr>
      <w:rPr>
        <w:rFonts w:ascii="Courier New" w:hAnsi="Courier New" w:cs="Courier New" w:hint="default"/>
      </w:rPr>
    </w:lvl>
    <w:lvl w:ilvl="8" w:tplc="08130005" w:tentative="1">
      <w:start w:val="1"/>
      <w:numFmt w:val="bullet"/>
      <w:lvlText w:val=""/>
      <w:lvlJc w:val="left"/>
      <w:pPr>
        <w:ind w:left="6762" w:hanging="360"/>
      </w:pPr>
      <w:rPr>
        <w:rFonts w:ascii="Wingdings" w:hAnsi="Wingdings" w:hint="default"/>
      </w:rPr>
    </w:lvl>
  </w:abstractNum>
  <w:abstractNum w:abstractNumId="31">
    <w:nsid w:val="54F450EC"/>
    <w:multiLevelType w:val="hybridMultilevel"/>
    <w:tmpl w:val="BC280560"/>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nsid w:val="55F30AD8"/>
    <w:multiLevelType w:val="hybridMultilevel"/>
    <w:tmpl w:val="AEF68B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560A1525"/>
    <w:multiLevelType w:val="hybridMultilevel"/>
    <w:tmpl w:val="8C7616B0"/>
    <w:lvl w:ilvl="0" w:tplc="616CEA7E">
      <w:start w:val="14"/>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5B61630F"/>
    <w:multiLevelType w:val="hybridMultilevel"/>
    <w:tmpl w:val="269A48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D3B5B9D"/>
    <w:multiLevelType w:val="hybridMultilevel"/>
    <w:tmpl w:val="6A128B5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3DA7F79"/>
    <w:multiLevelType w:val="hybridMultilevel"/>
    <w:tmpl w:val="0FDA9AAA"/>
    <w:lvl w:ilvl="0" w:tplc="08130001">
      <w:start w:val="1"/>
      <w:numFmt w:val="bullet"/>
      <w:lvlText w:val=""/>
      <w:lvlJc w:val="left"/>
      <w:pPr>
        <w:ind w:left="2844" w:hanging="360"/>
      </w:pPr>
      <w:rPr>
        <w:rFonts w:ascii="Symbol" w:hAnsi="Symbol" w:hint="default"/>
      </w:rPr>
    </w:lvl>
    <w:lvl w:ilvl="1" w:tplc="08130003">
      <w:start w:val="1"/>
      <w:numFmt w:val="bullet"/>
      <w:lvlText w:val="o"/>
      <w:lvlJc w:val="left"/>
      <w:pPr>
        <w:ind w:left="3564" w:hanging="360"/>
      </w:pPr>
      <w:rPr>
        <w:rFonts w:ascii="Courier New" w:hAnsi="Courier New" w:cs="Courier New" w:hint="default"/>
      </w:rPr>
    </w:lvl>
    <w:lvl w:ilvl="2" w:tplc="08130005">
      <w:start w:val="1"/>
      <w:numFmt w:val="bullet"/>
      <w:lvlText w:val=""/>
      <w:lvlJc w:val="left"/>
      <w:pPr>
        <w:ind w:left="4284" w:hanging="360"/>
      </w:pPr>
      <w:rPr>
        <w:rFonts w:ascii="Wingdings" w:hAnsi="Wingdings" w:hint="default"/>
      </w:rPr>
    </w:lvl>
    <w:lvl w:ilvl="3" w:tplc="08130001">
      <w:start w:val="1"/>
      <w:numFmt w:val="bullet"/>
      <w:lvlText w:val=""/>
      <w:lvlJc w:val="left"/>
      <w:pPr>
        <w:ind w:left="5004" w:hanging="360"/>
      </w:pPr>
      <w:rPr>
        <w:rFonts w:ascii="Symbol" w:hAnsi="Symbol" w:hint="default"/>
      </w:rPr>
    </w:lvl>
    <w:lvl w:ilvl="4" w:tplc="08130003">
      <w:start w:val="1"/>
      <w:numFmt w:val="bullet"/>
      <w:lvlText w:val="o"/>
      <w:lvlJc w:val="left"/>
      <w:pPr>
        <w:ind w:left="5724" w:hanging="360"/>
      </w:pPr>
      <w:rPr>
        <w:rFonts w:ascii="Courier New" w:hAnsi="Courier New" w:cs="Courier New" w:hint="default"/>
      </w:rPr>
    </w:lvl>
    <w:lvl w:ilvl="5" w:tplc="08130005">
      <w:start w:val="1"/>
      <w:numFmt w:val="bullet"/>
      <w:lvlText w:val=""/>
      <w:lvlJc w:val="left"/>
      <w:pPr>
        <w:ind w:left="6444" w:hanging="360"/>
      </w:pPr>
      <w:rPr>
        <w:rFonts w:ascii="Wingdings" w:hAnsi="Wingdings" w:hint="default"/>
      </w:rPr>
    </w:lvl>
    <w:lvl w:ilvl="6" w:tplc="08130001">
      <w:start w:val="1"/>
      <w:numFmt w:val="bullet"/>
      <w:lvlText w:val=""/>
      <w:lvlJc w:val="left"/>
      <w:pPr>
        <w:ind w:left="7164" w:hanging="360"/>
      </w:pPr>
      <w:rPr>
        <w:rFonts w:ascii="Symbol" w:hAnsi="Symbol" w:hint="default"/>
      </w:rPr>
    </w:lvl>
    <w:lvl w:ilvl="7" w:tplc="08130003">
      <w:start w:val="1"/>
      <w:numFmt w:val="bullet"/>
      <w:lvlText w:val="o"/>
      <w:lvlJc w:val="left"/>
      <w:pPr>
        <w:ind w:left="7884" w:hanging="360"/>
      </w:pPr>
      <w:rPr>
        <w:rFonts w:ascii="Courier New" w:hAnsi="Courier New" w:cs="Courier New" w:hint="default"/>
      </w:rPr>
    </w:lvl>
    <w:lvl w:ilvl="8" w:tplc="08130005">
      <w:start w:val="1"/>
      <w:numFmt w:val="bullet"/>
      <w:lvlText w:val=""/>
      <w:lvlJc w:val="left"/>
      <w:pPr>
        <w:ind w:left="8604" w:hanging="360"/>
      </w:pPr>
      <w:rPr>
        <w:rFonts w:ascii="Wingdings" w:hAnsi="Wingdings" w:hint="default"/>
      </w:rPr>
    </w:lvl>
  </w:abstractNum>
  <w:abstractNum w:abstractNumId="38">
    <w:nsid w:val="67296ED6"/>
    <w:multiLevelType w:val="hybridMultilevel"/>
    <w:tmpl w:val="2870AA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nsid w:val="6AB31E1C"/>
    <w:multiLevelType w:val="hybridMultilevel"/>
    <w:tmpl w:val="9DDEC9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6D954B75"/>
    <w:multiLevelType w:val="hybridMultilevel"/>
    <w:tmpl w:val="C07CCE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EDE68E8"/>
    <w:multiLevelType w:val="hybridMultilevel"/>
    <w:tmpl w:val="AEDA4EF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num>
  <w:num w:numId="3">
    <w:abstractNumId w:val="3"/>
  </w:num>
  <w:num w:numId="4">
    <w:abstractNumId w:val="36"/>
  </w:num>
  <w:num w:numId="5">
    <w:abstractNumId w:val="25"/>
  </w:num>
  <w:num w:numId="6">
    <w:abstractNumId w:val="8"/>
  </w:num>
  <w:num w:numId="7">
    <w:abstractNumId w:val="7"/>
  </w:num>
  <w:num w:numId="8">
    <w:abstractNumId w:val="27"/>
  </w:num>
  <w:num w:numId="9">
    <w:abstractNumId w:val="16"/>
  </w:num>
  <w:num w:numId="10">
    <w:abstractNumId w:val="0"/>
  </w:num>
  <w:num w:numId="11">
    <w:abstractNumId w:val="39"/>
  </w:num>
  <w:num w:numId="12">
    <w:abstractNumId w:val="4"/>
  </w:num>
  <w:num w:numId="13">
    <w:abstractNumId w:val="17"/>
  </w:num>
  <w:num w:numId="14">
    <w:abstractNumId w:val="1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4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2"/>
  </w:num>
  <w:num w:numId="28">
    <w:abstractNumId w:val="5"/>
  </w:num>
  <w:num w:numId="29">
    <w:abstractNumId w:val="2"/>
  </w:num>
  <w:num w:numId="30">
    <w:abstractNumId w:val="23"/>
  </w:num>
  <w:num w:numId="31">
    <w:abstractNumId w:val="6"/>
  </w:num>
  <w:num w:numId="32">
    <w:abstractNumId w:val="34"/>
  </w:num>
  <w:num w:numId="33">
    <w:abstractNumId w:val="2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4"/>
  </w:num>
  <w:num w:numId="37">
    <w:abstractNumId w:val="11"/>
  </w:num>
  <w:num w:numId="38">
    <w:abstractNumId w:val="31"/>
  </w:num>
  <w:num w:numId="39">
    <w:abstractNumId w:val="32"/>
  </w:num>
  <w:num w:numId="40">
    <w:abstractNumId w:val="21"/>
  </w:num>
  <w:num w:numId="41">
    <w:abstractNumId w:val="13"/>
  </w:num>
  <w:num w:numId="42">
    <w:abstractNumId w:val="9"/>
  </w:num>
  <w:num w:numId="43">
    <w:abstractNumId w:val="30"/>
  </w:num>
  <w:num w:numId="44">
    <w:abstractNumId w:val="20"/>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1198"/>
    <w:rsid w:val="000464A2"/>
    <w:rsid w:val="00070064"/>
    <w:rsid w:val="00071DA4"/>
    <w:rsid w:val="00080040"/>
    <w:rsid w:val="000922EF"/>
    <w:rsid w:val="000A69C2"/>
    <w:rsid w:val="00171F2E"/>
    <w:rsid w:val="0018350F"/>
    <w:rsid w:val="001870C0"/>
    <w:rsid w:val="00187BFC"/>
    <w:rsid w:val="001A39B9"/>
    <w:rsid w:val="001B0721"/>
    <w:rsid w:val="001E4BBA"/>
    <w:rsid w:val="001F4B0C"/>
    <w:rsid w:val="001F76A4"/>
    <w:rsid w:val="00211464"/>
    <w:rsid w:val="002363B3"/>
    <w:rsid w:val="00242ADD"/>
    <w:rsid w:val="00277E84"/>
    <w:rsid w:val="002B62A5"/>
    <w:rsid w:val="00343A8F"/>
    <w:rsid w:val="003842E8"/>
    <w:rsid w:val="003B565B"/>
    <w:rsid w:val="00427E2D"/>
    <w:rsid w:val="004465DC"/>
    <w:rsid w:val="00453088"/>
    <w:rsid w:val="0049238D"/>
    <w:rsid w:val="004933D2"/>
    <w:rsid w:val="004C7AFB"/>
    <w:rsid w:val="004D235D"/>
    <w:rsid w:val="004D7979"/>
    <w:rsid w:val="004D7A5E"/>
    <w:rsid w:val="004F0378"/>
    <w:rsid w:val="0050203F"/>
    <w:rsid w:val="005051B9"/>
    <w:rsid w:val="0052697C"/>
    <w:rsid w:val="00546EBA"/>
    <w:rsid w:val="00553594"/>
    <w:rsid w:val="00553B39"/>
    <w:rsid w:val="00555FFC"/>
    <w:rsid w:val="00577473"/>
    <w:rsid w:val="005A0D53"/>
    <w:rsid w:val="005C3A1C"/>
    <w:rsid w:val="005D0219"/>
    <w:rsid w:val="005D042D"/>
    <w:rsid w:val="005E113B"/>
    <w:rsid w:val="005E1B1F"/>
    <w:rsid w:val="00627FF8"/>
    <w:rsid w:val="0063669B"/>
    <w:rsid w:val="00667CE6"/>
    <w:rsid w:val="00693743"/>
    <w:rsid w:val="006C4B86"/>
    <w:rsid w:val="006D33A6"/>
    <w:rsid w:val="006F29F5"/>
    <w:rsid w:val="006F49EA"/>
    <w:rsid w:val="00776271"/>
    <w:rsid w:val="0078435B"/>
    <w:rsid w:val="007A7738"/>
    <w:rsid w:val="007C3787"/>
    <w:rsid w:val="007C68C7"/>
    <w:rsid w:val="007D4F97"/>
    <w:rsid w:val="007E090E"/>
    <w:rsid w:val="007E2BBA"/>
    <w:rsid w:val="00800297"/>
    <w:rsid w:val="0083747B"/>
    <w:rsid w:val="008379F2"/>
    <w:rsid w:val="00837B8A"/>
    <w:rsid w:val="00842F2E"/>
    <w:rsid w:val="00844521"/>
    <w:rsid w:val="00871376"/>
    <w:rsid w:val="008760BA"/>
    <w:rsid w:val="00894AE9"/>
    <w:rsid w:val="00896F78"/>
    <w:rsid w:val="008F5768"/>
    <w:rsid w:val="00900C05"/>
    <w:rsid w:val="00941198"/>
    <w:rsid w:val="00956F11"/>
    <w:rsid w:val="00971FEE"/>
    <w:rsid w:val="009864CE"/>
    <w:rsid w:val="009B47A2"/>
    <w:rsid w:val="009B66EF"/>
    <w:rsid w:val="009C170D"/>
    <w:rsid w:val="009D3CF6"/>
    <w:rsid w:val="009F10A6"/>
    <w:rsid w:val="00A55B5E"/>
    <w:rsid w:val="00AA6063"/>
    <w:rsid w:val="00AB661C"/>
    <w:rsid w:val="00AD78E8"/>
    <w:rsid w:val="00B01145"/>
    <w:rsid w:val="00B020F4"/>
    <w:rsid w:val="00B33A9C"/>
    <w:rsid w:val="00B6547D"/>
    <w:rsid w:val="00B879B7"/>
    <w:rsid w:val="00BA4046"/>
    <w:rsid w:val="00BD07FB"/>
    <w:rsid w:val="00BD6D01"/>
    <w:rsid w:val="00C75C7E"/>
    <w:rsid w:val="00C8418B"/>
    <w:rsid w:val="00CA18A9"/>
    <w:rsid w:val="00CA4219"/>
    <w:rsid w:val="00CA7C0B"/>
    <w:rsid w:val="00CB2006"/>
    <w:rsid w:val="00CC63C8"/>
    <w:rsid w:val="00CD13B2"/>
    <w:rsid w:val="00CE6A0C"/>
    <w:rsid w:val="00CE790D"/>
    <w:rsid w:val="00CF4E65"/>
    <w:rsid w:val="00D220B5"/>
    <w:rsid w:val="00D22DE4"/>
    <w:rsid w:val="00D30296"/>
    <w:rsid w:val="00D324B9"/>
    <w:rsid w:val="00D62228"/>
    <w:rsid w:val="00D80200"/>
    <w:rsid w:val="00DB0A4C"/>
    <w:rsid w:val="00DF6517"/>
    <w:rsid w:val="00E1046E"/>
    <w:rsid w:val="00E3483C"/>
    <w:rsid w:val="00E50473"/>
    <w:rsid w:val="00E72227"/>
    <w:rsid w:val="00E7281B"/>
    <w:rsid w:val="00ED2ABD"/>
    <w:rsid w:val="00ED45B1"/>
    <w:rsid w:val="00EF296F"/>
    <w:rsid w:val="00F32CFA"/>
    <w:rsid w:val="00F52CA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7C0B"/>
    <w:rPr>
      <w:sz w:val="24"/>
      <w:lang w:val="nl-NL" w:eastAsia="nl-NL"/>
    </w:rPr>
  </w:style>
  <w:style w:type="paragraph" w:styleId="Kop1">
    <w:name w:val="heading 1"/>
    <w:basedOn w:val="Standaard"/>
    <w:next w:val="Standaard"/>
    <w:qFormat/>
    <w:rsid w:val="00CA7C0B"/>
    <w:pPr>
      <w:keepNext/>
      <w:numPr>
        <w:numId w:val="2"/>
      </w:numPr>
      <w:jc w:val="both"/>
      <w:outlineLvl w:val="0"/>
    </w:pPr>
    <w:rPr>
      <w:b/>
      <w:caps/>
    </w:rPr>
  </w:style>
  <w:style w:type="paragraph" w:styleId="Kop2">
    <w:name w:val="heading 2"/>
    <w:basedOn w:val="Standaard"/>
    <w:next w:val="Standaard"/>
    <w:qFormat/>
    <w:rsid w:val="00CA7C0B"/>
    <w:pPr>
      <w:keepNext/>
      <w:tabs>
        <w:tab w:val="num" w:pos="567"/>
      </w:tabs>
      <w:ind w:left="567" w:hanging="567"/>
      <w:outlineLvl w:val="1"/>
    </w:pPr>
    <w:rPr>
      <w:b/>
    </w:rPr>
  </w:style>
  <w:style w:type="paragraph" w:styleId="Kop3">
    <w:name w:val="heading 3"/>
    <w:basedOn w:val="Standaard"/>
    <w:next w:val="Standaard"/>
    <w:qFormat/>
    <w:rsid w:val="00CA7C0B"/>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CA7C0B"/>
    <w:pPr>
      <w:framePr w:w="7920" w:h="1980" w:hRule="exact" w:hSpace="141" w:wrap="auto" w:hAnchor="page" w:xAlign="center" w:yAlign="bottom"/>
      <w:ind w:left="2880"/>
    </w:pPr>
  </w:style>
  <w:style w:type="paragraph" w:styleId="Afzender">
    <w:name w:val="envelope return"/>
    <w:basedOn w:val="Standaard"/>
    <w:rsid w:val="00CA7C0B"/>
  </w:style>
  <w:style w:type="paragraph" w:styleId="Inhopg1">
    <w:name w:val="toc 1"/>
    <w:basedOn w:val="Standaard"/>
    <w:next w:val="Standaard"/>
    <w:autoRedefine/>
    <w:semiHidden/>
    <w:rsid w:val="00CA7C0B"/>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CA7C0B"/>
    <w:pPr>
      <w:tabs>
        <w:tab w:val="right" w:leader="dot" w:pos="9741"/>
      </w:tabs>
      <w:spacing w:before="80" w:after="80"/>
      <w:ind w:left="1134" w:hanging="567"/>
    </w:pPr>
    <w:rPr>
      <w:noProof/>
    </w:rPr>
  </w:style>
  <w:style w:type="paragraph" w:styleId="Inhopg3">
    <w:name w:val="toc 3"/>
    <w:basedOn w:val="Standaard"/>
    <w:next w:val="Standaard"/>
    <w:autoRedefine/>
    <w:semiHidden/>
    <w:rsid w:val="00CA7C0B"/>
    <w:pPr>
      <w:tabs>
        <w:tab w:val="right" w:leader="dot" w:pos="9741"/>
      </w:tabs>
      <w:spacing w:before="40" w:after="40"/>
      <w:ind w:left="1701" w:hanging="567"/>
    </w:pPr>
    <w:rPr>
      <w:i/>
    </w:rPr>
  </w:style>
  <w:style w:type="paragraph" w:styleId="Plattetekst2">
    <w:name w:val="Body Text 2"/>
    <w:basedOn w:val="Standaard"/>
    <w:rsid w:val="00CA7C0B"/>
    <w:pPr>
      <w:jc w:val="both"/>
    </w:pPr>
    <w:rPr>
      <w:i/>
      <w:sz w:val="22"/>
    </w:rPr>
  </w:style>
  <w:style w:type="character" w:customStyle="1" w:styleId="StandaardSVChar">
    <w:name w:val="Standaard SV Char"/>
    <w:link w:val="StandaardSV"/>
    <w:locked/>
    <w:rsid w:val="000A69C2"/>
    <w:rPr>
      <w:sz w:val="22"/>
      <w:lang w:val="nl-NL" w:eastAsia="nl-NL"/>
    </w:rPr>
  </w:style>
  <w:style w:type="paragraph" w:customStyle="1" w:styleId="SVVlaamsParlement">
    <w:name w:val="SV Vlaams Parlement"/>
    <w:basedOn w:val="Standaard"/>
    <w:rsid w:val="00CA7C0B"/>
    <w:pPr>
      <w:jc w:val="both"/>
    </w:pPr>
    <w:rPr>
      <w:b/>
      <w:smallCaps/>
      <w:sz w:val="22"/>
    </w:rPr>
  </w:style>
  <w:style w:type="paragraph" w:customStyle="1" w:styleId="SVTitel">
    <w:name w:val="SV Titel"/>
    <w:basedOn w:val="Standaard"/>
    <w:rsid w:val="00CA7C0B"/>
    <w:pPr>
      <w:jc w:val="both"/>
    </w:pPr>
    <w:rPr>
      <w:i/>
      <w:sz w:val="22"/>
    </w:rPr>
  </w:style>
  <w:style w:type="paragraph" w:customStyle="1" w:styleId="StandaardSV">
    <w:name w:val="Standaard SV"/>
    <w:basedOn w:val="Standaard"/>
    <w:link w:val="StandaardSVChar"/>
    <w:rsid w:val="00CA7C0B"/>
    <w:pPr>
      <w:jc w:val="both"/>
    </w:pPr>
    <w:rPr>
      <w:sz w:val="22"/>
    </w:rPr>
  </w:style>
  <w:style w:type="paragraph" w:styleId="Ballontekst">
    <w:name w:val="Balloon Text"/>
    <w:basedOn w:val="Standaard"/>
    <w:link w:val="BallontekstChar"/>
    <w:rsid w:val="005C3A1C"/>
    <w:rPr>
      <w:rFonts w:ascii="Tahoma" w:hAnsi="Tahoma"/>
      <w:sz w:val="16"/>
      <w:szCs w:val="16"/>
    </w:rPr>
  </w:style>
  <w:style w:type="character" w:customStyle="1" w:styleId="BallontekstChar">
    <w:name w:val="Ballontekst Char"/>
    <w:link w:val="Ballontekst"/>
    <w:rsid w:val="005C3A1C"/>
    <w:rPr>
      <w:rFonts w:ascii="Tahoma" w:hAnsi="Tahoma" w:cs="Tahoma"/>
      <w:sz w:val="16"/>
      <w:szCs w:val="16"/>
      <w:lang w:val="nl-NL" w:eastAsia="nl-NL"/>
    </w:rPr>
  </w:style>
  <w:style w:type="paragraph" w:styleId="Normaalweb">
    <w:name w:val="Normal (Web)"/>
    <w:basedOn w:val="Standaard"/>
    <w:uiPriority w:val="99"/>
    <w:unhideWhenUsed/>
    <w:rsid w:val="00D80200"/>
    <w:rPr>
      <w:szCs w:val="24"/>
      <w:lang w:val="nl-BE" w:eastAsia="nl-BE"/>
    </w:rPr>
  </w:style>
  <w:style w:type="paragraph" w:styleId="Lijstalinea">
    <w:name w:val="List Paragraph"/>
    <w:basedOn w:val="Standaard"/>
    <w:uiPriority w:val="34"/>
    <w:qFormat/>
    <w:rsid w:val="00D80200"/>
    <w:pPr>
      <w:spacing w:after="200" w:line="276" w:lineRule="auto"/>
      <w:ind w:left="720"/>
      <w:contextualSpacing/>
    </w:pPr>
    <w:rPr>
      <w:rFonts w:ascii="Calibri" w:eastAsia="Calibri" w:hAnsi="Calibri"/>
      <w:sz w:val="22"/>
      <w:szCs w:val="22"/>
      <w:lang w:val="nl-BE" w:eastAsia="en-US"/>
    </w:rPr>
  </w:style>
  <w:style w:type="character" w:styleId="Hyperlink">
    <w:name w:val="Hyperlink"/>
    <w:basedOn w:val="Standaardalinea-lettertype"/>
    <w:rsid w:val="00242ADD"/>
    <w:rPr>
      <w:color w:val="0000FF" w:themeColor="hyperlink"/>
      <w:u w:val="single"/>
    </w:rPr>
  </w:style>
  <w:style w:type="paragraph" w:styleId="Koptekst">
    <w:name w:val="header"/>
    <w:basedOn w:val="Standaard"/>
    <w:link w:val="KoptekstChar"/>
    <w:rsid w:val="005E113B"/>
    <w:pPr>
      <w:tabs>
        <w:tab w:val="center" w:pos="4536"/>
        <w:tab w:val="right" w:pos="9072"/>
      </w:tabs>
    </w:pPr>
  </w:style>
  <w:style w:type="character" w:customStyle="1" w:styleId="KoptekstChar">
    <w:name w:val="Koptekst Char"/>
    <w:basedOn w:val="Standaardalinea-lettertype"/>
    <w:link w:val="Koptekst"/>
    <w:rsid w:val="005E113B"/>
    <w:rPr>
      <w:sz w:val="24"/>
      <w:lang w:val="nl-NL" w:eastAsia="nl-NL"/>
    </w:rPr>
  </w:style>
  <w:style w:type="paragraph" w:styleId="Voettekst">
    <w:name w:val="footer"/>
    <w:basedOn w:val="Standaard"/>
    <w:link w:val="VoettekstChar"/>
    <w:uiPriority w:val="99"/>
    <w:rsid w:val="005E113B"/>
    <w:pPr>
      <w:tabs>
        <w:tab w:val="center" w:pos="4536"/>
        <w:tab w:val="right" w:pos="9072"/>
      </w:tabs>
    </w:pPr>
  </w:style>
  <w:style w:type="character" w:customStyle="1" w:styleId="VoettekstChar">
    <w:name w:val="Voettekst Char"/>
    <w:basedOn w:val="Standaardalinea-lettertype"/>
    <w:link w:val="Voettekst"/>
    <w:uiPriority w:val="99"/>
    <w:rsid w:val="005E113B"/>
    <w:rPr>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StandaardSVChar">
    <w:name w:val="Standaard SV Char"/>
    <w:link w:val="StandaardSV"/>
    <w:locked/>
    <w:rsid w:val="000A69C2"/>
    <w:rPr>
      <w:sz w:val="22"/>
      <w:lang w:val="nl-NL" w:eastAsia="nl-NL"/>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link w:val="StandaardSVChar"/>
    <w:pPr>
      <w:jc w:val="both"/>
    </w:pPr>
    <w:rPr>
      <w:sz w:val="22"/>
    </w:rPr>
  </w:style>
  <w:style w:type="paragraph" w:styleId="Ballontekst">
    <w:name w:val="Balloon Text"/>
    <w:basedOn w:val="Standaard"/>
    <w:link w:val="BallontekstChar"/>
    <w:rsid w:val="005C3A1C"/>
    <w:rPr>
      <w:rFonts w:ascii="Tahoma" w:hAnsi="Tahoma"/>
      <w:sz w:val="16"/>
      <w:szCs w:val="16"/>
    </w:rPr>
  </w:style>
  <w:style w:type="character" w:customStyle="1" w:styleId="BallontekstChar">
    <w:name w:val="Ballontekst Char"/>
    <w:link w:val="Ballontekst"/>
    <w:rsid w:val="005C3A1C"/>
    <w:rPr>
      <w:rFonts w:ascii="Tahoma" w:hAnsi="Tahoma" w:cs="Tahoma"/>
      <w:sz w:val="16"/>
      <w:szCs w:val="16"/>
      <w:lang w:val="nl-NL" w:eastAsia="nl-NL"/>
    </w:rPr>
  </w:style>
  <w:style w:type="paragraph" w:styleId="Normaalweb">
    <w:name w:val="Normal (Web)"/>
    <w:basedOn w:val="Standaard"/>
    <w:uiPriority w:val="99"/>
    <w:unhideWhenUsed/>
    <w:rsid w:val="00D80200"/>
    <w:rPr>
      <w:szCs w:val="24"/>
      <w:lang w:val="nl-BE" w:eastAsia="nl-BE"/>
    </w:rPr>
  </w:style>
  <w:style w:type="paragraph" w:styleId="Lijstalinea">
    <w:name w:val="List Paragraph"/>
    <w:basedOn w:val="Standaard"/>
    <w:uiPriority w:val="34"/>
    <w:qFormat/>
    <w:rsid w:val="00D80200"/>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534">
      <w:bodyDiv w:val="1"/>
      <w:marLeft w:val="0"/>
      <w:marRight w:val="0"/>
      <w:marTop w:val="0"/>
      <w:marBottom w:val="0"/>
      <w:divBdr>
        <w:top w:val="none" w:sz="0" w:space="0" w:color="auto"/>
        <w:left w:val="none" w:sz="0" w:space="0" w:color="auto"/>
        <w:bottom w:val="none" w:sz="0" w:space="0" w:color="auto"/>
        <w:right w:val="none" w:sz="0" w:space="0" w:color="auto"/>
      </w:divBdr>
    </w:div>
    <w:div w:id="183831082">
      <w:bodyDiv w:val="1"/>
      <w:marLeft w:val="0"/>
      <w:marRight w:val="0"/>
      <w:marTop w:val="0"/>
      <w:marBottom w:val="0"/>
      <w:divBdr>
        <w:top w:val="none" w:sz="0" w:space="0" w:color="auto"/>
        <w:left w:val="none" w:sz="0" w:space="0" w:color="auto"/>
        <w:bottom w:val="none" w:sz="0" w:space="0" w:color="auto"/>
        <w:right w:val="none" w:sz="0" w:space="0" w:color="auto"/>
      </w:divBdr>
    </w:div>
    <w:div w:id="270403953">
      <w:bodyDiv w:val="1"/>
      <w:marLeft w:val="0"/>
      <w:marRight w:val="0"/>
      <w:marTop w:val="0"/>
      <w:marBottom w:val="0"/>
      <w:divBdr>
        <w:top w:val="none" w:sz="0" w:space="0" w:color="auto"/>
        <w:left w:val="none" w:sz="0" w:space="0" w:color="auto"/>
        <w:bottom w:val="none" w:sz="0" w:space="0" w:color="auto"/>
        <w:right w:val="none" w:sz="0" w:space="0" w:color="auto"/>
      </w:divBdr>
    </w:div>
    <w:div w:id="705302160">
      <w:bodyDiv w:val="1"/>
      <w:marLeft w:val="0"/>
      <w:marRight w:val="0"/>
      <w:marTop w:val="0"/>
      <w:marBottom w:val="0"/>
      <w:divBdr>
        <w:top w:val="none" w:sz="0" w:space="0" w:color="auto"/>
        <w:left w:val="none" w:sz="0" w:space="0" w:color="auto"/>
        <w:bottom w:val="none" w:sz="0" w:space="0" w:color="auto"/>
        <w:right w:val="none" w:sz="0" w:space="0" w:color="auto"/>
      </w:divBdr>
    </w:div>
    <w:div w:id="955715154">
      <w:bodyDiv w:val="1"/>
      <w:marLeft w:val="0"/>
      <w:marRight w:val="0"/>
      <w:marTop w:val="0"/>
      <w:marBottom w:val="0"/>
      <w:divBdr>
        <w:top w:val="none" w:sz="0" w:space="0" w:color="auto"/>
        <w:left w:val="none" w:sz="0" w:space="0" w:color="auto"/>
        <w:bottom w:val="none" w:sz="0" w:space="0" w:color="auto"/>
        <w:right w:val="none" w:sz="0" w:space="0" w:color="auto"/>
      </w:divBdr>
      <w:divsChild>
        <w:div w:id="1861775499">
          <w:marLeft w:val="0"/>
          <w:marRight w:val="0"/>
          <w:marTop w:val="0"/>
          <w:marBottom w:val="0"/>
          <w:divBdr>
            <w:top w:val="none" w:sz="0" w:space="0" w:color="auto"/>
            <w:left w:val="none" w:sz="0" w:space="0" w:color="auto"/>
            <w:bottom w:val="none" w:sz="0" w:space="0" w:color="auto"/>
            <w:right w:val="none" w:sz="0" w:space="0" w:color="auto"/>
          </w:divBdr>
          <w:divsChild>
            <w:div w:id="413821649">
              <w:marLeft w:val="0"/>
              <w:marRight w:val="0"/>
              <w:marTop w:val="0"/>
              <w:marBottom w:val="0"/>
              <w:divBdr>
                <w:top w:val="none" w:sz="0" w:space="0" w:color="auto"/>
                <w:left w:val="none" w:sz="0" w:space="0" w:color="auto"/>
                <w:bottom w:val="none" w:sz="0" w:space="0" w:color="auto"/>
                <w:right w:val="none" w:sz="0" w:space="0" w:color="auto"/>
              </w:divBdr>
              <w:divsChild>
                <w:div w:id="1955862840">
                  <w:marLeft w:val="0"/>
                  <w:marRight w:val="0"/>
                  <w:marTop w:val="0"/>
                  <w:marBottom w:val="0"/>
                  <w:divBdr>
                    <w:top w:val="none" w:sz="0" w:space="0" w:color="auto"/>
                    <w:left w:val="none" w:sz="0" w:space="0" w:color="auto"/>
                    <w:bottom w:val="none" w:sz="0" w:space="0" w:color="auto"/>
                    <w:right w:val="none" w:sz="0" w:space="0" w:color="auto"/>
                  </w:divBdr>
                  <w:divsChild>
                    <w:div w:id="1299141694">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sChild>
                            <w:div w:id="531303565">
                              <w:marLeft w:val="0"/>
                              <w:marRight w:val="0"/>
                              <w:marTop w:val="0"/>
                              <w:marBottom w:val="0"/>
                              <w:divBdr>
                                <w:top w:val="none" w:sz="0" w:space="0" w:color="auto"/>
                                <w:left w:val="none" w:sz="0" w:space="0" w:color="auto"/>
                                <w:bottom w:val="none" w:sz="0" w:space="0" w:color="auto"/>
                                <w:right w:val="none" w:sz="0" w:space="0" w:color="auto"/>
                              </w:divBdr>
                              <w:divsChild>
                                <w:div w:id="19150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05807">
      <w:bodyDiv w:val="1"/>
      <w:marLeft w:val="0"/>
      <w:marRight w:val="0"/>
      <w:marTop w:val="0"/>
      <w:marBottom w:val="0"/>
      <w:divBdr>
        <w:top w:val="none" w:sz="0" w:space="0" w:color="auto"/>
        <w:left w:val="none" w:sz="0" w:space="0" w:color="auto"/>
        <w:bottom w:val="none" w:sz="0" w:space="0" w:color="auto"/>
        <w:right w:val="none" w:sz="0" w:space="0" w:color="auto"/>
      </w:divBdr>
    </w:div>
    <w:div w:id="1617559965">
      <w:bodyDiv w:val="1"/>
      <w:marLeft w:val="0"/>
      <w:marRight w:val="0"/>
      <w:marTop w:val="0"/>
      <w:marBottom w:val="0"/>
      <w:divBdr>
        <w:top w:val="none" w:sz="0" w:space="0" w:color="auto"/>
        <w:left w:val="none" w:sz="0" w:space="0" w:color="auto"/>
        <w:bottom w:val="none" w:sz="0" w:space="0" w:color="auto"/>
        <w:right w:val="none" w:sz="0" w:space="0" w:color="auto"/>
      </w:divBdr>
    </w:div>
    <w:div w:id="1660889413">
      <w:bodyDiv w:val="1"/>
      <w:marLeft w:val="0"/>
      <w:marRight w:val="0"/>
      <w:marTop w:val="0"/>
      <w:marBottom w:val="0"/>
      <w:divBdr>
        <w:top w:val="none" w:sz="0" w:space="0" w:color="auto"/>
        <w:left w:val="none" w:sz="0" w:space="0" w:color="auto"/>
        <w:bottom w:val="none" w:sz="0" w:space="0" w:color="auto"/>
        <w:right w:val="none" w:sz="0" w:space="0" w:color="auto"/>
      </w:divBdr>
    </w:div>
    <w:div w:id="1854803811">
      <w:bodyDiv w:val="1"/>
      <w:marLeft w:val="0"/>
      <w:marRight w:val="0"/>
      <w:marTop w:val="0"/>
      <w:marBottom w:val="0"/>
      <w:divBdr>
        <w:top w:val="none" w:sz="0" w:space="0" w:color="auto"/>
        <w:left w:val="none" w:sz="0" w:space="0" w:color="auto"/>
        <w:bottom w:val="none" w:sz="0" w:space="0" w:color="auto"/>
        <w:right w:val="none" w:sz="0" w:space="0" w:color="auto"/>
      </w:divBdr>
      <w:divsChild>
        <w:div w:id="189294772">
          <w:marLeft w:val="0"/>
          <w:marRight w:val="0"/>
          <w:marTop w:val="0"/>
          <w:marBottom w:val="0"/>
          <w:divBdr>
            <w:top w:val="none" w:sz="0" w:space="0" w:color="auto"/>
            <w:left w:val="none" w:sz="0" w:space="0" w:color="auto"/>
            <w:bottom w:val="none" w:sz="0" w:space="0" w:color="auto"/>
            <w:right w:val="none" w:sz="0" w:space="0" w:color="auto"/>
          </w:divBdr>
          <w:divsChild>
            <w:div w:id="1412039967">
              <w:marLeft w:val="0"/>
              <w:marRight w:val="0"/>
              <w:marTop w:val="0"/>
              <w:marBottom w:val="0"/>
              <w:divBdr>
                <w:top w:val="none" w:sz="0" w:space="0" w:color="auto"/>
                <w:left w:val="none" w:sz="0" w:space="0" w:color="auto"/>
                <w:bottom w:val="none" w:sz="0" w:space="0" w:color="auto"/>
                <w:right w:val="none" w:sz="0" w:space="0" w:color="auto"/>
              </w:divBdr>
              <w:divsChild>
                <w:div w:id="475529939">
                  <w:marLeft w:val="0"/>
                  <w:marRight w:val="0"/>
                  <w:marTop w:val="0"/>
                  <w:marBottom w:val="0"/>
                  <w:divBdr>
                    <w:top w:val="none" w:sz="0" w:space="0" w:color="auto"/>
                    <w:left w:val="none" w:sz="0" w:space="0" w:color="auto"/>
                    <w:bottom w:val="none" w:sz="0" w:space="0" w:color="auto"/>
                    <w:right w:val="none" w:sz="0" w:space="0" w:color="auto"/>
                  </w:divBdr>
                  <w:divsChild>
                    <w:div w:id="176505131">
                      <w:marLeft w:val="0"/>
                      <w:marRight w:val="0"/>
                      <w:marTop w:val="0"/>
                      <w:marBottom w:val="0"/>
                      <w:divBdr>
                        <w:top w:val="none" w:sz="0" w:space="0" w:color="auto"/>
                        <w:left w:val="none" w:sz="0" w:space="0" w:color="auto"/>
                        <w:bottom w:val="none" w:sz="0" w:space="0" w:color="auto"/>
                        <w:right w:val="none" w:sz="0" w:space="0" w:color="auto"/>
                      </w:divBdr>
                      <w:divsChild>
                        <w:div w:id="1855725704">
                          <w:marLeft w:val="0"/>
                          <w:marRight w:val="0"/>
                          <w:marTop w:val="0"/>
                          <w:marBottom w:val="0"/>
                          <w:divBdr>
                            <w:top w:val="none" w:sz="0" w:space="0" w:color="auto"/>
                            <w:left w:val="none" w:sz="0" w:space="0" w:color="auto"/>
                            <w:bottom w:val="none" w:sz="0" w:space="0" w:color="auto"/>
                            <w:right w:val="none" w:sz="0" w:space="0" w:color="auto"/>
                          </w:divBdr>
                          <w:divsChild>
                            <w:div w:id="591663155">
                              <w:marLeft w:val="0"/>
                              <w:marRight w:val="0"/>
                              <w:marTop w:val="0"/>
                              <w:marBottom w:val="0"/>
                              <w:divBdr>
                                <w:top w:val="none" w:sz="0" w:space="0" w:color="auto"/>
                                <w:left w:val="none" w:sz="0" w:space="0" w:color="auto"/>
                                <w:bottom w:val="none" w:sz="0" w:space="0" w:color="auto"/>
                                <w:right w:val="none" w:sz="0" w:space="0" w:color="auto"/>
                              </w:divBdr>
                              <w:divsChild>
                                <w:div w:id="1998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andersdrive.be/home" TargetMode="External"/><Relationship Id="rId18" Type="http://schemas.openxmlformats.org/officeDocument/2006/relationships/hyperlink" Target="http://www.vim.be/over-vim/missie-vis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sch.be/nl/fisch/ontstaan/" TargetMode="External"/><Relationship Id="rId7" Type="http://schemas.openxmlformats.org/officeDocument/2006/relationships/footnotes" Target="footnotes.xml"/><Relationship Id="rId12" Type="http://schemas.openxmlformats.org/officeDocument/2006/relationships/hyperlink" Target="http://www.vlaanderen.be/nl/contact/adressengids/beleidsdomein-economie-wetenschap-en-innovatie-ewi/vlaamse-instelling-voor-technologisch-onderzoek-vito" TargetMode="External"/><Relationship Id="rId17" Type="http://schemas.openxmlformats.org/officeDocument/2006/relationships/hyperlink" Target="http://www.flandersinshape.be/index.php?id=4&amp;L=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andersfood.com/wie-flanders-food" TargetMode="External"/><Relationship Id="rId20" Type="http://schemas.openxmlformats.org/officeDocument/2006/relationships/hyperlink" Target="http://www.plasticvision.be/nl/wieisfp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b.be/nl/over-vib/organisatie/Paginas/default.aspx" TargetMode="External"/><Relationship Id="rId24" Type="http://schemas.openxmlformats.org/officeDocument/2006/relationships/hyperlink" Target="http://www.iminds.be/nl/develop-test/ilab-o" TargetMode="External"/><Relationship Id="rId5" Type="http://schemas.openxmlformats.org/officeDocument/2006/relationships/settings" Target="settings.xml"/><Relationship Id="rId15" Type="http://schemas.openxmlformats.org/officeDocument/2006/relationships/hyperlink" Target="http://www.fmtc.be/en/getpage.php?i=1" TargetMode="External"/><Relationship Id="rId23" Type="http://schemas.openxmlformats.org/officeDocument/2006/relationships/hyperlink" Target="http://www.iwt.be/subsidies/proeftuinzorg" TargetMode="External"/><Relationship Id="rId10" Type="http://schemas.openxmlformats.org/officeDocument/2006/relationships/hyperlink" Target="http://www2.imec.be/be_nl/imec/bedrijfsprofiel.html" TargetMode="External"/><Relationship Id="rId19" Type="http://schemas.openxmlformats.org/officeDocument/2006/relationships/hyperlink" Target="http://www.flanderssynergy.be/missie/" TargetMode="External"/><Relationship Id="rId4" Type="http://schemas.microsoft.com/office/2007/relationships/stylesWithEffects" Target="stylesWithEffects.xml"/><Relationship Id="rId9" Type="http://schemas.openxmlformats.org/officeDocument/2006/relationships/hyperlink" Target="http://www.iminds.be/nl/over-iminds" TargetMode="External"/><Relationship Id="rId14" Type="http://schemas.openxmlformats.org/officeDocument/2006/relationships/hyperlink" Target="http://www.vil.be/over-vil/" TargetMode="External"/><Relationship Id="rId22" Type="http://schemas.openxmlformats.org/officeDocument/2006/relationships/hyperlink" Target="http://www.proeftuin-ev.be/content/inlei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60FC-0DCA-4A5B-8837-E78E6860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4564</Words>
  <Characters>25108</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9</cp:revision>
  <cp:lastPrinted>2012-12-10T10:09:00Z</cp:lastPrinted>
  <dcterms:created xsi:type="dcterms:W3CDTF">2012-12-17T13:37:00Z</dcterms:created>
  <dcterms:modified xsi:type="dcterms:W3CDTF">2012-12-21T08:10:00Z</dcterms:modified>
</cp:coreProperties>
</file>