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C7" w:rsidRDefault="001F0937">
      <w:pPr>
        <w:rPr>
          <w:b/>
          <w:smallCaps/>
          <w:sz w:val="22"/>
        </w:rPr>
      </w:pPr>
      <w:r>
        <w:rPr>
          <w:b/>
          <w:smallCaps/>
          <w:sz w:val="22"/>
        </w:rPr>
        <w:t>ingrid lieten</w:t>
      </w:r>
    </w:p>
    <w:p w:rsidR="005431C7" w:rsidRDefault="005431C7">
      <w:pPr>
        <w:pStyle w:val="StandaardSV"/>
        <w:rPr>
          <w:smallCaps/>
        </w:rPr>
      </w:pPr>
      <w:r>
        <w:rPr>
          <w:smallCaps/>
        </w:rPr>
        <w:t xml:space="preserve">viceminister-president van de vlaamse regering, vlaams minister van </w:t>
      </w:r>
      <w:r w:rsidR="001F0937">
        <w:rPr>
          <w:smallCaps/>
        </w:rPr>
        <w:t>innovatie, overheidsinvesteringen, media en armoedebestrijding</w:t>
      </w:r>
    </w:p>
    <w:p w:rsidR="005431C7" w:rsidRDefault="005431C7">
      <w:pPr>
        <w:pBdr>
          <w:bottom w:val="single" w:sz="4" w:space="1" w:color="auto"/>
        </w:pBdr>
        <w:rPr>
          <w:sz w:val="22"/>
        </w:rPr>
      </w:pPr>
    </w:p>
    <w:p w:rsidR="005431C7" w:rsidRDefault="005431C7">
      <w:pPr>
        <w:rPr>
          <w:sz w:val="22"/>
        </w:rPr>
      </w:pPr>
    </w:p>
    <w:p w:rsidR="00CA30A2" w:rsidRPr="00103D45" w:rsidRDefault="00CA30A2" w:rsidP="00CA30A2">
      <w:pPr>
        <w:rPr>
          <w:b/>
          <w:smallCaps/>
          <w:sz w:val="22"/>
          <w:szCs w:val="22"/>
        </w:rPr>
      </w:pPr>
      <w:r w:rsidRPr="00103D45">
        <w:rPr>
          <w:b/>
          <w:smallCaps/>
          <w:sz w:val="22"/>
          <w:szCs w:val="22"/>
        </w:rPr>
        <w:t>antwoord</w:t>
      </w:r>
    </w:p>
    <w:p w:rsidR="00CA30A2" w:rsidRPr="00103D45" w:rsidRDefault="00CA30A2" w:rsidP="00CA30A2">
      <w:pPr>
        <w:rPr>
          <w:sz w:val="22"/>
          <w:szCs w:val="22"/>
        </w:rPr>
      </w:pPr>
      <w:r w:rsidRPr="00103D45">
        <w:rPr>
          <w:sz w:val="22"/>
          <w:szCs w:val="22"/>
        </w:rPr>
        <w:t xml:space="preserve">op vraag nr. </w:t>
      </w:r>
      <w:r w:rsidR="006252C5">
        <w:rPr>
          <w:sz w:val="22"/>
          <w:szCs w:val="22"/>
        </w:rPr>
        <w:t>369</w:t>
      </w:r>
      <w:r w:rsidRPr="00103D45">
        <w:rPr>
          <w:sz w:val="22"/>
          <w:szCs w:val="22"/>
        </w:rPr>
        <w:t xml:space="preserve"> van </w:t>
      </w:r>
      <w:r w:rsidR="006252C5">
        <w:rPr>
          <w:sz w:val="22"/>
        </w:rPr>
        <w:t>12 juli 2012</w:t>
      </w:r>
    </w:p>
    <w:p w:rsidR="005431C7" w:rsidRDefault="00CA30A2" w:rsidP="00CA30A2">
      <w:pPr>
        <w:rPr>
          <w:sz w:val="22"/>
        </w:rPr>
      </w:pPr>
      <w:r w:rsidRPr="00103D45">
        <w:rPr>
          <w:sz w:val="22"/>
          <w:szCs w:val="22"/>
        </w:rPr>
        <w:t xml:space="preserve">van </w:t>
      </w:r>
      <w:r w:rsidR="006252C5">
        <w:rPr>
          <w:b/>
          <w:smallCaps/>
        </w:rPr>
        <w:t>matthias diependaele</w:t>
      </w:r>
    </w:p>
    <w:p w:rsidR="005431C7" w:rsidRDefault="005431C7" w:rsidP="009976C1">
      <w:pPr>
        <w:pBdr>
          <w:bottom w:val="single" w:sz="4" w:space="1" w:color="auto"/>
        </w:pBdr>
        <w:jc w:val="both"/>
        <w:rPr>
          <w:sz w:val="22"/>
        </w:rPr>
      </w:pPr>
    </w:p>
    <w:p w:rsidR="005431C7" w:rsidRPr="00FD3D60" w:rsidRDefault="005431C7" w:rsidP="006252C5">
      <w:pPr>
        <w:rPr>
          <w:sz w:val="22"/>
          <w:szCs w:val="22"/>
        </w:rPr>
      </w:pPr>
    </w:p>
    <w:p w:rsidR="006A324D" w:rsidRDefault="006A324D" w:rsidP="006252C5">
      <w:pPr>
        <w:rPr>
          <w:sz w:val="22"/>
          <w:szCs w:val="22"/>
        </w:rPr>
      </w:pPr>
    </w:p>
    <w:p w:rsidR="006252C5" w:rsidRDefault="006252C5" w:rsidP="007A7FEA">
      <w:pPr>
        <w:pStyle w:val="StandaardSV"/>
        <w:numPr>
          <w:ilvl w:val="0"/>
          <w:numId w:val="3"/>
        </w:numPr>
      </w:pPr>
      <w:r>
        <w:t>Het eerste werkjaar van het i</w:t>
      </w:r>
      <w:r w:rsidR="003C3534">
        <w:t>MOVE</w:t>
      </w:r>
      <w:r>
        <w:t xml:space="preserve">-project dient in de eerste plaats voor het uitrollen van de infrastructuur, de selectie van de testpopulatie en het opstarten van metingen en projecten. Er zijn nog geen resultaten gerapporteerd rond de </w:t>
      </w:r>
      <w:r w:rsidR="003C3534">
        <w:t>bovenvermelde</w:t>
      </w:r>
      <w:r>
        <w:t xml:space="preserve"> thema</w:t>
      </w:r>
      <w:r w:rsidR="003C3534">
        <w:t>’</w:t>
      </w:r>
      <w:r>
        <w:t xml:space="preserve">s. Het lijkt dan ook weinig waarschijnlijk dat er op zeer korte termijn (zelfs voorlopige) antwoorden </w:t>
      </w:r>
      <w:r w:rsidR="003C3534">
        <w:t xml:space="preserve">kunnen worden </w:t>
      </w:r>
      <w:r>
        <w:t>geformuleerd</w:t>
      </w:r>
      <w:r w:rsidR="003C3534">
        <w:t xml:space="preserve"> op vragen m.b.t.</w:t>
      </w:r>
      <w:r>
        <w:t xml:space="preserve"> deze thema</w:t>
      </w:r>
      <w:r w:rsidR="00BD143D">
        <w:t>’</w:t>
      </w:r>
      <w:r>
        <w:t>s.</w:t>
      </w:r>
    </w:p>
    <w:p w:rsidR="006252C5" w:rsidRPr="006252C5" w:rsidRDefault="006252C5" w:rsidP="007A7FEA">
      <w:pPr>
        <w:pStyle w:val="StandaardSV"/>
        <w:ind w:left="360"/>
      </w:pPr>
    </w:p>
    <w:p w:rsidR="006252C5" w:rsidRDefault="006252C5" w:rsidP="007A7FEA">
      <w:pPr>
        <w:pStyle w:val="StandaardSV"/>
        <w:numPr>
          <w:ilvl w:val="0"/>
          <w:numId w:val="3"/>
        </w:numPr>
        <w:tabs>
          <w:tab w:val="left" w:pos="709"/>
        </w:tabs>
      </w:pPr>
      <w:r>
        <w:t xml:space="preserve">De Vlaamse Regering heeft op 15 juli 2011betreffende de toekenning van subsidie aan </w:t>
      </w:r>
      <w:r w:rsidR="00C626F7">
        <w:t>i</w:t>
      </w:r>
      <w:r w:rsidR="003C3534">
        <w:t>MOVE</w:t>
      </w:r>
      <w:r w:rsidR="00C626F7">
        <w:t xml:space="preserve"> </w:t>
      </w:r>
      <w:r>
        <w:t>het volgende beslist</w:t>
      </w:r>
      <w:r w:rsidR="00C626F7">
        <w:t>:</w:t>
      </w:r>
    </w:p>
    <w:p w:rsidR="006252C5" w:rsidRDefault="006252C5" w:rsidP="007A7FEA">
      <w:pPr>
        <w:pStyle w:val="StandaardSV"/>
        <w:numPr>
          <w:ilvl w:val="0"/>
          <w:numId w:val="8"/>
        </w:numPr>
        <w:tabs>
          <w:tab w:val="left" w:pos="709"/>
        </w:tabs>
      </w:pPr>
      <w:r>
        <w:t xml:space="preserve">looptijd: </w:t>
      </w:r>
      <w:r w:rsidR="00C626F7">
        <w:t>0</w:t>
      </w:r>
      <w:r>
        <w:t>1/</w:t>
      </w:r>
      <w:r w:rsidR="00C626F7">
        <w:t>0</w:t>
      </w:r>
      <w:r>
        <w:t xml:space="preserve">7/2011 </w:t>
      </w:r>
      <w:r w:rsidR="00C626F7">
        <w:t>–</w:t>
      </w:r>
      <w:r>
        <w:t xml:space="preserve"> 30/</w:t>
      </w:r>
      <w:r w:rsidR="00C626F7">
        <w:t>0</w:t>
      </w:r>
      <w:r>
        <w:t>6/2014 (3 jaar)</w:t>
      </w:r>
      <w:r w:rsidR="00C626F7">
        <w:t>;</w:t>
      </w:r>
    </w:p>
    <w:p w:rsidR="006252C5" w:rsidRDefault="00C626F7" w:rsidP="007A7FEA">
      <w:pPr>
        <w:pStyle w:val="StandaardSV"/>
        <w:numPr>
          <w:ilvl w:val="0"/>
          <w:numId w:val="8"/>
        </w:numPr>
        <w:tabs>
          <w:tab w:val="left" w:pos="709"/>
        </w:tabs>
      </w:pPr>
      <w:r>
        <w:t xml:space="preserve">de </w:t>
      </w:r>
      <w:r w:rsidR="006252C5">
        <w:t>maximale subsidie bedraagt 4,078 mi</w:t>
      </w:r>
      <w:r>
        <w:t>ljoen</w:t>
      </w:r>
      <w:r w:rsidR="006252C5">
        <w:t xml:space="preserve"> </w:t>
      </w:r>
      <w:r>
        <w:t xml:space="preserve">euro </w:t>
      </w:r>
      <w:r w:rsidR="006252C5">
        <w:t xml:space="preserve">waarvan 3,607 </w:t>
      </w:r>
      <w:r>
        <w:t>miljoen euro</w:t>
      </w:r>
      <w:r w:rsidR="006252C5">
        <w:t xml:space="preserve"> voor de privésector</w:t>
      </w:r>
      <w:r>
        <w:t>;</w:t>
      </w:r>
    </w:p>
    <w:p w:rsidR="006252C5" w:rsidRDefault="00C626F7" w:rsidP="007A7FEA">
      <w:pPr>
        <w:pStyle w:val="StandaardSV"/>
        <w:numPr>
          <w:ilvl w:val="0"/>
          <w:numId w:val="8"/>
        </w:numPr>
        <w:tabs>
          <w:tab w:val="left" w:pos="709"/>
        </w:tabs>
      </w:pPr>
      <w:r>
        <w:t xml:space="preserve">het </w:t>
      </w:r>
      <w:r w:rsidR="006252C5">
        <w:t xml:space="preserve">totaalbudget bedraagt 7,167 </w:t>
      </w:r>
      <w:r>
        <w:t>miljoen euro</w:t>
      </w:r>
      <w:r w:rsidR="006252C5">
        <w:t xml:space="preserve"> waarvan 6,696 </w:t>
      </w:r>
      <w:r>
        <w:t>miljoen euro</w:t>
      </w:r>
      <w:r w:rsidR="006252C5">
        <w:t xml:space="preserve"> binnen de privésector (</w:t>
      </w:r>
      <w:r>
        <w:t xml:space="preserve">de </w:t>
      </w:r>
      <w:r w:rsidR="006252C5">
        <w:t xml:space="preserve">eigen financiering </w:t>
      </w:r>
      <w:r>
        <w:t xml:space="preserve">door de </w:t>
      </w:r>
      <w:r w:rsidR="006252C5">
        <w:t xml:space="preserve">privésector bedraagt dus 3,089 </w:t>
      </w:r>
      <w:r>
        <w:t>miljoen euro</w:t>
      </w:r>
      <w:r w:rsidR="006252C5">
        <w:t>)</w:t>
      </w:r>
      <w:r>
        <w:t>.</w:t>
      </w:r>
    </w:p>
    <w:p w:rsidR="006252C5" w:rsidRDefault="006252C5" w:rsidP="007A7FEA">
      <w:pPr>
        <w:pStyle w:val="StandaardSV"/>
        <w:tabs>
          <w:tab w:val="left" w:pos="709"/>
        </w:tabs>
        <w:ind w:left="360"/>
      </w:pPr>
    </w:p>
    <w:p w:rsidR="006252C5" w:rsidRDefault="006252C5" w:rsidP="007A7FEA">
      <w:pPr>
        <w:pStyle w:val="StandaardSV"/>
        <w:numPr>
          <w:ilvl w:val="0"/>
          <w:numId w:val="3"/>
        </w:numPr>
      </w:pPr>
      <w:r>
        <w:t xml:space="preserve">Via </w:t>
      </w:r>
      <w:r w:rsidR="00C626F7">
        <w:t xml:space="preserve">het platform </w:t>
      </w:r>
      <w:r w:rsidR="00C626F7" w:rsidRPr="00C626F7">
        <w:t>Elektrische Voertuigen in Actie</w:t>
      </w:r>
      <w:r w:rsidR="00C626F7">
        <w:t xml:space="preserve"> (E</w:t>
      </w:r>
      <w:r>
        <w:t>VA</w:t>
      </w:r>
      <w:r w:rsidR="00C626F7">
        <w:t>)</w:t>
      </w:r>
      <w:r>
        <w:t xml:space="preserve"> worden er inderdaad 71 oplaadeilanden in het publieke domein geplaatst en dit </w:t>
      </w:r>
      <w:r w:rsidR="00C626F7">
        <w:t>verspreid</w:t>
      </w:r>
      <w:r>
        <w:t xml:space="preserve"> over Vlaanderen </w:t>
      </w:r>
      <w:r w:rsidR="00C626F7">
        <w:t>binnen</w:t>
      </w:r>
      <w:r>
        <w:t xml:space="preserve"> het werkingsgebied van Eandis. </w:t>
      </w:r>
    </w:p>
    <w:p w:rsidR="006252C5" w:rsidRDefault="006252C5" w:rsidP="007A7FEA">
      <w:pPr>
        <w:pStyle w:val="StandaardSV"/>
        <w:ind w:left="360"/>
      </w:pPr>
    </w:p>
    <w:p w:rsidR="006252C5" w:rsidRDefault="006252C5" w:rsidP="007A7FEA">
      <w:pPr>
        <w:pStyle w:val="StandaardSV"/>
        <w:ind w:left="360"/>
      </w:pPr>
      <w:r>
        <w:t xml:space="preserve">iMOVE zal zijn laadpunten enerzijds bij de deelnemende bedrijven plaatsen (semipubliek) en ook </w:t>
      </w:r>
      <w:r w:rsidR="005B25D1">
        <w:t>bij particulieren</w:t>
      </w:r>
      <w:r>
        <w:t>. Deze particulieren hebben zich aangemeld als vrijwillig testpersoon en krijgen ook gedurende 10 weken een elektrische wagen ter beschikking. De laadpalen die bij deze particulieren thuis geïnstalleerd werden door Infrax zullen in een tweede fase (2013) worden weggehaald bij de particulieren en worden geplaatst op publiek toegankelijk domein binnen het Infrax</w:t>
      </w:r>
      <w:r w:rsidR="00C626F7">
        <w:t>-</w:t>
      </w:r>
      <w:r>
        <w:t>werkingsgebied. Infrax zal aan gemeenten die binnen haar werkingsgebied vallen de mogelijkheid aanbieden laadinfrastructuur te plaatsen. Gemeentebesturen kunnen uiteraard ook buiten de proeftuin beslissen om laadinfrastructuur te plaatsen. De coördinatie en de beslissing over hoeveel laadpalen</w:t>
      </w:r>
      <w:r w:rsidR="00C626F7">
        <w:t xml:space="preserve"> w</w:t>
      </w:r>
      <w:r>
        <w:t xml:space="preserve">aar </w:t>
      </w:r>
      <w:r w:rsidR="00C626F7">
        <w:t>te plaatsen,</w:t>
      </w:r>
      <w:r>
        <w:t xml:space="preserve"> ligt derhalve op het lokale niveau. Het gemeentebestuur moet immers concessies verlenen om die palen te kunnen plaatsen op gemeentewegen. Bijgevolg is er binnen de proeftuin (</w:t>
      </w:r>
      <w:r w:rsidR="00C626F7">
        <w:t>o/a</w:t>
      </w:r>
      <w:r>
        <w:t xml:space="preserve"> door de geografische spreiding) en ook daarbuiten weinig risico op overlap.</w:t>
      </w:r>
    </w:p>
    <w:p w:rsidR="006252C5" w:rsidRDefault="006252C5" w:rsidP="007A7FEA">
      <w:pPr>
        <w:pStyle w:val="StandaardSV"/>
        <w:ind w:left="360"/>
      </w:pPr>
    </w:p>
    <w:p w:rsidR="006252C5" w:rsidRDefault="006252C5" w:rsidP="007A7FEA">
      <w:pPr>
        <w:pStyle w:val="StandaardSV"/>
        <w:numPr>
          <w:ilvl w:val="0"/>
          <w:numId w:val="3"/>
        </w:numPr>
      </w:pPr>
      <w:r>
        <w:t xml:space="preserve">De keuze van laadinfrastructuur dient in een breder “e-mobility framework” </w:t>
      </w:r>
      <w:r w:rsidR="00C626F7">
        <w:t xml:space="preserve">te worden </w:t>
      </w:r>
      <w:r>
        <w:t>ingebed</w:t>
      </w:r>
      <w:r w:rsidR="00C626F7">
        <w:t xml:space="preserve"> </w:t>
      </w:r>
      <w:r>
        <w:t>waarin tal van nieuwe producten en diensten de eindgebruiker van elektrische voertuigen dagdagelijks ondersteunen. Dit “e-mobility framework” dient zeker op Europees niveau opgezet te worden vanuit het oogpunt van interoperabiliteit over de landsgrenzen heen</w:t>
      </w:r>
      <w:r w:rsidR="00C626F7">
        <w:t>. D</w:t>
      </w:r>
      <w:r>
        <w:t>e Europese Commissie</w:t>
      </w:r>
      <w:r w:rsidR="00C626F7">
        <w:t xml:space="preserve"> </w:t>
      </w:r>
      <w:r>
        <w:t xml:space="preserve">heeft hiervoor in 2011 </w:t>
      </w:r>
      <w:r w:rsidR="00C626F7">
        <w:t xml:space="preserve">het project </w:t>
      </w:r>
      <w:r w:rsidR="00C626F7" w:rsidRPr="00C626F7">
        <w:rPr>
          <w:b/>
        </w:rPr>
        <w:t>Green eMotion</w:t>
      </w:r>
      <w:r w:rsidR="00C626F7" w:rsidRPr="00C626F7">
        <w:t xml:space="preserve"> </w:t>
      </w:r>
      <w:r>
        <w:t>(</w:t>
      </w:r>
      <w:hyperlink r:id="rId7" w:history="1">
        <w:r>
          <w:rPr>
            <w:rStyle w:val="Hyperlink"/>
          </w:rPr>
          <w:t>http://www.greenemotion-project.eu/</w:t>
        </w:r>
      </w:hyperlink>
      <w:r>
        <w:t xml:space="preserve"> )</w:t>
      </w:r>
      <w:r w:rsidR="00C626F7">
        <w:t xml:space="preserve"> goedgekeurd. B</w:t>
      </w:r>
      <w:r>
        <w:t>innen dit project werken 43 partners samen om het kader voor elektrische mobiliteit op Europees niveau vast te leggen.</w:t>
      </w:r>
    </w:p>
    <w:p w:rsidR="006252C5" w:rsidRPr="006252C5" w:rsidRDefault="006252C5" w:rsidP="007A7FEA">
      <w:pPr>
        <w:pStyle w:val="StandaardSV"/>
        <w:ind w:left="360"/>
      </w:pPr>
    </w:p>
    <w:p w:rsidR="006252C5" w:rsidRDefault="006252C5" w:rsidP="007A7FEA">
      <w:pPr>
        <w:pStyle w:val="StandaardSV"/>
        <w:ind w:left="360"/>
      </w:pPr>
      <w:r>
        <w:t>Het is voor alle regio</w:t>
      </w:r>
      <w:r w:rsidR="00C626F7">
        <w:t>’</w:t>
      </w:r>
      <w:r>
        <w:t xml:space="preserve">s zeer belangrijk om dit referentieproject van nabij op te volgen. De verantwoordelijke voor het Programme Office van de Vlaamse Proeftuin </w:t>
      </w:r>
      <w:r w:rsidR="00C626F7">
        <w:t xml:space="preserve">Elektrische Voertuigen </w:t>
      </w:r>
      <w:r>
        <w:t xml:space="preserve">werd op 10 mei 2012 door Green eMotion gevraagd om op te treden als </w:t>
      </w:r>
      <w:proofErr w:type="spellStart"/>
      <w:r>
        <w:t>co</w:t>
      </w:r>
      <w:r w:rsidR="005B25D1">
        <w:t>-</w:t>
      </w:r>
      <w:r>
        <w:t>voorzitter</w:t>
      </w:r>
      <w:proofErr w:type="spellEnd"/>
      <w:r>
        <w:t xml:space="preserve"> van het </w:t>
      </w:r>
      <w:r w:rsidR="00C626F7">
        <w:t>“</w:t>
      </w:r>
      <w:proofErr w:type="spellStart"/>
      <w:r>
        <w:t>External</w:t>
      </w:r>
      <w:proofErr w:type="spellEnd"/>
      <w:r>
        <w:t xml:space="preserve"> Stakeholder Forum</w:t>
      </w:r>
      <w:r w:rsidR="00C626F7">
        <w:t>”</w:t>
      </w:r>
      <w:r>
        <w:t xml:space="preserve">. De voorzitter is de managing director van </w:t>
      </w:r>
      <w:r w:rsidR="00C626F7" w:rsidRPr="00C626F7">
        <w:t>Alstom Grid UK Ltd</w:t>
      </w:r>
      <w:r w:rsidR="00C626F7">
        <w:t xml:space="preserve">. </w:t>
      </w:r>
      <w:r>
        <w:lastRenderedPageBreak/>
        <w:t xml:space="preserve">Binnen dit forum worden de ervaringen van Green eMotion samengebracht met die van andere regio’s om op deze manier een open en </w:t>
      </w:r>
      <w:r w:rsidR="003D3410">
        <w:t>interoperabele</w:t>
      </w:r>
      <w:r>
        <w:t xml:space="preserve"> oplossing voor elektrische mobiliteit op Europees niveau voor te bereiden. Als </w:t>
      </w:r>
      <w:proofErr w:type="spellStart"/>
      <w:r>
        <w:t>co</w:t>
      </w:r>
      <w:r w:rsidR="005B25D1">
        <w:t>-</w:t>
      </w:r>
      <w:r>
        <w:t>voorzitter</w:t>
      </w:r>
      <w:proofErr w:type="spellEnd"/>
      <w:r>
        <w:t xml:space="preserve"> kan er een belangrijke link worden gelegd tussen de Vlaamse Proeftuin Elektrische Voertuigen en Europese stakeholders. Op het Green eMotion External Stakeholder Forum kunnen aandachtspunten, </w:t>
      </w:r>
      <w:r w:rsidR="00B60EC9">
        <w:t>“</w:t>
      </w:r>
      <w:r>
        <w:t>lessons learned</w:t>
      </w:r>
      <w:r w:rsidR="00B60EC9">
        <w:t>”</w:t>
      </w:r>
      <w:r>
        <w:t xml:space="preserve"> en de te maken keuzes op een breder Europees niveau worden besproken. Hierdoor kunnen de Vlaamse bedrijven continu een vinger aan de pols houden en ook hun eigen innovaties meer </w:t>
      </w:r>
      <w:r w:rsidR="00B60EC9">
        <w:t>onder de aandacht</w:t>
      </w:r>
      <w:r>
        <w:t xml:space="preserve"> brengen op Europees niveau.</w:t>
      </w:r>
    </w:p>
    <w:p w:rsidR="006252C5" w:rsidRDefault="006252C5" w:rsidP="007A7FEA">
      <w:pPr>
        <w:pStyle w:val="StandaardSV"/>
      </w:pPr>
    </w:p>
    <w:p w:rsidR="006252C5" w:rsidRDefault="006252C5" w:rsidP="007A7FEA">
      <w:pPr>
        <w:pStyle w:val="StandaardSV"/>
        <w:numPr>
          <w:ilvl w:val="0"/>
          <w:numId w:val="6"/>
        </w:numPr>
      </w:pPr>
      <w:r>
        <w:t xml:space="preserve">Het Programme Office </w:t>
      </w:r>
      <w:r w:rsidR="003D3410">
        <w:t xml:space="preserve">van de Vlaamse Proeftuin Elektrische Voertuigen </w:t>
      </w:r>
      <w:r>
        <w:t xml:space="preserve">legt contacten met buitenlandse proeftuinen en volgt de evolutie van elektrische mobiliteit op Europees vlak op. Er werden </w:t>
      </w:r>
      <w:r w:rsidR="00B60EC9">
        <w:t>al</w:t>
      </w:r>
      <w:r>
        <w:t xml:space="preserve"> contacten gelegd met het Verenigd Koninkrijk, Nederland en de regio’s Baden-Württemberg in Duitsland en Emilia Romagna in Italië. Concreet werden vertegenwoordigers en onderzoekers van Nederland en het Verenigd Koninkrijk uitgenodigd om ervaringen uit te wisselen met de </w:t>
      </w:r>
      <w:r w:rsidR="00B60EC9">
        <w:t>W</w:t>
      </w:r>
      <w:r>
        <w:t xml:space="preserve">erkgroep </w:t>
      </w:r>
      <w:r w:rsidR="00B60EC9">
        <w:t>I</w:t>
      </w:r>
      <w:r>
        <w:t xml:space="preserve">nteroperabiliteit </w:t>
      </w:r>
      <w:r w:rsidR="00B60EC9">
        <w:t>binnen</w:t>
      </w:r>
      <w:r>
        <w:t xml:space="preserve"> de Vlaamse </w:t>
      </w:r>
      <w:r w:rsidR="00B60EC9">
        <w:t>P</w:t>
      </w:r>
      <w:r>
        <w:t>roeftuin</w:t>
      </w:r>
      <w:r w:rsidR="00B60EC9">
        <w:t xml:space="preserve"> Elektrische Voertuigen</w:t>
      </w:r>
      <w:r>
        <w:t xml:space="preserve">. Flanders Investment &amp; Trade organiseert een missie naar Baden-Württemberg in oktober 2012 die </w:t>
      </w:r>
      <w:r w:rsidR="00B60EC9">
        <w:t xml:space="preserve">wordt </w:t>
      </w:r>
      <w:r>
        <w:t xml:space="preserve">ondersteund door </w:t>
      </w:r>
      <w:r w:rsidR="00B60EC9">
        <w:t xml:space="preserve">het </w:t>
      </w:r>
      <w:r>
        <w:t xml:space="preserve">IWT, </w:t>
      </w:r>
      <w:proofErr w:type="spellStart"/>
      <w:r>
        <w:t>Flanders</w:t>
      </w:r>
      <w:proofErr w:type="spellEnd"/>
      <w:r w:rsidR="00B60EC9">
        <w:t>’</w:t>
      </w:r>
      <w:r>
        <w:t xml:space="preserve"> </w:t>
      </w:r>
      <w:r w:rsidR="00B60EC9">
        <w:t>DRIVE</w:t>
      </w:r>
      <w:r>
        <w:t xml:space="preserve">, </w:t>
      </w:r>
      <w:proofErr w:type="spellStart"/>
      <w:r>
        <w:t>Agoria</w:t>
      </w:r>
      <w:proofErr w:type="spellEnd"/>
      <w:r>
        <w:t xml:space="preserve"> en het Programme Office</w:t>
      </w:r>
      <w:r w:rsidR="00B60EC9">
        <w:t xml:space="preserve"> van de Vlaamse Proeftuin Elektrische Voertuigen</w:t>
      </w:r>
      <w:r>
        <w:t xml:space="preserve">. Tijdens deze missie zullen een veertigtal Vlaamse organisaties (waarvan de meeste ook partner zijn in de </w:t>
      </w:r>
      <w:r w:rsidR="003D3410">
        <w:t xml:space="preserve">Vlaamse </w:t>
      </w:r>
      <w:r w:rsidR="00B60EC9">
        <w:t>P</w:t>
      </w:r>
      <w:r>
        <w:t>roeftuin</w:t>
      </w:r>
      <w:r w:rsidR="00B60EC9">
        <w:t xml:space="preserve"> Elektrische Voertuigen</w:t>
      </w:r>
      <w:r>
        <w:t>) de kans krijgen om B</w:t>
      </w:r>
      <w:r w:rsidR="00B60EC9">
        <w:t>-</w:t>
      </w:r>
      <w:r>
        <w:t>to</w:t>
      </w:r>
      <w:r w:rsidR="00B60EC9">
        <w:t>-</w:t>
      </w:r>
      <w:r>
        <w:t>B</w:t>
      </w:r>
      <w:r w:rsidR="00B60EC9">
        <w:t xml:space="preserve"> </w:t>
      </w:r>
      <w:r>
        <w:t xml:space="preserve">gesprekken te voeren met vooraanstaande Duitse bedrijven en onderzoeksinstellingen uit de automotive industrie. </w:t>
      </w:r>
      <w:r w:rsidR="005B25D1">
        <w:t>Op heden</w:t>
      </w:r>
      <w:r>
        <w:t xml:space="preserve"> zijn </w:t>
      </w:r>
      <w:r w:rsidR="00B60EC9">
        <w:t>al</w:t>
      </w:r>
      <w:r>
        <w:t xml:space="preserve"> meer dan 120 van dergelijke gesprekken geboekt. De proeftuin is dus als het ware een belangrijk visitekaartje voor onze bedrijven om toegang te krijgen tot de Europese markt. </w:t>
      </w:r>
    </w:p>
    <w:p w:rsidR="006252C5" w:rsidRDefault="006252C5" w:rsidP="007A7FEA">
      <w:pPr>
        <w:pStyle w:val="StandaardSV"/>
        <w:ind w:left="360"/>
      </w:pPr>
    </w:p>
    <w:p w:rsidR="006252C5" w:rsidRDefault="006252C5" w:rsidP="007A7FEA">
      <w:pPr>
        <w:pStyle w:val="StandaardSV"/>
        <w:ind w:left="360"/>
      </w:pPr>
      <w:r>
        <w:t xml:space="preserve">Naarmate </w:t>
      </w:r>
      <w:r w:rsidR="00B60EC9">
        <w:t xml:space="preserve">de </w:t>
      </w:r>
      <w:r>
        <w:t xml:space="preserve">eerste fase van de </w:t>
      </w:r>
      <w:r w:rsidR="00B60EC9">
        <w:t>Vlaamse P</w:t>
      </w:r>
      <w:r>
        <w:t>roeftuin</w:t>
      </w:r>
      <w:r w:rsidR="00B60EC9">
        <w:t xml:space="preserve"> Elektrische Voertuigen </w:t>
      </w:r>
      <w:r>
        <w:t xml:space="preserve">(aankoop en installatie van de infrastructuur) </w:t>
      </w:r>
      <w:r w:rsidR="00B60EC9">
        <w:t xml:space="preserve">is </w:t>
      </w:r>
      <w:r>
        <w:t xml:space="preserve">uitgevoerd </w:t>
      </w:r>
      <w:r w:rsidR="00B60EC9">
        <w:t>e</w:t>
      </w:r>
      <w:r>
        <w:t xml:space="preserve">n de bekendheid van de </w:t>
      </w:r>
      <w:r w:rsidR="00B60EC9">
        <w:t>p</w:t>
      </w:r>
      <w:r>
        <w:t>roeftuin in het buitenland toeneemt</w:t>
      </w:r>
      <w:r w:rsidR="00B60EC9">
        <w:t>, i</w:t>
      </w:r>
      <w:r>
        <w:t>s het niet ondenkbaar dat Vlaamse bedrijven samen met buitenlandse partners erin</w:t>
      </w:r>
      <w:r w:rsidR="00B60EC9">
        <w:t xml:space="preserve"> </w:t>
      </w:r>
      <w:r>
        <w:t>zullen slagen extra Europese projecten op te starten en uit te voeren. Daartoe wordt nauw samengewerkt tussen het Programme Office</w:t>
      </w:r>
      <w:r w:rsidR="00B60EC9">
        <w:t xml:space="preserve"> van de Vlaamse Proeftuin Elektrische Voertuigen, het I</w:t>
      </w:r>
      <w:r>
        <w:t>WT en de bedrijven</w:t>
      </w:r>
      <w:r w:rsidR="00B60EC9">
        <w:t xml:space="preserve"> (z</w:t>
      </w:r>
      <w:r>
        <w:t xml:space="preserve">ie ook het antwoord op </w:t>
      </w:r>
      <w:r w:rsidR="00B60EC9">
        <w:t>deel</w:t>
      </w:r>
      <w:r>
        <w:t xml:space="preserve">vraag 4 </w:t>
      </w:r>
      <w:r w:rsidR="00B60EC9">
        <w:t>wat betreft G</w:t>
      </w:r>
      <w:r>
        <w:t>reen eMotion)</w:t>
      </w:r>
      <w:r w:rsidR="00B60EC9">
        <w:t>.</w:t>
      </w:r>
      <w:bookmarkStart w:id="0" w:name="_GoBack"/>
      <w:bookmarkEnd w:id="0"/>
    </w:p>
    <w:sectPr w:rsidR="006252C5" w:rsidSect="009F7991">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76D8"/>
    <w:multiLevelType w:val="hybridMultilevel"/>
    <w:tmpl w:val="0C045346"/>
    <w:lvl w:ilvl="0" w:tplc="1F72B0AA">
      <w:start w:val="4"/>
      <w:numFmt w:val="decimal"/>
      <w:lvlText w:val="%1."/>
      <w:lvlJc w:val="left"/>
      <w:pPr>
        <w:ind w:left="-1752" w:hanging="360"/>
      </w:pPr>
    </w:lvl>
    <w:lvl w:ilvl="1" w:tplc="08130019">
      <w:start w:val="1"/>
      <w:numFmt w:val="lowerLetter"/>
      <w:lvlText w:val="%2."/>
      <w:lvlJc w:val="left"/>
      <w:pPr>
        <w:ind w:left="-672" w:hanging="360"/>
      </w:pPr>
    </w:lvl>
    <w:lvl w:ilvl="2" w:tplc="0813001B">
      <w:start w:val="1"/>
      <w:numFmt w:val="lowerRoman"/>
      <w:lvlText w:val="%3."/>
      <w:lvlJc w:val="right"/>
      <w:pPr>
        <w:ind w:left="48" w:hanging="180"/>
      </w:pPr>
    </w:lvl>
    <w:lvl w:ilvl="3" w:tplc="0813000F">
      <w:start w:val="1"/>
      <w:numFmt w:val="decimal"/>
      <w:lvlText w:val="%4."/>
      <w:lvlJc w:val="left"/>
      <w:pPr>
        <w:ind w:left="768" w:hanging="360"/>
      </w:pPr>
    </w:lvl>
    <w:lvl w:ilvl="4" w:tplc="08130019">
      <w:start w:val="1"/>
      <w:numFmt w:val="lowerLetter"/>
      <w:lvlText w:val="%5."/>
      <w:lvlJc w:val="left"/>
      <w:pPr>
        <w:ind w:left="1488" w:hanging="360"/>
      </w:pPr>
    </w:lvl>
    <w:lvl w:ilvl="5" w:tplc="0813001B">
      <w:start w:val="1"/>
      <w:numFmt w:val="lowerRoman"/>
      <w:lvlText w:val="%6."/>
      <w:lvlJc w:val="right"/>
      <w:pPr>
        <w:ind w:left="2208" w:hanging="180"/>
      </w:pPr>
    </w:lvl>
    <w:lvl w:ilvl="6" w:tplc="0813000F">
      <w:start w:val="1"/>
      <w:numFmt w:val="decimal"/>
      <w:lvlText w:val="%7."/>
      <w:lvlJc w:val="left"/>
      <w:pPr>
        <w:ind w:left="2928" w:hanging="360"/>
      </w:pPr>
    </w:lvl>
    <w:lvl w:ilvl="7" w:tplc="08130019">
      <w:start w:val="1"/>
      <w:numFmt w:val="lowerLetter"/>
      <w:lvlText w:val="%8."/>
      <w:lvlJc w:val="left"/>
      <w:pPr>
        <w:ind w:left="3648" w:hanging="360"/>
      </w:pPr>
    </w:lvl>
    <w:lvl w:ilvl="8" w:tplc="0813001B">
      <w:start w:val="1"/>
      <w:numFmt w:val="lowerRoman"/>
      <w:lvlText w:val="%9."/>
      <w:lvlJc w:val="right"/>
      <w:pPr>
        <w:ind w:left="4368" w:hanging="180"/>
      </w:pPr>
    </w:lvl>
  </w:abstractNum>
  <w:abstractNum w:abstractNumId="1">
    <w:nsid w:val="126C5F63"/>
    <w:multiLevelType w:val="hybridMultilevel"/>
    <w:tmpl w:val="46EA07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4A512C1"/>
    <w:multiLevelType w:val="hybridMultilevel"/>
    <w:tmpl w:val="6BDC3120"/>
    <w:lvl w:ilvl="0" w:tplc="7BD2B070">
      <w:start w:val="2"/>
      <w:numFmt w:val="decimal"/>
      <w:lvlText w:val="%1."/>
      <w:lvlJc w:val="left"/>
      <w:pPr>
        <w:tabs>
          <w:tab w:val="num" w:pos="720"/>
        </w:tabs>
        <w:ind w:left="720" w:hanging="360"/>
      </w:pPr>
      <w:rPr>
        <w:rFonts w:hint="default"/>
      </w:rPr>
    </w:lvl>
    <w:lvl w:ilvl="1" w:tplc="6FEE8A0E" w:tentative="1">
      <w:start w:val="1"/>
      <w:numFmt w:val="lowerLetter"/>
      <w:lvlText w:val="%2."/>
      <w:lvlJc w:val="left"/>
      <w:pPr>
        <w:tabs>
          <w:tab w:val="num" w:pos="1440"/>
        </w:tabs>
        <w:ind w:left="1440" w:hanging="360"/>
      </w:pPr>
    </w:lvl>
    <w:lvl w:ilvl="2" w:tplc="D7F2F948" w:tentative="1">
      <w:start w:val="1"/>
      <w:numFmt w:val="lowerRoman"/>
      <w:lvlText w:val="%3."/>
      <w:lvlJc w:val="right"/>
      <w:pPr>
        <w:tabs>
          <w:tab w:val="num" w:pos="2160"/>
        </w:tabs>
        <w:ind w:left="2160" w:hanging="180"/>
      </w:pPr>
    </w:lvl>
    <w:lvl w:ilvl="3" w:tplc="E5B6F2FC" w:tentative="1">
      <w:start w:val="1"/>
      <w:numFmt w:val="decimal"/>
      <w:lvlText w:val="%4."/>
      <w:lvlJc w:val="left"/>
      <w:pPr>
        <w:tabs>
          <w:tab w:val="num" w:pos="2880"/>
        </w:tabs>
        <w:ind w:left="2880" w:hanging="360"/>
      </w:pPr>
    </w:lvl>
    <w:lvl w:ilvl="4" w:tplc="6F0C82A6" w:tentative="1">
      <w:start w:val="1"/>
      <w:numFmt w:val="lowerLetter"/>
      <w:lvlText w:val="%5."/>
      <w:lvlJc w:val="left"/>
      <w:pPr>
        <w:tabs>
          <w:tab w:val="num" w:pos="3600"/>
        </w:tabs>
        <w:ind w:left="3600" w:hanging="360"/>
      </w:pPr>
    </w:lvl>
    <w:lvl w:ilvl="5" w:tplc="BCBC0FC0" w:tentative="1">
      <w:start w:val="1"/>
      <w:numFmt w:val="lowerRoman"/>
      <w:lvlText w:val="%6."/>
      <w:lvlJc w:val="right"/>
      <w:pPr>
        <w:tabs>
          <w:tab w:val="num" w:pos="4320"/>
        </w:tabs>
        <w:ind w:left="4320" w:hanging="180"/>
      </w:pPr>
    </w:lvl>
    <w:lvl w:ilvl="6" w:tplc="A078945C" w:tentative="1">
      <w:start w:val="1"/>
      <w:numFmt w:val="decimal"/>
      <w:lvlText w:val="%7."/>
      <w:lvlJc w:val="left"/>
      <w:pPr>
        <w:tabs>
          <w:tab w:val="num" w:pos="5040"/>
        </w:tabs>
        <w:ind w:left="5040" w:hanging="360"/>
      </w:pPr>
    </w:lvl>
    <w:lvl w:ilvl="7" w:tplc="0BC86C9C" w:tentative="1">
      <w:start w:val="1"/>
      <w:numFmt w:val="lowerLetter"/>
      <w:lvlText w:val="%8."/>
      <w:lvlJc w:val="left"/>
      <w:pPr>
        <w:tabs>
          <w:tab w:val="num" w:pos="5760"/>
        </w:tabs>
        <w:ind w:left="5760" w:hanging="360"/>
      </w:pPr>
    </w:lvl>
    <w:lvl w:ilvl="8" w:tplc="13761AA0" w:tentative="1">
      <w:start w:val="1"/>
      <w:numFmt w:val="lowerRoman"/>
      <w:lvlText w:val="%9."/>
      <w:lvlJc w:val="right"/>
      <w:pPr>
        <w:tabs>
          <w:tab w:val="num" w:pos="6480"/>
        </w:tabs>
        <w:ind w:left="6480" w:hanging="180"/>
      </w:pPr>
    </w:lvl>
  </w:abstractNum>
  <w:abstractNum w:abstractNumId="3">
    <w:nsid w:val="303E6B08"/>
    <w:multiLevelType w:val="multilevel"/>
    <w:tmpl w:val="B1C8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E4D48BF"/>
    <w:multiLevelType w:val="hybridMultilevel"/>
    <w:tmpl w:val="31B09818"/>
    <w:lvl w:ilvl="0" w:tplc="7AD237B8">
      <w:start w:val="1"/>
      <w:numFmt w:val="bullet"/>
      <w:lvlText w:val="-"/>
      <w:lvlJc w:val="left"/>
      <w:pPr>
        <w:ind w:left="1080" w:hanging="360"/>
      </w:pPr>
      <w:rPr>
        <w:rFonts w:ascii="Times New Roman" w:eastAsia="Times New Roman" w:hAnsi="Times New Roman" w:cs="Times New Roman" w:hint="default"/>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5">
    <w:nsid w:val="590842BE"/>
    <w:multiLevelType w:val="hybridMultilevel"/>
    <w:tmpl w:val="7C123090"/>
    <w:lvl w:ilvl="0" w:tplc="B6D6D6BE">
      <w:start w:val="5"/>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6">
    <w:nsid w:val="761F4E4C"/>
    <w:multiLevelType w:val="hybridMultilevel"/>
    <w:tmpl w:val="5CEC1E20"/>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compatSetting w:name="compatibilityMode" w:uri="http://schemas.microsoft.com/office/word" w:val="12"/>
  </w:compat>
  <w:rsids>
    <w:rsidRoot w:val="009E2C40"/>
    <w:rsid w:val="000D1FDD"/>
    <w:rsid w:val="00103D45"/>
    <w:rsid w:val="001747B4"/>
    <w:rsid w:val="001F0937"/>
    <w:rsid w:val="002D091A"/>
    <w:rsid w:val="00374147"/>
    <w:rsid w:val="003C3534"/>
    <w:rsid w:val="003D3410"/>
    <w:rsid w:val="005431C7"/>
    <w:rsid w:val="005B25D1"/>
    <w:rsid w:val="006252C5"/>
    <w:rsid w:val="006869AE"/>
    <w:rsid w:val="006A324D"/>
    <w:rsid w:val="006F7264"/>
    <w:rsid w:val="007A666B"/>
    <w:rsid w:val="007A7FEA"/>
    <w:rsid w:val="007B527F"/>
    <w:rsid w:val="008F1C47"/>
    <w:rsid w:val="009976C1"/>
    <w:rsid w:val="009E2C40"/>
    <w:rsid w:val="009F7991"/>
    <w:rsid w:val="00AB0AA4"/>
    <w:rsid w:val="00B448FA"/>
    <w:rsid w:val="00B60443"/>
    <w:rsid w:val="00B60EC9"/>
    <w:rsid w:val="00BD143D"/>
    <w:rsid w:val="00C626F7"/>
    <w:rsid w:val="00CA30A2"/>
    <w:rsid w:val="00EE7EE4"/>
    <w:rsid w:val="00F075BF"/>
    <w:rsid w:val="00FD3D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F7991"/>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rsid w:val="009F7991"/>
    <w:pPr>
      <w:jc w:val="both"/>
    </w:pPr>
    <w:rPr>
      <w:sz w:val="22"/>
      <w:szCs w:val="20"/>
    </w:rPr>
  </w:style>
  <w:style w:type="paragraph" w:styleId="Ballontekst">
    <w:name w:val="Balloon Text"/>
    <w:basedOn w:val="Standaard"/>
    <w:semiHidden/>
    <w:rsid w:val="009F7991"/>
    <w:rPr>
      <w:rFonts w:ascii="Tahoma" w:hAnsi="Tahoma" w:cs="Tahoma"/>
      <w:sz w:val="16"/>
      <w:szCs w:val="16"/>
    </w:rPr>
  </w:style>
  <w:style w:type="character" w:styleId="Hyperlink">
    <w:name w:val="Hyperlink"/>
    <w:basedOn w:val="Standaardalinea-lettertype"/>
    <w:unhideWhenUsed/>
    <w:rsid w:val="006252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pPr>
      <w:jc w:val="both"/>
    </w:pPr>
    <w:rPr>
      <w:sz w:val="22"/>
      <w:szCs w:val="20"/>
    </w:rPr>
  </w:style>
  <w:style w:type="paragraph" w:styleId="Ballontekst">
    <w:name w:val="Balloon Text"/>
    <w:basedOn w:val="Standaard"/>
    <w:semiHidden/>
    <w:rPr>
      <w:rFonts w:ascii="Tahoma" w:hAnsi="Tahoma" w:cs="Tahoma"/>
      <w:sz w:val="16"/>
      <w:szCs w:val="16"/>
    </w:rPr>
  </w:style>
  <w:style w:type="character" w:styleId="Hyperlink">
    <w:name w:val="Hyperlink"/>
    <w:basedOn w:val="Standaardalinea-lettertype"/>
    <w:unhideWhenUsed/>
    <w:rsid w:val="00625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398515">
      <w:bodyDiv w:val="1"/>
      <w:marLeft w:val="0"/>
      <w:marRight w:val="0"/>
      <w:marTop w:val="0"/>
      <w:marBottom w:val="0"/>
      <w:divBdr>
        <w:top w:val="none" w:sz="0" w:space="0" w:color="auto"/>
        <w:left w:val="none" w:sz="0" w:space="0" w:color="auto"/>
        <w:bottom w:val="none" w:sz="0" w:space="0" w:color="auto"/>
        <w:right w:val="none" w:sz="0" w:space="0" w:color="auto"/>
      </w:divBdr>
    </w:div>
    <w:div w:id="1821918826">
      <w:bodyDiv w:val="1"/>
      <w:marLeft w:val="0"/>
      <w:marRight w:val="0"/>
      <w:marTop w:val="0"/>
      <w:marBottom w:val="0"/>
      <w:divBdr>
        <w:top w:val="none" w:sz="0" w:space="0" w:color="auto"/>
        <w:left w:val="none" w:sz="0" w:space="0" w:color="auto"/>
        <w:bottom w:val="none" w:sz="0" w:space="0" w:color="auto"/>
        <w:right w:val="none" w:sz="0" w:space="0" w:color="auto"/>
      </w:divBdr>
    </w:div>
    <w:div w:id="205831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reenemotion-project.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rkbestanden%20Erwin%20Dewallef\Parlementaire%20vragen\Procesbeschrijving%20en%20sjablonen\sjablonen%20parlementaire%20vragen\Schriftelijke%20vraag%20-%20antwoord%20-%20bijlage%203.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4A6EC-486E-47A1-A12F-F72835DB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Schriftelijke vraag - antwoord - bijlage 3</Template>
  <TotalTime>2</TotalTime>
  <Pages>2</Pages>
  <Words>817</Words>
  <Characters>4967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FRANK VANDENBROUCKE</vt:lpstr>
    </vt:vector>
  </TitlesOfParts>
  <Company>MVG</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creator>dewaller</dc:creator>
  <cp:lastModifiedBy>Nathalie De Keyzer</cp:lastModifiedBy>
  <cp:revision>4</cp:revision>
  <cp:lastPrinted>2007-12-14T07:15:00Z</cp:lastPrinted>
  <dcterms:created xsi:type="dcterms:W3CDTF">2012-09-12T07:40:00Z</dcterms:created>
  <dcterms:modified xsi:type="dcterms:W3CDTF">2012-09-27T07:42:00Z</dcterms:modified>
</cp:coreProperties>
</file>