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CA30A2" w:rsidRPr="00103D45" w:rsidRDefault="00CA30A2" w:rsidP="00CA30A2">
      <w:pPr>
        <w:rPr>
          <w:b/>
          <w:smallCaps/>
          <w:sz w:val="22"/>
          <w:szCs w:val="22"/>
        </w:rPr>
      </w:pPr>
      <w:r w:rsidRPr="00103D45">
        <w:rPr>
          <w:b/>
          <w:smallCaps/>
          <w:sz w:val="22"/>
          <w:szCs w:val="22"/>
        </w:rPr>
        <w:t>antwoord</w:t>
      </w:r>
    </w:p>
    <w:p w:rsidR="00CA30A2" w:rsidRPr="00103D45" w:rsidRDefault="00CA30A2" w:rsidP="00CA30A2">
      <w:pPr>
        <w:rPr>
          <w:sz w:val="22"/>
          <w:szCs w:val="22"/>
        </w:rPr>
      </w:pPr>
      <w:r w:rsidRPr="00103D45">
        <w:rPr>
          <w:sz w:val="22"/>
          <w:szCs w:val="22"/>
        </w:rPr>
        <w:t xml:space="preserve">op vraag nr. </w:t>
      </w:r>
      <w:r w:rsidR="005670C1">
        <w:rPr>
          <w:sz w:val="22"/>
        </w:rPr>
        <w:t>356</w:t>
      </w:r>
      <w:r w:rsidRPr="00103D45">
        <w:rPr>
          <w:sz w:val="22"/>
          <w:szCs w:val="22"/>
        </w:rPr>
        <w:t xml:space="preserve"> van </w:t>
      </w:r>
      <w:r w:rsidR="005670C1">
        <w:rPr>
          <w:sz w:val="22"/>
        </w:rPr>
        <w:t>29 juni 2012</w:t>
      </w:r>
    </w:p>
    <w:p w:rsidR="005431C7" w:rsidRDefault="00CA30A2" w:rsidP="00CA30A2">
      <w:pPr>
        <w:rPr>
          <w:sz w:val="22"/>
        </w:rPr>
      </w:pPr>
      <w:r w:rsidRPr="00103D45">
        <w:rPr>
          <w:sz w:val="22"/>
          <w:szCs w:val="22"/>
        </w:rPr>
        <w:t xml:space="preserve">van </w:t>
      </w:r>
      <w:r w:rsidR="005670C1">
        <w:rPr>
          <w:b/>
          <w:smallCaps/>
        </w:rPr>
        <w:t>matthias diependaele</w:t>
      </w:r>
    </w:p>
    <w:p w:rsidR="005431C7" w:rsidRDefault="005431C7" w:rsidP="009976C1">
      <w:pPr>
        <w:pBdr>
          <w:bottom w:val="single" w:sz="4" w:space="1" w:color="auto"/>
        </w:pBdr>
        <w:jc w:val="both"/>
        <w:rPr>
          <w:sz w:val="22"/>
        </w:rPr>
      </w:pPr>
    </w:p>
    <w:p w:rsidR="005431C7" w:rsidRPr="00FD3D60" w:rsidRDefault="005431C7" w:rsidP="00475120">
      <w:pPr>
        <w:rPr>
          <w:sz w:val="22"/>
          <w:szCs w:val="22"/>
        </w:rPr>
      </w:pPr>
    </w:p>
    <w:p w:rsidR="006A324D" w:rsidRDefault="006A324D" w:rsidP="00475120">
      <w:pPr>
        <w:rPr>
          <w:sz w:val="22"/>
          <w:szCs w:val="22"/>
        </w:rPr>
      </w:pPr>
    </w:p>
    <w:p w:rsidR="005670C1" w:rsidRPr="00D741E9" w:rsidRDefault="00D741E9" w:rsidP="00F63B02">
      <w:pPr>
        <w:pStyle w:val="Lijstalinea"/>
        <w:numPr>
          <w:ilvl w:val="0"/>
          <w:numId w:val="3"/>
        </w:numPr>
        <w:jc w:val="both"/>
        <w:rPr>
          <w:sz w:val="22"/>
          <w:szCs w:val="22"/>
        </w:rPr>
      </w:pPr>
      <w:r w:rsidRPr="00D741E9">
        <w:rPr>
          <w:sz w:val="22"/>
          <w:szCs w:val="22"/>
        </w:rPr>
        <w:t>Voor de eerste deelvraag kan ik enkel naar mijn voorgangers verwijzen</w:t>
      </w:r>
      <w:r>
        <w:rPr>
          <w:sz w:val="22"/>
          <w:szCs w:val="22"/>
        </w:rPr>
        <w:t>. E</w:t>
      </w:r>
      <w:r w:rsidRPr="00D741E9">
        <w:rPr>
          <w:sz w:val="22"/>
          <w:szCs w:val="22"/>
        </w:rPr>
        <w:t>r zal enkel een nieuw akkoord afgesloten worden indien alle betrokken partners zich ten volle wensen en kunnen engageren voor de uitvoering ervan.</w:t>
      </w:r>
    </w:p>
    <w:p w:rsidR="005670C1" w:rsidRDefault="005670C1" w:rsidP="00F63B02">
      <w:pPr>
        <w:jc w:val="both"/>
        <w:rPr>
          <w:sz w:val="22"/>
          <w:szCs w:val="22"/>
        </w:rPr>
      </w:pPr>
    </w:p>
    <w:p w:rsidR="00475120" w:rsidRPr="00475120" w:rsidRDefault="00475120" w:rsidP="00F63B02">
      <w:pPr>
        <w:pStyle w:val="Lijstalinea"/>
        <w:numPr>
          <w:ilvl w:val="0"/>
          <w:numId w:val="3"/>
        </w:numPr>
        <w:jc w:val="both"/>
        <w:rPr>
          <w:sz w:val="22"/>
          <w:szCs w:val="22"/>
        </w:rPr>
      </w:pPr>
      <w:r w:rsidRPr="00475120">
        <w:rPr>
          <w:sz w:val="22"/>
          <w:szCs w:val="22"/>
        </w:rPr>
        <w:t xml:space="preserve">De missie naar Israël en Palestina begin </w:t>
      </w:r>
      <w:r w:rsidR="00B36BDE">
        <w:rPr>
          <w:sz w:val="22"/>
          <w:szCs w:val="22"/>
        </w:rPr>
        <w:t>juni</w:t>
      </w:r>
      <w:r w:rsidRPr="00475120">
        <w:rPr>
          <w:sz w:val="22"/>
          <w:szCs w:val="22"/>
        </w:rPr>
        <w:t xml:space="preserve"> 2012 vond plaats op initiatief van </w:t>
      </w:r>
      <w:r>
        <w:rPr>
          <w:sz w:val="22"/>
          <w:szCs w:val="22"/>
        </w:rPr>
        <w:t>m</w:t>
      </w:r>
      <w:r w:rsidRPr="00475120">
        <w:rPr>
          <w:sz w:val="22"/>
          <w:szCs w:val="22"/>
        </w:rPr>
        <w:t>inister-</w:t>
      </w:r>
      <w:r>
        <w:rPr>
          <w:sz w:val="22"/>
          <w:szCs w:val="22"/>
        </w:rPr>
        <w:t>p</w:t>
      </w:r>
      <w:r w:rsidRPr="00475120">
        <w:rPr>
          <w:sz w:val="22"/>
          <w:szCs w:val="22"/>
        </w:rPr>
        <w:t>resident Kris Peeters, waarbij wel een uitnodiging werd bezorgd aan de rectoren om een delegatie met een beperkt aantal vertegenwoordigers aan de missie te laten deelnemen en dit om optimaal gebruik te kunnen maken van de resultaten van de bezoeken</w:t>
      </w:r>
      <w:r>
        <w:rPr>
          <w:sz w:val="22"/>
          <w:szCs w:val="22"/>
        </w:rPr>
        <w:t xml:space="preserve"> </w:t>
      </w:r>
      <w:r w:rsidR="00B36BDE" w:rsidRPr="00475120">
        <w:rPr>
          <w:sz w:val="22"/>
          <w:szCs w:val="22"/>
        </w:rPr>
        <w:t>aan een selectie van een tiental universiteiten in de regio</w:t>
      </w:r>
      <w:r w:rsidR="00B36BDE">
        <w:rPr>
          <w:sz w:val="22"/>
          <w:szCs w:val="22"/>
        </w:rPr>
        <w:t xml:space="preserve"> die i</w:t>
      </w:r>
      <w:r w:rsidRPr="00475120">
        <w:rPr>
          <w:sz w:val="22"/>
          <w:szCs w:val="22"/>
        </w:rPr>
        <w:t>n 2009 (Palestina) en 2010 (Isra</w:t>
      </w:r>
      <w:r>
        <w:rPr>
          <w:sz w:val="22"/>
          <w:szCs w:val="22"/>
        </w:rPr>
        <w:t>ë</w:t>
      </w:r>
      <w:r w:rsidRPr="00475120">
        <w:rPr>
          <w:sz w:val="22"/>
          <w:szCs w:val="22"/>
        </w:rPr>
        <w:t>l) werden georganiseerd</w:t>
      </w:r>
      <w:r w:rsidR="00B36BDE">
        <w:rPr>
          <w:sz w:val="22"/>
          <w:szCs w:val="22"/>
        </w:rPr>
        <w:t xml:space="preserve"> door de </w:t>
      </w:r>
      <w:r w:rsidR="00B36BDE" w:rsidRPr="00475120">
        <w:rPr>
          <w:sz w:val="22"/>
          <w:szCs w:val="22"/>
        </w:rPr>
        <w:t xml:space="preserve">Vlaamse Interuniversitaire Raad </w:t>
      </w:r>
      <w:r w:rsidR="00B36BDE">
        <w:rPr>
          <w:sz w:val="22"/>
          <w:szCs w:val="22"/>
        </w:rPr>
        <w:t>(</w:t>
      </w:r>
      <w:r w:rsidR="00B36BDE" w:rsidRPr="00475120">
        <w:rPr>
          <w:sz w:val="22"/>
          <w:szCs w:val="22"/>
        </w:rPr>
        <w:t>VLIR</w:t>
      </w:r>
      <w:r w:rsidR="00B36BDE">
        <w:rPr>
          <w:sz w:val="22"/>
          <w:szCs w:val="22"/>
        </w:rPr>
        <w:t>)</w:t>
      </w:r>
      <w:r w:rsidRPr="00475120">
        <w:rPr>
          <w:sz w:val="22"/>
          <w:szCs w:val="22"/>
        </w:rPr>
        <w:t>.</w:t>
      </w:r>
    </w:p>
    <w:p w:rsidR="00475120" w:rsidRPr="00475120" w:rsidRDefault="00475120" w:rsidP="00F63B02">
      <w:pPr>
        <w:ind w:left="360"/>
        <w:jc w:val="both"/>
        <w:rPr>
          <w:sz w:val="22"/>
          <w:szCs w:val="22"/>
        </w:rPr>
      </w:pPr>
      <w:r w:rsidRPr="00475120">
        <w:rPr>
          <w:sz w:val="22"/>
          <w:szCs w:val="22"/>
        </w:rPr>
        <w:t>De rectoren wensten tijdens deze bezoeken de interesse en de wil af te toetsen van de academische autoriteiten om zich te engageren voor wetenschappelijke samenwerking en pedagogische projecten met een hoge relevantie voor de regio.</w:t>
      </w:r>
    </w:p>
    <w:p w:rsidR="00475120" w:rsidRDefault="00475120" w:rsidP="00F63B02">
      <w:pPr>
        <w:ind w:left="360"/>
        <w:jc w:val="both"/>
        <w:rPr>
          <w:sz w:val="22"/>
          <w:szCs w:val="22"/>
        </w:rPr>
      </w:pPr>
      <w:r w:rsidRPr="00475120">
        <w:rPr>
          <w:sz w:val="22"/>
          <w:szCs w:val="22"/>
        </w:rPr>
        <w:t xml:space="preserve">De principes die de rectoren hierbij wensten af te toetsen, </w:t>
      </w:r>
      <w:r>
        <w:rPr>
          <w:sz w:val="22"/>
          <w:szCs w:val="22"/>
        </w:rPr>
        <w:t>kunt u terugvinden</w:t>
      </w:r>
      <w:r w:rsidRPr="00475120">
        <w:rPr>
          <w:sz w:val="22"/>
          <w:szCs w:val="22"/>
        </w:rPr>
        <w:t xml:space="preserve"> in de </w:t>
      </w:r>
      <w:r w:rsidR="009D49E2">
        <w:rPr>
          <w:sz w:val="22"/>
          <w:szCs w:val="22"/>
        </w:rPr>
        <w:t>opdrachtverklaring</w:t>
      </w:r>
      <w:r w:rsidRPr="00475120">
        <w:rPr>
          <w:sz w:val="22"/>
          <w:szCs w:val="22"/>
        </w:rPr>
        <w:t xml:space="preserve"> uit 2010 (zie </w:t>
      </w:r>
      <w:r w:rsidRPr="00475120">
        <w:rPr>
          <w:sz w:val="22"/>
          <w:szCs w:val="22"/>
          <w:u w:val="single"/>
        </w:rPr>
        <w:t>bijlage</w:t>
      </w:r>
      <w:r w:rsidRPr="00475120">
        <w:rPr>
          <w:sz w:val="22"/>
          <w:szCs w:val="22"/>
        </w:rPr>
        <w:t>). Er was inderdaad een zekere bezorgdheid omtrent de internationale onderzoeksprojecten waarbij Isra</w:t>
      </w:r>
      <w:r>
        <w:rPr>
          <w:sz w:val="22"/>
          <w:szCs w:val="22"/>
        </w:rPr>
        <w:t>ë</w:t>
      </w:r>
      <w:r w:rsidRPr="00475120">
        <w:rPr>
          <w:sz w:val="22"/>
          <w:szCs w:val="22"/>
        </w:rPr>
        <w:t>l als partner betrokken is, maar deze zorg is niet aan de orde bij de door de VLIR gekozen thema</w:t>
      </w:r>
      <w:r>
        <w:rPr>
          <w:sz w:val="22"/>
          <w:szCs w:val="22"/>
        </w:rPr>
        <w:t>’</w:t>
      </w:r>
      <w:r w:rsidRPr="00475120">
        <w:rPr>
          <w:sz w:val="22"/>
          <w:szCs w:val="22"/>
        </w:rPr>
        <w:t xml:space="preserve">s. De rectoren focussen hun verdere samenwerking namelijk op het thema </w:t>
      </w:r>
      <w:r>
        <w:rPr>
          <w:sz w:val="22"/>
          <w:szCs w:val="22"/>
        </w:rPr>
        <w:t>“</w:t>
      </w:r>
      <w:r w:rsidRPr="00475120">
        <w:rPr>
          <w:sz w:val="22"/>
          <w:szCs w:val="22"/>
        </w:rPr>
        <w:t>Trauma and Transformation</w:t>
      </w:r>
      <w:r>
        <w:rPr>
          <w:sz w:val="22"/>
          <w:szCs w:val="22"/>
        </w:rPr>
        <w:t>”</w:t>
      </w:r>
      <w:r w:rsidRPr="00475120">
        <w:rPr>
          <w:sz w:val="22"/>
          <w:szCs w:val="22"/>
        </w:rPr>
        <w:t xml:space="preserve">. In dit verband wordt een netwerking vooropgesteld tussen alle kenniscentra in Vlaanderen en </w:t>
      </w:r>
      <w:r>
        <w:rPr>
          <w:sz w:val="22"/>
          <w:szCs w:val="22"/>
        </w:rPr>
        <w:t>wordt een t</w:t>
      </w:r>
      <w:r w:rsidRPr="00475120">
        <w:rPr>
          <w:sz w:val="22"/>
          <w:szCs w:val="22"/>
        </w:rPr>
        <w:t xml:space="preserve">ekst voorbereid </w:t>
      </w:r>
      <w:r>
        <w:rPr>
          <w:sz w:val="22"/>
          <w:szCs w:val="22"/>
        </w:rPr>
        <w:t>rond “</w:t>
      </w:r>
      <w:r w:rsidRPr="00475120">
        <w:rPr>
          <w:sz w:val="22"/>
          <w:szCs w:val="22"/>
        </w:rPr>
        <w:t>Children and Youth in the Context of Trauma and Structural Violence</w:t>
      </w:r>
      <w:r>
        <w:rPr>
          <w:sz w:val="22"/>
          <w:szCs w:val="22"/>
        </w:rPr>
        <w:t>”</w:t>
      </w:r>
      <w:r w:rsidRPr="00475120">
        <w:rPr>
          <w:sz w:val="22"/>
          <w:szCs w:val="22"/>
        </w:rPr>
        <w:t>.</w:t>
      </w:r>
    </w:p>
    <w:p w:rsidR="00475120" w:rsidRDefault="00475120" w:rsidP="00F63B02">
      <w:pPr>
        <w:ind w:left="360"/>
        <w:jc w:val="both"/>
        <w:rPr>
          <w:sz w:val="22"/>
          <w:szCs w:val="22"/>
        </w:rPr>
      </w:pPr>
    </w:p>
    <w:p w:rsidR="00475120" w:rsidRPr="00475120" w:rsidRDefault="00B36BDE" w:rsidP="00F63B02">
      <w:pPr>
        <w:pStyle w:val="Lijstalinea"/>
        <w:numPr>
          <w:ilvl w:val="0"/>
          <w:numId w:val="3"/>
        </w:numPr>
        <w:jc w:val="both"/>
        <w:rPr>
          <w:sz w:val="22"/>
          <w:szCs w:val="22"/>
        </w:rPr>
      </w:pPr>
      <w:r>
        <w:rPr>
          <w:sz w:val="22"/>
          <w:szCs w:val="22"/>
        </w:rPr>
        <w:t>V</w:t>
      </w:r>
      <w:r w:rsidR="00475120" w:rsidRPr="00475120">
        <w:rPr>
          <w:sz w:val="22"/>
          <w:szCs w:val="22"/>
        </w:rPr>
        <w:t>oor de rectorale bezoeken was het Weizmann Institute één van de vijf bezochte Israëlische instellingen die inderdaad geselecteerd waren op basis van vroegere uitwisselingen. Een meerwaarde van Weizmann in het kader van de door de rectoren gekozen thema</w:t>
      </w:r>
      <w:r w:rsidR="00475120">
        <w:rPr>
          <w:sz w:val="22"/>
          <w:szCs w:val="22"/>
        </w:rPr>
        <w:t>’</w:t>
      </w:r>
      <w:r w:rsidR="00475120" w:rsidRPr="00475120">
        <w:rPr>
          <w:sz w:val="22"/>
          <w:szCs w:val="22"/>
        </w:rPr>
        <w:t>s is wel de inzet voor teacher training en het overbrengen van belangstelling voor wetenschappelijke methodiek (</w:t>
      </w:r>
      <w:r w:rsidR="00475120">
        <w:rPr>
          <w:sz w:val="22"/>
          <w:szCs w:val="22"/>
        </w:rPr>
        <w:t>“</w:t>
      </w:r>
      <w:r w:rsidR="00475120" w:rsidRPr="00475120">
        <w:rPr>
          <w:sz w:val="22"/>
          <w:szCs w:val="22"/>
        </w:rPr>
        <w:t>the narrative of methodology is not to be owned by anybody</w:t>
      </w:r>
      <w:r w:rsidR="00475120">
        <w:rPr>
          <w:sz w:val="22"/>
          <w:szCs w:val="22"/>
        </w:rPr>
        <w:t>”</w:t>
      </w:r>
      <w:r w:rsidR="00475120" w:rsidRPr="00475120">
        <w:rPr>
          <w:sz w:val="22"/>
          <w:szCs w:val="22"/>
        </w:rPr>
        <w:t>).</w:t>
      </w:r>
    </w:p>
    <w:p w:rsidR="00475120" w:rsidRDefault="00475120" w:rsidP="00F63B02">
      <w:pPr>
        <w:ind w:left="360"/>
        <w:jc w:val="both"/>
        <w:rPr>
          <w:sz w:val="22"/>
          <w:szCs w:val="22"/>
        </w:rPr>
      </w:pPr>
    </w:p>
    <w:p w:rsidR="005670C1" w:rsidRPr="005670C1" w:rsidRDefault="005670C1" w:rsidP="00F63B02">
      <w:pPr>
        <w:pStyle w:val="Lijstalinea"/>
        <w:numPr>
          <w:ilvl w:val="0"/>
          <w:numId w:val="3"/>
        </w:numPr>
        <w:jc w:val="both"/>
        <w:rPr>
          <w:sz w:val="22"/>
          <w:szCs w:val="22"/>
        </w:rPr>
      </w:pPr>
      <w:r w:rsidRPr="005670C1">
        <w:rPr>
          <w:sz w:val="22"/>
          <w:szCs w:val="22"/>
        </w:rPr>
        <w:t xml:space="preserve">De Raad van Bestuur van het FWO besprak op 20 juni </w:t>
      </w:r>
      <w:r w:rsidR="00B36BDE">
        <w:rPr>
          <w:sz w:val="22"/>
          <w:szCs w:val="22"/>
        </w:rPr>
        <w:t>2012</w:t>
      </w:r>
      <w:r w:rsidRPr="005670C1">
        <w:rPr>
          <w:sz w:val="22"/>
          <w:szCs w:val="22"/>
        </w:rPr>
        <w:t xml:space="preserve"> de vraag die het FWO ontving vanwege de Vlaamse universiteiten om de mogelijkheid te willen onderzoeken een bilateraal akkoord af te sluiten tussen het FWO en zijn tegenhangers in Israël en Palestina. Deze vraag werd gesteld in het kader van de Academische Diplomatie en de missie naar Israël en Palestina die plaatsvond begin juni 2012 en waaraan de Vlaamse universiteiten deelnamen</w:t>
      </w:r>
      <w:r w:rsidR="009D49E2">
        <w:rPr>
          <w:sz w:val="22"/>
          <w:szCs w:val="22"/>
        </w:rPr>
        <w:t xml:space="preserve"> (zie hierboven)</w:t>
      </w:r>
      <w:r w:rsidRPr="005670C1">
        <w:rPr>
          <w:sz w:val="22"/>
          <w:szCs w:val="22"/>
        </w:rPr>
        <w:t xml:space="preserve">. Via een brief van de secretaris-generaal van het Departement Internationaal Vlaanderen (DiV) was het FWO reeds op de hoogte gebracht van het feit dat het de bedoeling is om een bilateraal akkoord af te sluiten ten bedrage van 200.000 euro per jaar per land. De Raad van Bestuur stemde ermee in om deze piste verder te onderzoeken maar het FWO heeft op dit ogenblik deze bedragen of overeenkomst nog niet bekrachtigd. Alvorens dit te kunnen doen en verdere stappen te kunnen zetten, moet ik nog overleg plegen met het FWO. Op 24 juli </w:t>
      </w:r>
      <w:r w:rsidR="007A39C5">
        <w:rPr>
          <w:sz w:val="22"/>
          <w:szCs w:val="22"/>
        </w:rPr>
        <w:t>2012</w:t>
      </w:r>
      <w:r w:rsidRPr="005670C1">
        <w:rPr>
          <w:sz w:val="22"/>
          <w:szCs w:val="22"/>
        </w:rPr>
        <w:t xml:space="preserve"> ontving ik van het FWO een brief met de vraag naar een onderhoud om af te toetsen wat de verschillende (financiële) mogelijkheden zijn om in dit dossier verdere stappen te </w:t>
      </w:r>
      <w:r w:rsidR="00034C06">
        <w:rPr>
          <w:sz w:val="22"/>
          <w:szCs w:val="22"/>
        </w:rPr>
        <w:t>ondernemen</w:t>
      </w:r>
      <w:r w:rsidRPr="005670C1">
        <w:rPr>
          <w:sz w:val="22"/>
          <w:szCs w:val="22"/>
        </w:rPr>
        <w:t>.</w:t>
      </w:r>
    </w:p>
    <w:p w:rsidR="005670C1" w:rsidRDefault="005670C1" w:rsidP="00F63B02">
      <w:pPr>
        <w:jc w:val="both"/>
        <w:rPr>
          <w:sz w:val="22"/>
          <w:szCs w:val="22"/>
        </w:rPr>
      </w:pPr>
    </w:p>
    <w:p w:rsidR="009D49E2" w:rsidRPr="00081B98" w:rsidRDefault="009D49E2" w:rsidP="00F63B02">
      <w:pPr>
        <w:jc w:val="both"/>
        <w:rPr>
          <w:sz w:val="22"/>
          <w:szCs w:val="22"/>
        </w:rPr>
      </w:pPr>
      <w:r w:rsidRPr="00081B98">
        <w:rPr>
          <w:b/>
          <w:bCs/>
          <w:smallCaps/>
          <w:color w:val="FF0000"/>
          <w:sz w:val="22"/>
          <w:szCs w:val="22"/>
        </w:rPr>
        <w:t>bijlage</w:t>
      </w:r>
    </w:p>
    <w:p w:rsidR="005670C1" w:rsidRDefault="005670C1" w:rsidP="00F63B02">
      <w:pPr>
        <w:jc w:val="both"/>
        <w:rPr>
          <w:sz w:val="22"/>
          <w:szCs w:val="22"/>
        </w:rPr>
      </w:pPr>
    </w:p>
    <w:p w:rsidR="005670C1" w:rsidRDefault="009D49E2" w:rsidP="00F63B02">
      <w:pPr>
        <w:jc w:val="both"/>
        <w:rPr>
          <w:sz w:val="22"/>
          <w:szCs w:val="22"/>
        </w:rPr>
      </w:pPr>
      <w:r>
        <w:rPr>
          <w:sz w:val="22"/>
          <w:szCs w:val="22"/>
        </w:rPr>
        <w:t>Opdrachtverklaring werkbezoek 2010 Vlaamse rectoren</w:t>
      </w:r>
      <w:r w:rsidR="00081B98">
        <w:rPr>
          <w:sz w:val="22"/>
          <w:szCs w:val="22"/>
        </w:rPr>
        <w:t xml:space="preserve"> aan Israëlische universiteiten</w:t>
      </w:r>
      <w:bookmarkStart w:id="0" w:name="_GoBack"/>
      <w:bookmarkEnd w:id="0"/>
    </w:p>
    <w:sectPr w:rsidR="005670C1" w:rsidSect="009E3890">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12C1"/>
    <w:multiLevelType w:val="hybridMultilevel"/>
    <w:tmpl w:val="6BDC3120"/>
    <w:lvl w:ilvl="0" w:tplc="DFC05E3A">
      <w:start w:val="2"/>
      <w:numFmt w:val="decimal"/>
      <w:lvlText w:val="%1."/>
      <w:lvlJc w:val="left"/>
      <w:pPr>
        <w:tabs>
          <w:tab w:val="num" w:pos="720"/>
        </w:tabs>
        <w:ind w:left="720" w:hanging="360"/>
      </w:pPr>
      <w:rPr>
        <w:rFonts w:hint="default"/>
      </w:rPr>
    </w:lvl>
    <w:lvl w:ilvl="1" w:tplc="680AC9E6" w:tentative="1">
      <w:start w:val="1"/>
      <w:numFmt w:val="lowerLetter"/>
      <w:lvlText w:val="%2."/>
      <w:lvlJc w:val="left"/>
      <w:pPr>
        <w:tabs>
          <w:tab w:val="num" w:pos="1440"/>
        </w:tabs>
        <w:ind w:left="1440" w:hanging="360"/>
      </w:pPr>
    </w:lvl>
    <w:lvl w:ilvl="2" w:tplc="1A104256" w:tentative="1">
      <w:start w:val="1"/>
      <w:numFmt w:val="lowerRoman"/>
      <w:lvlText w:val="%3."/>
      <w:lvlJc w:val="right"/>
      <w:pPr>
        <w:tabs>
          <w:tab w:val="num" w:pos="2160"/>
        </w:tabs>
        <w:ind w:left="2160" w:hanging="180"/>
      </w:pPr>
    </w:lvl>
    <w:lvl w:ilvl="3" w:tplc="32C4DA56" w:tentative="1">
      <w:start w:val="1"/>
      <w:numFmt w:val="decimal"/>
      <w:lvlText w:val="%4."/>
      <w:lvlJc w:val="left"/>
      <w:pPr>
        <w:tabs>
          <w:tab w:val="num" w:pos="2880"/>
        </w:tabs>
        <w:ind w:left="2880" w:hanging="360"/>
      </w:pPr>
    </w:lvl>
    <w:lvl w:ilvl="4" w:tplc="9C02A052" w:tentative="1">
      <w:start w:val="1"/>
      <w:numFmt w:val="lowerLetter"/>
      <w:lvlText w:val="%5."/>
      <w:lvlJc w:val="left"/>
      <w:pPr>
        <w:tabs>
          <w:tab w:val="num" w:pos="3600"/>
        </w:tabs>
        <w:ind w:left="3600" w:hanging="360"/>
      </w:pPr>
    </w:lvl>
    <w:lvl w:ilvl="5" w:tplc="E592CF42" w:tentative="1">
      <w:start w:val="1"/>
      <w:numFmt w:val="lowerRoman"/>
      <w:lvlText w:val="%6."/>
      <w:lvlJc w:val="right"/>
      <w:pPr>
        <w:tabs>
          <w:tab w:val="num" w:pos="4320"/>
        </w:tabs>
        <w:ind w:left="4320" w:hanging="180"/>
      </w:pPr>
    </w:lvl>
    <w:lvl w:ilvl="6" w:tplc="B080B760" w:tentative="1">
      <w:start w:val="1"/>
      <w:numFmt w:val="decimal"/>
      <w:lvlText w:val="%7."/>
      <w:lvlJc w:val="left"/>
      <w:pPr>
        <w:tabs>
          <w:tab w:val="num" w:pos="5040"/>
        </w:tabs>
        <w:ind w:left="5040" w:hanging="360"/>
      </w:pPr>
    </w:lvl>
    <w:lvl w:ilvl="7" w:tplc="57105AF6" w:tentative="1">
      <w:start w:val="1"/>
      <w:numFmt w:val="lowerLetter"/>
      <w:lvlText w:val="%8."/>
      <w:lvlJc w:val="left"/>
      <w:pPr>
        <w:tabs>
          <w:tab w:val="num" w:pos="5760"/>
        </w:tabs>
        <w:ind w:left="5760" w:hanging="360"/>
      </w:pPr>
    </w:lvl>
    <w:lvl w:ilvl="8" w:tplc="0CD461DE" w:tentative="1">
      <w:start w:val="1"/>
      <w:numFmt w:val="lowerRoman"/>
      <w:lvlText w:val="%9."/>
      <w:lvlJc w:val="right"/>
      <w:pPr>
        <w:tabs>
          <w:tab w:val="num" w:pos="6480"/>
        </w:tabs>
        <w:ind w:left="6480" w:hanging="180"/>
      </w:p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F4934"/>
    <w:multiLevelType w:val="hybridMultilevel"/>
    <w:tmpl w:val="8FC29A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9E2C40"/>
    <w:rsid w:val="00034C06"/>
    <w:rsid w:val="00081B98"/>
    <w:rsid w:val="000C6973"/>
    <w:rsid w:val="000D1FDD"/>
    <w:rsid w:val="00103D45"/>
    <w:rsid w:val="001747B4"/>
    <w:rsid w:val="001F0937"/>
    <w:rsid w:val="002D091A"/>
    <w:rsid w:val="00445766"/>
    <w:rsid w:val="00475120"/>
    <w:rsid w:val="005431C7"/>
    <w:rsid w:val="005670C1"/>
    <w:rsid w:val="006A324D"/>
    <w:rsid w:val="006F7264"/>
    <w:rsid w:val="007A39C5"/>
    <w:rsid w:val="007A666B"/>
    <w:rsid w:val="007B527F"/>
    <w:rsid w:val="008F1C47"/>
    <w:rsid w:val="009544BB"/>
    <w:rsid w:val="009976C1"/>
    <w:rsid w:val="009D49E2"/>
    <w:rsid w:val="009E2C40"/>
    <w:rsid w:val="009E3890"/>
    <w:rsid w:val="00AB0AA4"/>
    <w:rsid w:val="00B36BDE"/>
    <w:rsid w:val="00B448FA"/>
    <w:rsid w:val="00B60443"/>
    <w:rsid w:val="00CA30A2"/>
    <w:rsid w:val="00D741E9"/>
    <w:rsid w:val="00E96C4C"/>
    <w:rsid w:val="00EE7EE4"/>
    <w:rsid w:val="00F075BF"/>
    <w:rsid w:val="00F63B02"/>
    <w:rsid w:val="00FD3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389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9E3890"/>
    <w:pPr>
      <w:jc w:val="both"/>
    </w:pPr>
    <w:rPr>
      <w:sz w:val="22"/>
      <w:szCs w:val="20"/>
    </w:rPr>
  </w:style>
  <w:style w:type="paragraph" w:styleId="Ballontekst">
    <w:name w:val="Balloon Text"/>
    <w:basedOn w:val="Standaard"/>
    <w:semiHidden/>
    <w:rsid w:val="009E3890"/>
    <w:rPr>
      <w:rFonts w:ascii="Tahoma" w:hAnsi="Tahoma" w:cs="Tahoma"/>
      <w:sz w:val="16"/>
      <w:szCs w:val="16"/>
    </w:rPr>
  </w:style>
  <w:style w:type="paragraph" w:styleId="Lijstalinea">
    <w:name w:val="List Paragraph"/>
    <w:basedOn w:val="Standaard"/>
    <w:uiPriority w:val="34"/>
    <w:qFormat/>
    <w:rsid w:val="00567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56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545</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4</cp:revision>
  <cp:lastPrinted>2012-09-14T08:57:00Z</cp:lastPrinted>
  <dcterms:created xsi:type="dcterms:W3CDTF">2012-09-14T08:57:00Z</dcterms:created>
  <dcterms:modified xsi:type="dcterms:W3CDTF">2012-09-19T11:41:00Z</dcterms:modified>
</cp:coreProperties>
</file>