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AF7BFD" w:rsidRPr="00DD4121" w:rsidRDefault="00AF7BFD"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philippe muyters</w:t>
      </w:r>
      <w:r>
        <w:rPr>
          <w:szCs w:val="22"/>
        </w:rPr>
        <w:fldChar w:fldCharType="end"/>
      </w:r>
      <w:bookmarkEnd w:id="0"/>
    </w:p>
    <w:bookmarkStart w:id="1" w:name="Text2"/>
    <w:p w:rsidR="00AF7BFD" w:rsidRPr="00015BF7" w:rsidRDefault="00AF7BFD"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AF7BFD" w:rsidRPr="00015BF7" w:rsidRDefault="00AF7BFD" w:rsidP="000976E9">
      <w:pPr>
        <w:rPr>
          <w:szCs w:val="22"/>
        </w:rPr>
      </w:pPr>
    </w:p>
    <w:p w:rsidR="00AF7BFD" w:rsidRPr="00DB41C0" w:rsidRDefault="00AF7BFD" w:rsidP="000976E9">
      <w:pPr>
        <w:pStyle w:val="A-Lijn"/>
      </w:pPr>
    </w:p>
    <w:p w:rsidR="00AF7BFD" w:rsidRDefault="00AF7BFD" w:rsidP="000976E9">
      <w:pPr>
        <w:pStyle w:val="A-Type"/>
        <w:sectPr w:rsidR="00AF7BFD">
          <w:pgSz w:w="11906" w:h="16838"/>
          <w:pgMar w:top="1417" w:right="1417" w:bottom="1417" w:left="1417" w:header="708" w:footer="708" w:gutter="0"/>
          <w:cols w:space="708"/>
          <w:rtlGutter/>
          <w:docGrid w:linePitch="360"/>
        </w:sectPr>
      </w:pPr>
    </w:p>
    <w:p w:rsidR="00AF7BFD" w:rsidRDefault="00AF7BFD" w:rsidP="00787964">
      <w:pPr>
        <w:pStyle w:val="A-Type"/>
        <w:outlineLvl w:val="0"/>
        <w:sectPr w:rsidR="00AF7BFD"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AF7BFD" w:rsidRPr="00326A58" w:rsidRDefault="00AF7BF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367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AF7BFD" w:rsidRDefault="00AF7BF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AF7BFD" w:rsidRPr="00015BF7" w:rsidRDefault="00AF7BFD" w:rsidP="000976E9">
      <w:pPr>
        <w:rPr>
          <w:szCs w:val="22"/>
        </w:rPr>
      </w:pPr>
    </w:p>
    <w:p w:rsidR="00AF7BFD" w:rsidRPr="00DB41C0" w:rsidRDefault="00AF7BFD" w:rsidP="000976E9">
      <w:pPr>
        <w:pStyle w:val="A-Lijn"/>
      </w:pPr>
    </w:p>
    <w:p w:rsidR="00AF7BFD" w:rsidRPr="00DB41C0" w:rsidRDefault="00AF7BFD" w:rsidP="000976E9">
      <w:pPr>
        <w:pStyle w:val="A-Lijn"/>
      </w:pPr>
    </w:p>
    <w:p w:rsidR="00AF7BFD" w:rsidRDefault="00AF7BFD" w:rsidP="00DB41C0">
      <w:pPr>
        <w:sectPr w:rsidR="00AF7BFD" w:rsidSect="000976E9">
          <w:type w:val="continuous"/>
          <w:pgSz w:w="11906" w:h="16838"/>
          <w:pgMar w:top="1417" w:right="1417" w:bottom="1417" w:left="1417" w:header="708" w:footer="708" w:gutter="0"/>
          <w:cols w:space="708"/>
          <w:rtlGutter/>
          <w:docGrid w:linePitch="360"/>
        </w:sectPr>
      </w:pPr>
    </w:p>
    <w:p w:rsidR="00AF7BFD" w:rsidRDefault="00AF7BFD" w:rsidP="00CF0CA4">
      <w:pPr>
        <w:numPr>
          <w:ilvl w:val="0"/>
          <w:numId w:val="20"/>
        </w:numPr>
        <w:jc w:val="both"/>
        <w:rPr>
          <w:szCs w:val="22"/>
        </w:rPr>
      </w:pPr>
      <w:r>
        <w:rPr>
          <w:szCs w:val="22"/>
        </w:rPr>
        <w:t>Op 7 mei 2010 besliste de Vlaamse Regering over de verdere aanpak van de afbakening van de gebieden van de natuurlijk en agrarische structuur (AGNAS). In dat plan van aanpak is voorzien dat jaarlijks een ‘gebiedsgericht programma’ opgesteld wordt met daarin de gebieden uit de verschillende operationele uitvoeringsplannen waarvoor het komende werkjaar effectief een overlegproces opgestart wordt voor de opmaak van een gewestelijk ruimtelijk uitvoeringsplan, in functie van de beschikbare mensen en middelen en rekening houdend met een aantal beleidsprioriteiten en evenwichten. Er is een coördinatieplatform opgericht dat belast is met de opmaak van deze jaarlijkse gebiedsgerichte programma’s.</w:t>
      </w:r>
    </w:p>
    <w:p w:rsidR="00AF7BFD" w:rsidRDefault="00AF7BFD" w:rsidP="00755E92">
      <w:pPr>
        <w:jc w:val="both"/>
        <w:rPr>
          <w:szCs w:val="22"/>
        </w:rPr>
      </w:pPr>
    </w:p>
    <w:p w:rsidR="00AF7BFD" w:rsidRDefault="00AF7BFD" w:rsidP="00CF0CA4">
      <w:pPr>
        <w:ind w:left="360"/>
        <w:jc w:val="both"/>
        <w:rPr>
          <w:szCs w:val="22"/>
        </w:rPr>
      </w:pPr>
      <w:r>
        <w:rPr>
          <w:szCs w:val="22"/>
        </w:rPr>
        <w:t>Voor verdere duiding bij deze aanpak verwijs ik ook naar het verslag van de gedachtenwisseling over de stand van zaken van de afbakeningsprocessen in de Commissie voor Leefmilieu, Natuur, Ruimtelijke Ordening en Onroerend Erfgoed van 15 juni 2011 waar dat uitgebreid werd toegelicht en besproken (stuk 1341 (2011-2012) – Nr 1).</w:t>
      </w:r>
    </w:p>
    <w:p w:rsidR="00AF7BFD" w:rsidRDefault="00AF7BFD" w:rsidP="00CF0CA4">
      <w:pPr>
        <w:ind w:left="360"/>
        <w:jc w:val="both"/>
        <w:rPr>
          <w:szCs w:val="22"/>
        </w:rPr>
      </w:pPr>
    </w:p>
    <w:p w:rsidR="00AF7BFD" w:rsidRDefault="00AF7BFD" w:rsidP="00CF0CA4">
      <w:pPr>
        <w:ind w:left="360"/>
        <w:jc w:val="both"/>
        <w:rPr>
          <w:szCs w:val="22"/>
        </w:rPr>
      </w:pPr>
      <w:r>
        <w:rPr>
          <w:szCs w:val="22"/>
        </w:rPr>
        <w:t>In totaal zijn in de gebiedsgericht programma’s 2010-2011-2012 28 acties opgenomen.</w:t>
      </w:r>
    </w:p>
    <w:p w:rsidR="00AF7BFD" w:rsidRDefault="00AF7BFD" w:rsidP="00755E92">
      <w:pPr>
        <w:jc w:val="both"/>
        <w:rPr>
          <w:szCs w:val="22"/>
        </w:rPr>
      </w:pPr>
    </w:p>
    <w:p w:rsidR="00AF7BFD" w:rsidRDefault="00AF7BFD" w:rsidP="00CF0CA4">
      <w:pPr>
        <w:numPr>
          <w:ilvl w:val="0"/>
          <w:numId w:val="20"/>
        </w:numPr>
        <w:jc w:val="both"/>
        <w:rPr>
          <w:szCs w:val="22"/>
        </w:rPr>
      </w:pPr>
      <w:r>
        <w:rPr>
          <w:szCs w:val="22"/>
        </w:rPr>
        <w:t>De acties voor het gebiedsgericht programma worden geselecteerd door het AGNAS-coördinatieplatform (C-AGNAS) op basis van voordrachten en na de opmaak van agenderingsnota’s. In C-AGNAS zetelen medewerkers van Minister-president Peeters, de Viceminister-presidenten Bourgeois en Lieten en de ministers Schauvliege en Muyters, de administratie (Departement RWO, Agentschap Onroerend Erfgoed, Agentschap voor Natuur en Bos, Departement Landbouw en Visserij, VLM, INBO), VVSG en VVP, Boerenbond, Algemeen Boerensyndicaat, Natuurpunt en Bond Beter Leefmilieu.</w:t>
      </w:r>
    </w:p>
    <w:p w:rsidR="00AF7BFD" w:rsidRDefault="00AF7BFD" w:rsidP="00755E92">
      <w:pPr>
        <w:jc w:val="both"/>
        <w:rPr>
          <w:szCs w:val="22"/>
        </w:rPr>
      </w:pPr>
    </w:p>
    <w:p w:rsidR="00AF7BFD" w:rsidRPr="007A2C63" w:rsidRDefault="00AF7BFD" w:rsidP="00CF0CA4">
      <w:pPr>
        <w:ind w:left="360"/>
        <w:jc w:val="both"/>
        <w:rPr>
          <w:szCs w:val="22"/>
        </w:rPr>
      </w:pPr>
      <w:r w:rsidRPr="007A2C63">
        <w:rPr>
          <w:szCs w:val="22"/>
        </w:rPr>
        <w:t>De keuze van de projecten dient volgens de beslissing van de Vlaamse Regering van 7 mei 2010 ‘strategisch’ te zijn en dus gericht te zijn op de realisatie van de essentiële doelstellingen van het RSV en de prioriteiten uit het regeerakkoord en de beleidsnota’s, zijnde o.a.:</w:t>
      </w:r>
    </w:p>
    <w:p w:rsidR="00AF7BFD" w:rsidRPr="007A2C63" w:rsidRDefault="00AF7BFD" w:rsidP="00CF0CA4">
      <w:pPr>
        <w:pStyle w:val="ListParagraph"/>
        <w:numPr>
          <w:ilvl w:val="0"/>
          <w:numId w:val="15"/>
        </w:numPr>
        <w:ind w:left="720"/>
        <w:jc w:val="both"/>
        <w:rPr>
          <w:szCs w:val="22"/>
        </w:rPr>
      </w:pPr>
      <w:r w:rsidRPr="007A2C63">
        <w:rPr>
          <w:szCs w:val="22"/>
        </w:rPr>
        <w:t>bescherming tegen overstromingen en het realiseren van de doelstellingen van het geactualiseerde Sigmaplan en de bekkenbeheersplannen;</w:t>
      </w:r>
    </w:p>
    <w:p w:rsidR="00AF7BFD" w:rsidRPr="007A2C63" w:rsidRDefault="00AF7BFD" w:rsidP="00CF0CA4">
      <w:pPr>
        <w:pStyle w:val="ListParagraph"/>
        <w:numPr>
          <w:ilvl w:val="0"/>
          <w:numId w:val="15"/>
        </w:numPr>
        <w:ind w:left="720"/>
        <w:jc w:val="both"/>
        <w:rPr>
          <w:szCs w:val="22"/>
        </w:rPr>
      </w:pPr>
      <w:r w:rsidRPr="007A2C63">
        <w:rPr>
          <w:szCs w:val="22"/>
        </w:rPr>
        <w:t>het realiseren van de instandhoudingsdoelen voor het Natura 2000-netwerk;</w:t>
      </w:r>
    </w:p>
    <w:p w:rsidR="00AF7BFD" w:rsidRPr="007A2C63" w:rsidRDefault="00AF7BFD" w:rsidP="00CF0CA4">
      <w:pPr>
        <w:pStyle w:val="ListParagraph"/>
        <w:numPr>
          <w:ilvl w:val="0"/>
          <w:numId w:val="15"/>
        </w:numPr>
        <w:ind w:left="720"/>
        <w:jc w:val="both"/>
        <w:rPr>
          <w:szCs w:val="22"/>
        </w:rPr>
      </w:pPr>
      <w:r w:rsidRPr="007A2C63">
        <w:rPr>
          <w:szCs w:val="22"/>
        </w:rPr>
        <w:t>het realiseren van randstedelijke groenprojecten, stadsbosprojecten en groene gebieden waarbinnen de effectieve bosuitbreidingsdoelstellingen van het RSV waar gemaakt kunnen worden;</w:t>
      </w:r>
    </w:p>
    <w:p w:rsidR="00AF7BFD" w:rsidRPr="007A2C63" w:rsidRDefault="00AF7BFD" w:rsidP="00CF0CA4">
      <w:pPr>
        <w:pStyle w:val="ListParagraph"/>
        <w:numPr>
          <w:ilvl w:val="0"/>
          <w:numId w:val="15"/>
        </w:numPr>
        <w:ind w:left="720"/>
        <w:jc w:val="both"/>
        <w:rPr>
          <w:szCs w:val="22"/>
        </w:rPr>
      </w:pPr>
      <w:r w:rsidRPr="007A2C63">
        <w:rPr>
          <w:szCs w:val="22"/>
        </w:rPr>
        <w:t>het beschermen van waardevolle landbouwgebieden in (peri-urbane) gebieden onder sterke verstedelijkingsdruk;</w:t>
      </w:r>
    </w:p>
    <w:p w:rsidR="00AF7BFD" w:rsidRPr="007A2C63" w:rsidRDefault="00AF7BFD" w:rsidP="00CF0CA4">
      <w:pPr>
        <w:pStyle w:val="ListParagraph"/>
        <w:numPr>
          <w:ilvl w:val="0"/>
          <w:numId w:val="15"/>
        </w:numPr>
        <w:ind w:left="720"/>
        <w:jc w:val="both"/>
        <w:rPr>
          <w:szCs w:val="22"/>
        </w:rPr>
      </w:pPr>
      <w:r w:rsidRPr="007A2C63">
        <w:rPr>
          <w:szCs w:val="22"/>
        </w:rPr>
        <w:t>het herbestemmen van zonevreemde bebossing;</w:t>
      </w:r>
    </w:p>
    <w:p w:rsidR="00AF7BFD" w:rsidRPr="007A2C63" w:rsidRDefault="00AF7BFD" w:rsidP="00CF0CA4">
      <w:pPr>
        <w:pStyle w:val="ListParagraph"/>
        <w:numPr>
          <w:ilvl w:val="0"/>
          <w:numId w:val="15"/>
        </w:numPr>
        <w:ind w:left="720"/>
        <w:jc w:val="both"/>
        <w:rPr>
          <w:szCs w:val="22"/>
        </w:rPr>
      </w:pPr>
      <w:r w:rsidRPr="007A2C63">
        <w:rPr>
          <w:szCs w:val="22"/>
        </w:rPr>
        <w:t>het bieden van ontwikkelingsperspectieven voor specifieke niet-grondgebonden landbouwactiviteiten, i.c. glastuinbouw;</w:t>
      </w:r>
    </w:p>
    <w:p w:rsidR="00AF7BFD" w:rsidRPr="007A2C63" w:rsidRDefault="00AF7BFD" w:rsidP="00CF0CA4">
      <w:pPr>
        <w:pStyle w:val="ListParagraph"/>
        <w:numPr>
          <w:ilvl w:val="0"/>
          <w:numId w:val="15"/>
        </w:numPr>
        <w:ind w:left="720"/>
        <w:jc w:val="both"/>
        <w:rPr>
          <w:szCs w:val="22"/>
        </w:rPr>
      </w:pPr>
      <w:r w:rsidRPr="007A2C63">
        <w:rPr>
          <w:szCs w:val="22"/>
        </w:rPr>
        <w:t>het bieden van rechtszekerheid aan landbouw in nog niet-herbevestigde agrarische gebieden;</w:t>
      </w:r>
    </w:p>
    <w:p w:rsidR="00AF7BFD" w:rsidRPr="007A2C63" w:rsidRDefault="00AF7BFD" w:rsidP="00CF0CA4">
      <w:pPr>
        <w:pStyle w:val="ListParagraph"/>
        <w:numPr>
          <w:ilvl w:val="0"/>
          <w:numId w:val="15"/>
        </w:numPr>
        <w:ind w:left="720"/>
        <w:jc w:val="both"/>
        <w:rPr>
          <w:szCs w:val="22"/>
        </w:rPr>
      </w:pPr>
      <w:r w:rsidRPr="007A2C63">
        <w:rPr>
          <w:szCs w:val="22"/>
        </w:rPr>
        <w:t>het realiseren van ‘quick wins’ voor landbouw of natuur in gebieden waar weinig discussie is en snel resultaat bekomen kan worden.</w:t>
      </w:r>
    </w:p>
    <w:p w:rsidR="00AF7BFD" w:rsidRDefault="00AF7BFD" w:rsidP="00755E92">
      <w:pPr>
        <w:jc w:val="both"/>
        <w:rPr>
          <w:szCs w:val="22"/>
        </w:rPr>
      </w:pPr>
    </w:p>
    <w:p w:rsidR="00AF7BFD" w:rsidRPr="00302865" w:rsidRDefault="00AF7BFD" w:rsidP="00CF0CA4">
      <w:pPr>
        <w:ind w:left="360"/>
        <w:jc w:val="both"/>
        <w:rPr>
          <w:szCs w:val="22"/>
        </w:rPr>
      </w:pPr>
      <w:r>
        <w:rPr>
          <w:szCs w:val="22"/>
        </w:rPr>
        <w:t xml:space="preserve">Om de gelijktijdige voortgang van afbakening van de resterende oppervlaktes voor landbouw, natuur en bos te garanderen </w:t>
      </w:r>
      <w:r w:rsidRPr="00302865">
        <w:rPr>
          <w:szCs w:val="22"/>
        </w:rPr>
        <w:t>streeft de</w:t>
      </w:r>
      <w:r>
        <w:rPr>
          <w:szCs w:val="22"/>
        </w:rPr>
        <w:t xml:space="preserve"> </w:t>
      </w:r>
      <w:r w:rsidRPr="00302865">
        <w:rPr>
          <w:szCs w:val="22"/>
        </w:rPr>
        <w:t xml:space="preserve">Vlaamse Regering er globaal genomen naar om voor iedere </w:t>
      </w:r>
      <w:smartTag w:uri="urn:schemas-microsoft-com:office:smarttags" w:element="metricconverter">
        <w:smartTagPr>
          <w:attr w:name="ProductID" w:val="6 ha"/>
        </w:smartTagPr>
        <w:r w:rsidRPr="00302865">
          <w:rPr>
            <w:szCs w:val="22"/>
          </w:rPr>
          <w:t>6 ha</w:t>
        </w:r>
      </w:smartTag>
    </w:p>
    <w:p w:rsidR="00AF7BFD" w:rsidRDefault="00AF7BFD" w:rsidP="00CF0CA4">
      <w:pPr>
        <w:ind w:left="360"/>
        <w:jc w:val="both"/>
        <w:rPr>
          <w:szCs w:val="22"/>
        </w:rPr>
      </w:pPr>
      <w:r w:rsidRPr="00302865">
        <w:rPr>
          <w:szCs w:val="22"/>
        </w:rPr>
        <w:t xml:space="preserve">landbouwgebied die </w:t>
      </w:r>
      <w:r>
        <w:rPr>
          <w:szCs w:val="22"/>
        </w:rPr>
        <w:t>vastgelegd</w:t>
      </w:r>
      <w:r w:rsidRPr="00302865">
        <w:rPr>
          <w:szCs w:val="22"/>
        </w:rPr>
        <w:t xml:space="preserve"> wordt, </w:t>
      </w:r>
      <w:smartTag w:uri="urn:schemas-microsoft-com:office:smarttags" w:element="metricconverter">
        <w:smartTagPr>
          <w:attr w:name="ProductID" w:val="1 ha"/>
        </w:smartTagPr>
        <w:r w:rsidRPr="00302865">
          <w:rPr>
            <w:szCs w:val="22"/>
          </w:rPr>
          <w:t>1 ha</w:t>
        </w:r>
      </w:smartTag>
      <w:r w:rsidRPr="00302865">
        <w:rPr>
          <w:szCs w:val="22"/>
        </w:rPr>
        <w:t xml:space="preserve"> extra natuur- of bosgebied af te</w:t>
      </w:r>
      <w:r>
        <w:rPr>
          <w:szCs w:val="22"/>
        </w:rPr>
        <w:t xml:space="preserve"> </w:t>
      </w:r>
      <w:r w:rsidRPr="00302865">
        <w:rPr>
          <w:szCs w:val="22"/>
        </w:rPr>
        <w:t>bakenen.</w:t>
      </w:r>
      <w:r>
        <w:rPr>
          <w:szCs w:val="22"/>
        </w:rPr>
        <w:t xml:space="preserve"> Deze verhouding wordt geraamd en opgevolgd voor de totaliteit van de acties in het gebiedsgericht programma.</w:t>
      </w:r>
    </w:p>
    <w:p w:rsidR="00AF7BFD" w:rsidRDefault="00AF7BFD" w:rsidP="00755E92">
      <w:pPr>
        <w:jc w:val="both"/>
        <w:rPr>
          <w:szCs w:val="22"/>
        </w:rPr>
      </w:pPr>
    </w:p>
    <w:p w:rsidR="00AF7BFD" w:rsidRPr="00F72D9E" w:rsidRDefault="00AF7BFD" w:rsidP="00CF0CA4">
      <w:pPr>
        <w:pStyle w:val="SVTitel"/>
        <w:ind w:left="360"/>
        <w:rPr>
          <w:i w:val="0"/>
          <w:szCs w:val="22"/>
        </w:rPr>
      </w:pPr>
      <w:r>
        <w:rPr>
          <w:i w:val="0"/>
          <w:szCs w:val="22"/>
        </w:rPr>
        <w:t xml:space="preserve">De C-AGNAS-partners kunnen jaarlijks </w:t>
      </w:r>
      <w:r w:rsidRPr="00F72D9E">
        <w:rPr>
          <w:i w:val="0"/>
          <w:szCs w:val="22"/>
        </w:rPr>
        <w:t>actiegebieden uit de 13 operationele uitvoeringsprogramma</w:t>
      </w:r>
      <w:r>
        <w:rPr>
          <w:i w:val="0"/>
          <w:szCs w:val="22"/>
        </w:rPr>
        <w:t>’</w:t>
      </w:r>
      <w:r w:rsidRPr="00F72D9E">
        <w:rPr>
          <w:i w:val="0"/>
          <w:szCs w:val="22"/>
        </w:rPr>
        <w:t>s voordragen</w:t>
      </w:r>
      <w:r>
        <w:rPr>
          <w:i w:val="0"/>
          <w:szCs w:val="22"/>
        </w:rPr>
        <w:t>. De ‘voordrachten’ voor het programma 2012 moesten aangeven</w:t>
      </w:r>
      <w:r w:rsidRPr="00F72D9E">
        <w:rPr>
          <w:i w:val="0"/>
          <w:szCs w:val="22"/>
        </w:rPr>
        <w:t>:</w:t>
      </w:r>
    </w:p>
    <w:p w:rsidR="00AF7BFD" w:rsidRPr="00F72D9E" w:rsidRDefault="00AF7BFD" w:rsidP="00CF0CA4">
      <w:pPr>
        <w:pStyle w:val="SVTitel"/>
        <w:numPr>
          <w:ilvl w:val="0"/>
          <w:numId w:val="13"/>
        </w:numPr>
        <w:ind w:left="720"/>
        <w:rPr>
          <w:i w:val="0"/>
          <w:szCs w:val="22"/>
        </w:rPr>
      </w:pPr>
      <w:r w:rsidRPr="00F72D9E">
        <w:rPr>
          <w:i w:val="0"/>
          <w:szCs w:val="22"/>
        </w:rPr>
        <w:t>welke partners vragende partij zijn voor het opstarten van de actie in 2012;</w:t>
      </w:r>
    </w:p>
    <w:p w:rsidR="00AF7BFD" w:rsidRPr="00F72D9E" w:rsidRDefault="00AF7BFD" w:rsidP="00CF0CA4">
      <w:pPr>
        <w:pStyle w:val="SVTitel"/>
        <w:numPr>
          <w:ilvl w:val="0"/>
          <w:numId w:val="13"/>
        </w:numPr>
        <w:ind w:left="720"/>
        <w:rPr>
          <w:i w:val="0"/>
          <w:szCs w:val="22"/>
        </w:rPr>
      </w:pPr>
      <w:r w:rsidRPr="00F72D9E">
        <w:rPr>
          <w:i w:val="0"/>
          <w:szCs w:val="22"/>
        </w:rPr>
        <w:t xml:space="preserve">korte inhoudelijke motivering waarom het opstarten van het RUP-proces wenselijk is én haalbaar is </w:t>
      </w:r>
      <w:r>
        <w:rPr>
          <w:i w:val="0"/>
          <w:szCs w:val="22"/>
        </w:rPr>
        <w:t xml:space="preserve">in </w:t>
      </w:r>
      <w:bookmarkStart w:id="6" w:name="_GoBack"/>
      <w:bookmarkEnd w:id="6"/>
      <w:r w:rsidRPr="00F72D9E">
        <w:rPr>
          <w:i w:val="0"/>
          <w:szCs w:val="22"/>
        </w:rPr>
        <w:t>2012 (bv. vanuit reeds lopende initiatieven);</w:t>
      </w:r>
    </w:p>
    <w:p w:rsidR="00AF7BFD" w:rsidRPr="00F72D9E" w:rsidRDefault="00AF7BFD" w:rsidP="00CF0CA4">
      <w:pPr>
        <w:pStyle w:val="SVTitel"/>
        <w:numPr>
          <w:ilvl w:val="0"/>
          <w:numId w:val="13"/>
        </w:numPr>
        <w:ind w:left="720"/>
        <w:rPr>
          <w:i w:val="0"/>
          <w:szCs w:val="22"/>
        </w:rPr>
      </w:pPr>
      <w:r w:rsidRPr="00F72D9E">
        <w:rPr>
          <w:i w:val="0"/>
          <w:szCs w:val="22"/>
        </w:rPr>
        <w:t>de mate waarin een actie uitvoering geeft aan een eerdere principiële beslissing van de Vlaamse Regering tot opmaak van een specifiek ruimtelijk uitvoeringsplan met een inzicht in de eventueel dwingende of wenselijke timing en in acht te nemen randvoorwaarden;</w:t>
      </w:r>
    </w:p>
    <w:p w:rsidR="00AF7BFD" w:rsidRPr="00F72D9E" w:rsidRDefault="00AF7BFD" w:rsidP="00CF0CA4">
      <w:pPr>
        <w:pStyle w:val="SVTitel"/>
        <w:numPr>
          <w:ilvl w:val="0"/>
          <w:numId w:val="13"/>
        </w:numPr>
        <w:ind w:left="720"/>
        <w:rPr>
          <w:i w:val="0"/>
          <w:szCs w:val="22"/>
        </w:rPr>
      </w:pPr>
      <w:r w:rsidRPr="00F72D9E">
        <w:rPr>
          <w:i w:val="0"/>
          <w:szCs w:val="22"/>
        </w:rPr>
        <w:t xml:space="preserve">de mate waarin een actie bijdraagt aan de beleidsprioriteiten </w:t>
      </w:r>
      <w:r>
        <w:rPr>
          <w:i w:val="0"/>
          <w:szCs w:val="22"/>
        </w:rPr>
        <w:t>uit de beslissing van de Vlaamse Regering van 7 juni 2010</w:t>
      </w:r>
      <w:r w:rsidRPr="00F72D9E">
        <w:rPr>
          <w:i w:val="0"/>
          <w:szCs w:val="22"/>
        </w:rPr>
        <w:t>;</w:t>
      </w:r>
    </w:p>
    <w:p w:rsidR="00AF7BFD" w:rsidRPr="00F72D9E" w:rsidRDefault="00AF7BFD" w:rsidP="00CF0CA4">
      <w:pPr>
        <w:pStyle w:val="SVTitel"/>
        <w:numPr>
          <w:ilvl w:val="0"/>
          <w:numId w:val="13"/>
        </w:numPr>
        <w:ind w:left="720"/>
        <w:rPr>
          <w:i w:val="0"/>
          <w:szCs w:val="22"/>
        </w:rPr>
      </w:pPr>
      <w:r w:rsidRPr="00F72D9E">
        <w:rPr>
          <w:i w:val="0"/>
          <w:szCs w:val="22"/>
        </w:rPr>
        <w:t>de vooropgestelde kwantitatieve doelen (oppervlakte extra n</w:t>
      </w:r>
      <w:r>
        <w:rPr>
          <w:i w:val="0"/>
          <w:szCs w:val="22"/>
        </w:rPr>
        <w:t>atuur en bos, oppervlakte bijko</w:t>
      </w:r>
      <w:r w:rsidRPr="00F72D9E">
        <w:rPr>
          <w:i w:val="0"/>
          <w:szCs w:val="22"/>
        </w:rPr>
        <w:t>mend vastgelegd agrarisch gebied);</w:t>
      </w:r>
    </w:p>
    <w:p w:rsidR="00AF7BFD" w:rsidRPr="00F72D9E" w:rsidRDefault="00AF7BFD" w:rsidP="00CF0CA4">
      <w:pPr>
        <w:pStyle w:val="SVTitel"/>
        <w:ind w:left="360"/>
        <w:rPr>
          <w:i w:val="0"/>
          <w:szCs w:val="22"/>
        </w:rPr>
      </w:pPr>
    </w:p>
    <w:p w:rsidR="00AF7BFD" w:rsidRPr="00F72D9E" w:rsidRDefault="00AF7BFD" w:rsidP="00CF0CA4">
      <w:pPr>
        <w:pStyle w:val="SVTitel"/>
        <w:ind w:left="360"/>
        <w:rPr>
          <w:i w:val="0"/>
          <w:szCs w:val="22"/>
        </w:rPr>
      </w:pPr>
      <w:r w:rsidRPr="00F72D9E">
        <w:rPr>
          <w:i w:val="0"/>
          <w:szCs w:val="22"/>
        </w:rPr>
        <w:t xml:space="preserve">Op basis van de ingediende voorstellen wordt een selectie voor het </w:t>
      </w:r>
      <w:r>
        <w:rPr>
          <w:i w:val="0"/>
          <w:szCs w:val="22"/>
        </w:rPr>
        <w:t xml:space="preserve">gebiedsgericht </w:t>
      </w:r>
      <w:r w:rsidRPr="00F72D9E">
        <w:rPr>
          <w:i w:val="0"/>
          <w:szCs w:val="22"/>
        </w:rPr>
        <w:t>programma gemaakt.</w:t>
      </w:r>
      <w:r>
        <w:rPr>
          <w:i w:val="0"/>
          <w:szCs w:val="22"/>
        </w:rPr>
        <w:t xml:space="preserve"> Bij de </w:t>
      </w:r>
      <w:r w:rsidRPr="00F72D9E">
        <w:rPr>
          <w:i w:val="0"/>
          <w:szCs w:val="22"/>
        </w:rPr>
        <w:t>selectie van actieg</w:t>
      </w:r>
      <w:r>
        <w:rPr>
          <w:i w:val="0"/>
          <w:szCs w:val="22"/>
        </w:rPr>
        <w:t>ebieden voor het programma 2012 werden volgende criteria aangehouden:</w:t>
      </w:r>
    </w:p>
    <w:p w:rsidR="00AF7BFD" w:rsidRPr="00F72D9E" w:rsidRDefault="00AF7BFD" w:rsidP="00CF0CA4">
      <w:pPr>
        <w:pStyle w:val="SVTitel"/>
        <w:numPr>
          <w:ilvl w:val="0"/>
          <w:numId w:val="14"/>
        </w:numPr>
        <w:rPr>
          <w:i w:val="0"/>
          <w:szCs w:val="22"/>
        </w:rPr>
      </w:pPr>
      <w:r w:rsidRPr="00F72D9E">
        <w:rPr>
          <w:i w:val="0"/>
          <w:szCs w:val="22"/>
        </w:rPr>
        <w:t>In eerste instantie de overgedragen acties uit het programma 2011;</w:t>
      </w:r>
    </w:p>
    <w:p w:rsidR="00AF7BFD" w:rsidRPr="00F72D9E" w:rsidRDefault="00AF7BFD" w:rsidP="00CF0CA4">
      <w:pPr>
        <w:pStyle w:val="SVTitel"/>
        <w:numPr>
          <w:ilvl w:val="0"/>
          <w:numId w:val="14"/>
        </w:numPr>
        <w:rPr>
          <w:i w:val="0"/>
          <w:szCs w:val="22"/>
        </w:rPr>
      </w:pPr>
      <w:r w:rsidRPr="00F72D9E">
        <w:rPr>
          <w:i w:val="0"/>
          <w:szCs w:val="22"/>
        </w:rPr>
        <w:t>In tweede instantie de acties waarvoor reeds een beleids</w:t>
      </w:r>
      <w:r>
        <w:rPr>
          <w:i w:val="0"/>
          <w:szCs w:val="22"/>
        </w:rPr>
        <w:t>beslissing genomen is dat de op</w:t>
      </w:r>
      <w:r w:rsidRPr="00F72D9E">
        <w:rPr>
          <w:i w:val="0"/>
          <w:szCs w:val="22"/>
        </w:rPr>
        <w:t>maak van een RUP in 2012 moet gebeuren;</w:t>
      </w:r>
    </w:p>
    <w:p w:rsidR="00AF7BFD" w:rsidRPr="00F72D9E" w:rsidRDefault="00AF7BFD" w:rsidP="00CF0CA4">
      <w:pPr>
        <w:pStyle w:val="SVTitel"/>
        <w:numPr>
          <w:ilvl w:val="0"/>
          <w:numId w:val="14"/>
        </w:numPr>
        <w:rPr>
          <w:i w:val="0"/>
          <w:szCs w:val="22"/>
        </w:rPr>
      </w:pPr>
      <w:r w:rsidRPr="00F72D9E">
        <w:rPr>
          <w:i w:val="0"/>
          <w:szCs w:val="22"/>
        </w:rPr>
        <w:t>In derde instantie de overige voorgestelde acties waarbij een ‘pakket’ samengesteld wordt dat rekening houdt met volgende elementen (in volgorde van belangrijkheid):</w:t>
      </w:r>
    </w:p>
    <w:p w:rsidR="00AF7BFD" w:rsidRPr="00F72D9E" w:rsidRDefault="00AF7BFD" w:rsidP="00CF0CA4">
      <w:pPr>
        <w:pStyle w:val="SVTitel"/>
        <w:numPr>
          <w:ilvl w:val="0"/>
          <w:numId w:val="14"/>
        </w:numPr>
        <w:ind w:left="1080"/>
        <w:rPr>
          <w:i w:val="0"/>
          <w:szCs w:val="22"/>
        </w:rPr>
      </w:pPr>
      <w:r w:rsidRPr="00F72D9E">
        <w:rPr>
          <w:i w:val="0"/>
          <w:szCs w:val="22"/>
        </w:rPr>
        <w:t>het respecteren van de globale verhouding 6/1;</w:t>
      </w:r>
    </w:p>
    <w:p w:rsidR="00AF7BFD" w:rsidRPr="00F72D9E" w:rsidRDefault="00AF7BFD" w:rsidP="00CF0CA4">
      <w:pPr>
        <w:pStyle w:val="SVTitel"/>
        <w:numPr>
          <w:ilvl w:val="0"/>
          <w:numId w:val="14"/>
        </w:numPr>
        <w:ind w:left="1080"/>
        <w:rPr>
          <w:i w:val="0"/>
          <w:szCs w:val="22"/>
        </w:rPr>
      </w:pPr>
      <w:r w:rsidRPr="00F72D9E">
        <w:rPr>
          <w:i w:val="0"/>
          <w:szCs w:val="22"/>
        </w:rPr>
        <w:t xml:space="preserve">het realiseren van een globaal jaardoel van ca. </w:t>
      </w:r>
      <w:smartTag w:uri="urn:schemas-microsoft-com:office:smarttags" w:element="metricconverter">
        <w:smartTagPr>
          <w:attr w:name="ProductID" w:val="1.500 ha"/>
        </w:smartTagPr>
        <w:r w:rsidRPr="00F72D9E">
          <w:rPr>
            <w:i w:val="0"/>
            <w:szCs w:val="22"/>
          </w:rPr>
          <w:t>1.500 ha</w:t>
        </w:r>
      </w:smartTag>
      <w:r w:rsidRPr="00F72D9E">
        <w:rPr>
          <w:i w:val="0"/>
          <w:szCs w:val="22"/>
        </w:rPr>
        <w:t xml:space="preserve"> extra natuur/bos en ca. </w:t>
      </w:r>
      <w:smartTag w:uri="urn:schemas-microsoft-com:office:smarttags" w:element="metricconverter">
        <w:smartTagPr>
          <w:attr w:name="ProductID" w:val="9000 ha"/>
        </w:smartTagPr>
        <w:r w:rsidRPr="00F72D9E">
          <w:rPr>
            <w:i w:val="0"/>
            <w:szCs w:val="22"/>
          </w:rPr>
          <w:t>9000 ha</w:t>
        </w:r>
      </w:smartTag>
      <w:r w:rsidRPr="00F72D9E">
        <w:rPr>
          <w:i w:val="0"/>
          <w:szCs w:val="22"/>
        </w:rPr>
        <w:t xml:space="preserve"> bijkomend landbouwgebied;</w:t>
      </w:r>
    </w:p>
    <w:p w:rsidR="00AF7BFD" w:rsidRPr="00F72D9E" w:rsidRDefault="00AF7BFD" w:rsidP="00CF0CA4">
      <w:pPr>
        <w:pStyle w:val="SVTitel"/>
        <w:numPr>
          <w:ilvl w:val="0"/>
          <w:numId w:val="14"/>
        </w:numPr>
        <w:ind w:left="1080"/>
        <w:rPr>
          <w:i w:val="0"/>
          <w:szCs w:val="22"/>
        </w:rPr>
      </w:pPr>
      <w:r w:rsidRPr="00F72D9E">
        <w:rPr>
          <w:i w:val="0"/>
          <w:szCs w:val="22"/>
        </w:rPr>
        <w:t>een evenwichtige verdeling van verschillende thematische programma-elementen (water, erfgoed, landbouw, stadsrandbos, natuur i.f.v. IHD...);</w:t>
      </w:r>
    </w:p>
    <w:p w:rsidR="00AF7BFD" w:rsidRPr="007A1490" w:rsidRDefault="00AF7BFD" w:rsidP="00CF0CA4">
      <w:pPr>
        <w:pStyle w:val="SVTitel"/>
        <w:numPr>
          <w:ilvl w:val="0"/>
          <w:numId w:val="14"/>
        </w:numPr>
        <w:ind w:left="1080"/>
        <w:rPr>
          <w:i w:val="0"/>
          <w:szCs w:val="22"/>
        </w:rPr>
      </w:pPr>
      <w:r w:rsidRPr="00F72D9E">
        <w:rPr>
          <w:i w:val="0"/>
          <w:szCs w:val="22"/>
        </w:rPr>
        <w:t>een evenwichtige regionale verdeling.</w:t>
      </w:r>
    </w:p>
    <w:p w:rsidR="00AF7BFD" w:rsidRDefault="00AF7BFD" w:rsidP="00755E92">
      <w:pPr>
        <w:jc w:val="both"/>
        <w:rPr>
          <w:szCs w:val="22"/>
        </w:rPr>
      </w:pPr>
    </w:p>
    <w:p w:rsidR="00AF7BFD" w:rsidRDefault="00AF7BFD" w:rsidP="00CF0CA4">
      <w:pPr>
        <w:ind w:left="360"/>
        <w:jc w:val="both"/>
        <w:rPr>
          <w:szCs w:val="22"/>
        </w:rPr>
      </w:pPr>
      <w:r>
        <w:rPr>
          <w:szCs w:val="22"/>
        </w:rPr>
        <w:t>Op basis van de voor het afbakeningsproces beschikbare VTE binnen de administratie-overschrijdende projectwerking voor AGNAS wordt bepaald hoeveel nieuwe actiegebieden opgenomen kunnen worden in het gebiedsgericht programma voor het komende werkjaar.</w:t>
      </w:r>
    </w:p>
    <w:p w:rsidR="00AF7BFD" w:rsidRDefault="00AF7BFD" w:rsidP="00755E92">
      <w:pPr>
        <w:jc w:val="both"/>
        <w:rPr>
          <w:szCs w:val="22"/>
        </w:rPr>
      </w:pPr>
    </w:p>
    <w:p w:rsidR="00AF7BFD" w:rsidRDefault="00AF7BFD" w:rsidP="00CF0CA4">
      <w:pPr>
        <w:numPr>
          <w:ilvl w:val="0"/>
          <w:numId w:val="20"/>
        </w:numPr>
        <w:jc w:val="both"/>
        <w:rPr>
          <w:szCs w:val="22"/>
        </w:rPr>
      </w:pPr>
      <w:r>
        <w:rPr>
          <w:szCs w:val="22"/>
        </w:rPr>
        <w:t xml:space="preserve">De gebieden van het programma 2012 vindt u op </w:t>
      </w:r>
      <w:hyperlink r:id="rId5" w:history="1">
        <w:r w:rsidRPr="00C940EE">
          <w:rPr>
            <w:rStyle w:val="Hyperlink"/>
            <w:szCs w:val="22"/>
          </w:rPr>
          <w:t>www.vlaanderen.be/agnas</w:t>
        </w:r>
      </w:hyperlink>
      <w:r>
        <w:rPr>
          <w:szCs w:val="22"/>
        </w:rPr>
        <w:t>.</w:t>
      </w:r>
    </w:p>
    <w:p w:rsidR="00AF7BFD" w:rsidRDefault="00AF7BFD" w:rsidP="00755E92">
      <w:pPr>
        <w:jc w:val="both"/>
        <w:rPr>
          <w:szCs w:val="22"/>
        </w:rPr>
      </w:pPr>
    </w:p>
    <w:p w:rsidR="00AF7BFD" w:rsidRDefault="00AF7BFD" w:rsidP="00CF0CA4">
      <w:pPr>
        <w:ind w:left="360"/>
        <w:jc w:val="both"/>
        <w:rPr>
          <w:szCs w:val="22"/>
        </w:rPr>
      </w:pPr>
      <w:r>
        <w:rPr>
          <w:szCs w:val="22"/>
        </w:rPr>
        <w:t>Voor wat betreft de regio Veldgebied Brugge-Meetjesland gaat het om drie acties (RUP Maldegemveld zijnde actie 42 uit het operationeel uitvoeringsprogramma en RUP Vallei van de Oude Kale en Vinderhoutse bossen zijnde acties 56 en 58). Voor de overige acties in deze regio zijn op dit ogenblik geen initatieven lopend in deze regio. Er is thans nog geen indicatie voor wat betreft de gebieden die mogelijk in het programma 2013 of later opgenomen zouden kunnen worden.</w:t>
      </w:r>
    </w:p>
    <w:p w:rsidR="00AF7BFD" w:rsidRDefault="00AF7BFD" w:rsidP="00755E92">
      <w:pPr>
        <w:jc w:val="both"/>
        <w:rPr>
          <w:szCs w:val="22"/>
        </w:rPr>
      </w:pPr>
    </w:p>
    <w:p w:rsidR="00AF7BFD" w:rsidRDefault="00AF7BFD" w:rsidP="00CF0CA4">
      <w:pPr>
        <w:numPr>
          <w:ilvl w:val="0"/>
          <w:numId w:val="20"/>
        </w:numPr>
        <w:jc w:val="both"/>
        <w:rPr>
          <w:szCs w:val="22"/>
        </w:rPr>
      </w:pPr>
      <w:r>
        <w:rPr>
          <w:szCs w:val="22"/>
        </w:rPr>
        <w:t>De ruimtelijke visie op landbouw, natuur en bos en het operationeel uitvoeringsprogramma voor de regio Veldgebied Brugge-Meetjesland blijven het kader voor de op te maken ruimtelijke uitvoeringsplannen voor landbouw, natuur en bos op gewestelijk niveau.</w:t>
      </w:r>
    </w:p>
    <w:p w:rsidR="00AF7BFD" w:rsidRDefault="00AF7BFD" w:rsidP="00755E92">
      <w:pPr>
        <w:jc w:val="both"/>
        <w:rPr>
          <w:szCs w:val="22"/>
        </w:rPr>
      </w:pPr>
    </w:p>
    <w:p w:rsidR="00AF7BFD" w:rsidRPr="00851E22" w:rsidRDefault="00AF7BFD" w:rsidP="00CF0CA4">
      <w:pPr>
        <w:ind w:left="360"/>
        <w:rPr>
          <w:szCs w:val="22"/>
        </w:rPr>
      </w:pPr>
      <w:r>
        <w:rPr>
          <w:szCs w:val="22"/>
        </w:rPr>
        <w:t>De selectie van de acties die effectief opstarten gebeurt conform de hoger aangegeven werkwijze via de opmaak van gebiedsgerichte programma’s zoals beslist door de Vlaamse Regering in het plan van aanpak van 7 mei 2010.</w:t>
      </w:r>
    </w:p>
    <w:sectPr w:rsidR="00AF7BFD" w:rsidRPr="00851E2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2B1"/>
    <w:multiLevelType w:val="hybridMultilevel"/>
    <w:tmpl w:val="DAA0C8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9F77FE7"/>
    <w:multiLevelType w:val="hybridMultilevel"/>
    <w:tmpl w:val="2FD41F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2B26891"/>
    <w:multiLevelType w:val="hybridMultilevel"/>
    <w:tmpl w:val="AC0862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5432546"/>
    <w:multiLevelType w:val="hybridMultilevel"/>
    <w:tmpl w:val="44027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3B486765"/>
    <w:multiLevelType w:val="hybridMultilevel"/>
    <w:tmpl w:val="AED837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0A5466A"/>
    <w:multiLevelType w:val="hybridMultilevel"/>
    <w:tmpl w:val="28F243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04D4076"/>
    <w:multiLevelType w:val="hybridMultilevel"/>
    <w:tmpl w:val="615ED5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7">
    <w:nsid w:val="66836F9E"/>
    <w:multiLevelType w:val="hybridMultilevel"/>
    <w:tmpl w:val="C23021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7"/>
  </w:num>
  <w:num w:numId="4">
    <w:abstractNumId w:val="13"/>
  </w:num>
  <w:num w:numId="5">
    <w:abstractNumId w:val="18"/>
  </w:num>
  <w:num w:numId="6">
    <w:abstractNumId w:val="1"/>
  </w:num>
  <w:num w:numId="7">
    <w:abstractNumId w:val="6"/>
  </w:num>
  <w:num w:numId="8">
    <w:abstractNumId w:val="14"/>
  </w:num>
  <w:num w:numId="9">
    <w:abstractNumId w:val="11"/>
  </w:num>
  <w:num w:numId="10">
    <w:abstractNumId w:val="2"/>
  </w:num>
  <w:num w:numId="11">
    <w:abstractNumId w:val="8"/>
  </w:num>
  <w:num w:numId="12">
    <w:abstractNumId w:val="12"/>
  </w:num>
  <w:num w:numId="13">
    <w:abstractNumId w:val="9"/>
  </w:num>
  <w:num w:numId="14">
    <w:abstractNumId w:val="17"/>
  </w:num>
  <w:num w:numId="15">
    <w:abstractNumId w:val="3"/>
  </w:num>
  <w:num w:numId="16">
    <w:abstractNumId w:val="10"/>
  </w:num>
  <w:num w:numId="17">
    <w:abstractNumId w:val="4"/>
  </w:num>
  <w:num w:numId="18">
    <w:abstractNumId w:val="15"/>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1B5"/>
    <w:rsid w:val="00015BF7"/>
    <w:rsid w:val="0006409C"/>
    <w:rsid w:val="0008172E"/>
    <w:rsid w:val="000976E9"/>
    <w:rsid w:val="000C4E8C"/>
    <w:rsid w:val="000F3532"/>
    <w:rsid w:val="000F423C"/>
    <w:rsid w:val="00143216"/>
    <w:rsid w:val="0016731B"/>
    <w:rsid w:val="001764EC"/>
    <w:rsid w:val="00194CC1"/>
    <w:rsid w:val="001B11FC"/>
    <w:rsid w:val="00210C07"/>
    <w:rsid w:val="00266E3B"/>
    <w:rsid w:val="00302865"/>
    <w:rsid w:val="00326A58"/>
    <w:rsid w:val="00336BBF"/>
    <w:rsid w:val="00390275"/>
    <w:rsid w:val="004B2481"/>
    <w:rsid w:val="005208D5"/>
    <w:rsid w:val="005C385A"/>
    <w:rsid w:val="005E38CA"/>
    <w:rsid w:val="00613C23"/>
    <w:rsid w:val="006548DD"/>
    <w:rsid w:val="0071248C"/>
    <w:rsid w:val="007252C7"/>
    <w:rsid w:val="00735E21"/>
    <w:rsid w:val="00755E92"/>
    <w:rsid w:val="00787964"/>
    <w:rsid w:val="007A1490"/>
    <w:rsid w:val="007A2C63"/>
    <w:rsid w:val="007E4365"/>
    <w:rsid w:val="00851E22"/>
    <w:rsid w:val="00853756"/>
    <w:rsid w:val="008A713D"/>
    <w:rsid w:val="008D5DB4"/>
    <w:rsid w:val="009063A7"/>
    <w:rsid w:val="00924D85"/>
    <w:rsid w:val="009326BC"/>
    <w:rsid w:val="009347E0"/>
    <w:rsid w:val="00993F78"/>
    <w:rsid w:val="009C7F84"/>
    <w:rsid w:val="009D7043"/>
    <w:rsid w:val="009E72BD"/>
    <w:rsid w:val="00A51BA8"/>
    <w:rsid w:val="00AF64E1"/>
    <w:rsid w:val="00AF7BFD"/>
    <w:rsid w:val="00B141B5"/>
    <w:rsid w:val="00B25CEE"/>
    <w:rsid w:val="00B455EB"/>
    <w:rsid w:val="00B45EB2"/>
    <w:rsid w:val="00BB7612"/>
    <w:rsid w:val="00BE425A"/>
    <w:rsid w:val="00C15BA8"/>
    <w:rsid w:val="00C6649E"/>
    <w:rsid w:val="00C731AD"/>
    <w:rsid w:val="00C940EE"/>
    <w:rsid w:val="00CE1141"/>
    <w:rsid w:val="00CF0CA4"/>
    <w:rsid w:val="00D1647D"/>
    <w:rsid w:val="00D43012"/>
    <w:rsid w:val="00D71D99"/>
    <w:rsid w:val="00D754F2"/>
    <w:rsid w:val="00DB41C0"/>
    <w:rsid w:val="00DC00E1"/>
    <w:rsid w:val="00DC4DB6"/>
    <w:rsid w:val="00DD4121"/>
    <w:rsid w:val="00E31F4D"/>
    <w:rsid w:val="00E55200"/>
    <w:rsid w:val="00EA35C7"/>
    <w:rsid w:val="00F10CD5"/>
    <w:rsid w:val="00F31EBD"/>
    <w:rsid w:val="00F32E02"/>
    <w:rsid w:val="00F72D9E"/>
    <w:rsid w:val="00F80E52"/>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D9C"/>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F1D9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F1D9C"/>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F1D9C"/>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F1D9C"/>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CF1D9C"/>
    <w:rPr>
      <w:sz w:val="20"/>
      <w:szCs w:val="20"/>
      <w:lang w:val="nl-NL" w:eastAsia="nl-NL"/>
    </w:rPr>
  </w:style>
  <w:style w:type="paragraph" w:styleId="ListParagraph">
    <w:name w:val="List Paragraph"/>
    <w:basedOn w:val="Normal"/>
    <w:uiPriority w:val="99"/>
    <w:qFormat/>
    <w:rsid w:val="007A2C63"/>
    <w:pPr>
      <w:ind w:left="720"/>
      <w:contextualSpacing/>
    </w:pPr>
  </w:style>
  <w:style w:type="paragraph" w:styleId="BalloonText">
    <w:name w:val="Balloon Text"/>
    <w:basedOn w:val="Normal"/>
    <w:link w:val="BalloonTextChar"/>
    <w:uiPriority w:val="99"/>
    <w:rsid w:val="00755E92"/>
    <w:rPr>
      <w:rFonts w:ascii="Tahoma" w:hAnsi="Tahoma" w:cs="Tahoma"/>
      <w:sz w:val="16"/>
      <w:szCs w:val="16"/>
    </w:rPr>
  </w:style>
  <w:style w:type="character" w:customStyle="1" w:styleId="BalloonTextChar">
    <w:name w:val="Balloon Text Char"/>
    <w:basedOn w:val="DefaultParagraphFont"/>
    <w:link w:val="BalloonText"/>
    <w:uiPriority w:val="99"/>
    <w:locked/>
    <w:rsid w:val="00755E92"/>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anderen.be/ag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1013</Words>
  <Characters>5574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pv 367 Filip Watteeuw, uitvoering AGNAS regio Veldgebied Brugge-Meetjesland</dc:title>
  <dc:subject>Antwoord op Schriftelijke Vraag</dc:subject>
  <dc:creator>Christophe Vandevoort</dc:creator>
  <cp:keywords/>
  <dc:description/>
  <cp:lastModifiedBy>Vlaams Parlement</cp:lastModifiedBy>
  <cp:revision>5</cp:revision>
  <cp:lastPrinted>2012-02-13T12:58:00Z</cp:lastPrinted>
  <dcterms:created xsi:type="dcterms:W3CDTF">2012-02-13T12:59:00Z</dcterms:created>
  <dcterms:modified xsi:type="dcterms:W3CDTF">2012-03-02T14:37:00Z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0x0101009488E854BFFCF9489C88BFB59DE882FD010200217883AD37571640AA7252B85C38C588</vt:lpwstr>
  </property>
  <property fmtid="{D5CDD505-2E9C-101B-9397-08002B2CF9AE}" pid="3" name="Kenmerk">
    <vt:lpwstr/>
  </property>
  <property fmtid="{D5CDD505-2E9C-101B-9397-08002B2CF9AE}" pid="4" name="NaamAfzender">
    <vt:lpwstr>&lt;div&gt;&lt;/div&gt;</vt:lpwstr>
  </property>
  <property fmtid="{D5CDD505-2E9C-101B-9397-08002B2CF9AE}" pid="5" name="FinaalAntwoord">
    <vt:lpwstr>0</vt:lpwstr>
  </property>
  <property fmtid="{D5CDD505-2E9C-101B-9397-08002B2CF9AE}" pid="6" name="ExtraOpmerkingen">
    <vt:lpwstr>&lt;div&gt;&lt;/div&gt;</vt:lpwstr>
  </property>
  <property fmtid="{D5CDD505-2E9C-101B-9397-08002B2CF9AE}" pid="7" name="UiterlijkVoor">
    <vt:lpwstr/>
  </property>
  <property fmtid="{D5CDD505-2E9C-101B-9397-08002B2CF9AE}" pid="8" name="AntwoordBinnenDertigDagen">
    <vt:lpwstr>0</vt:lpwstr>
  </property>
  <property fmtid="{D5CDD505-2E9C-101B-9397-08002B2CF9AE}" pid="9" name="Datum">
    <vt:lpwstr>2012-02-07T00:00:00Z</vt:lpwstr>
  </property>
  <property fmtid="{D5CDD505-2E9C-101B-9397-08002B2CF9AE}" pid="10" name="AardVanVerzoek">
    <vt:lpwstr/>
  </property>
  <property fmtid="{D5CDD505-2E9C-101B-9397-08002B2CF9AE}" pid="11" name="ReferentienummerExtern">
    <vt:lpwstr/>
  </property>
  <property fmtid="{D5CDD505-2E9C-101B-9397-08002B2CF9AE}" pid="12" name="AanduidenVanInstantie">
    <vt:lpwstr/>
  </property>
</Properties>
</file>