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F2DD4" w:rsidRPr="00DD4121" w:rsidRDefault="00FF2DD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FF2DD4" w:rsidRPr="00015BF7" w:rsidRDefault="00FF2DD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FF2DD4" w:rsidRPr="00015BF7" w:rsidRDefault="00FF2DD4" w:rsidP="000976E9">
      <w:pPr>
        <w:rPr>
          <w:szCs w:val="22"/>
        </w:rPr>
      </w:pPr>
    </w:p>
    <w:p w:rsidR="00FF2DD4" w:rsidRPr="00DB41C0" w:rsidRDefault="00FF2DD4" w:rsidP="000976E9">
      <w:pPr>
        <w:pStyle w:val="A-Lijn"/>
      </w:pPr>
    </w:p>
    <w:p w:rsidR="00FF2DD4" w:rsidRDefault="00FF2DD4" w:rsidP="000976E9">
      <w:pPr>
        <w:pStyle w:val="A-Type"/>
        <w:sectPr w:rsidR="00FF2DD4">
          <w:pgSz w:w="11906" w:h="16838"/>
          <w:pgMar w:top="1417" w:right="1417" w:bottom="1417" w:left="1417" w:header="708" w:footer="708" w:gutter="0"/>
          <w:cols w:space="708"/>
          <w:rtlGutter/>
          <w:docGrid w:linePitch="360"/>
        </w:sectPr>
      </w:pPr>
    </w:p>
    <w:p w:rsidR="00FF2DD4" w:rsidRDefault="00FF2DD4" w:rsidP="003B45FE">
      <w:pPr>
        <w:pStyle w:val="A-Type"/>
        <w:outlineLvl w:val="0"/>
        <w:sectPr w:rsidR="00FF2DD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F2DD4" w:rsidRPr="00326A58" w:rsidRDefault="00FF2DD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108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22</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F2DD4" w:rsidRDefault="00FF2DD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FF2DD4" w:rsidRPr="00015BF7" w:rsidRDefault="00FF2DD4" w:rsidP="000976E9">
      <w:pPr>
        <w:rPr>
          <w:szCs w:val="22"/>
        </w:rPr>
      </w:pPr>
    </w:p>
    <w:p w:rsidR="00FF2DD4" w:rsidRPr="00DB41C0" w:rsidRDefault="00FF2DD4" w:rsidP="000976E9">
      <w:pPr>
        <w:pStyle w:val="A-Lijn"/>
      </w:pPr>
    </w:p>
    <w:p w:rsidR="00FF2DD4" w:rsidRPr="00DB41C0" w:rsidRDefault="00FF2DD4" w:rsidP="000976E9">
      <w:pPr>
        <w:pStyle w:val="A-Lijn"/>
      </w:pPr>
    </w:p>
    <w:p w:rsidR="00FF2DD4" w:rsidRDefault="00FF2DD4" w:rsidP="00DB41C0">
      <w:pPr>
        <w:sectPr w:rsidR="00FF2DD4" w:rsidSect="000976E9">
          <w:type w:val="continuous"/>
          <w:pgSz w:w="11906" w:h="16838"/>
          <w:pgMar w:top="1417" w:right="1417" w:bottom="1417" w:left="1417" w:header="708" w:footer="708" w:gutter="0"/>
          <w:cols w:space="708"/>
          <w:rtlGutter/>
          <w:docGrid w:linePitch="360"/>
        </w:sectPr>
      </w:pPr>
    </w:p>
    <w:p w:rsidR="00FF2DD4" w:rsidRDefault="00FF2DD4" w:rsidP="009A7F2C">
      <w:pPr>
        <w:pStyle w:val="StandaardSV"/>
        <w:numPr>
          <w:ilvl w:val="0"/>
          <w:numId w:val="20"/>
        </w:numPr>
      </w:pPr>
    </w:p>
    <w:p w:rsidR="00FF2DD4" w:rsidRDefault="00FF2DD4" w:rsidP="009A7F2C">
      <w:pPr>
        <w:pStyle w:val="StandaardSV"/>
      </w:pPr>
    </w:p>
    <w:tbl>
      <w:tblPr>
        <w:tblW w:w="8946" w:type="dxa"/>
        <w:tblInd w:w="55" w:type="dxa"/>
        <w:tblCellMar>
          <w:left w:w="70" w:type="dxa"/>
          <w:right w:w="70" w:type="dxa"/>
        </w:tblCellMar>
        <w:tblLook w:val="00A0"/>
      </w:tblPr>
      <w:tblGrid>
        <w:gridCol w:w="3984"/>
        <w:gridCol w:w="2835"/>
        <w:gridCol w:w="1028"/>
        <w:gridCol w:w="1099"/>
      </w:tblGrid>
      <w:tr w:rsidR="00FF2DD4" w:rsidRPr="009470CE" w:rsidTr="005E4D16">
        <w:trPr>
          <w:trHeight w:val="315"/>
        </w:trPr>
        <w:tc>
          <w:tcPr>
            <w:tcW w:w="3984" w:type="dxa"/>
            <w:tcBorders>
              <w:top w:val="nil"/>
              <w:left w:val="nil"/>
              <w:bottom w:val="nil"/>
              <w:right w:val="nil"/>
            </w:tcBorders>
            <w:noWrap/>
            <w:vAlign w:val="bottom"/>
          </w:tcPr>
          <w:p w:rsidR="00FF2DD4" w:rsidRPr="005E4D16" w:rsidRDefault="00FF2DD4" w:rsidP="009470CE">
            <w:pPr>
              <w:rPr>
                <w:rFonts w:ascii="Calibri" w:hAnsi="Calibri" w:cs="Calibri"/>
                <w:b/>
                <w:color w:val="000000"/>
                <w:szCs w:val="22"/>
                <w:lang w:val="nl-BE" w:eastAsia="nl-BE"/>
              </w:rPr>
            </w:pPr>
            <w:r w:rsidRPr="005E4D16">
              <w:rPr>
                <w:rFonts w:ascii="Calibri" w:hAnsi="Calibri" w:cs="Calibri"/>
                <w:b/>
                <w:color w:val="000000"/>
                <w:szCs w:val="22"/>
                <w:lang w:val="nl-BE" w:eastAsia="nl-BE"/>
              </w:rPr>
              <w:t>2006</w:t>
            </w: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r>
      <w:tr w:rsidR="00FF2DD4" w:rsidRPr="009470CE" w:rsidTr="005E4D16">
        <w:trPr>
          <w:trHeight w:val="915"/>
        </w:trPr>
        <w:tc>
          <w:tcPr>
            <w:tcW w:w="3984" w:type="dxa"/>
            <w:tcBorders>
              <w:top w:val="single" w:sz="8" w:space="0" w:color="auto"/>
              <w:left w:val="single" w:sz="4" w:space="0" w:color="auto"/>
              <w:bottom w:val="nil"/>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sector</w:t>
            </w:r>
          </w:p>
        </w:tc>
        <w:tc>
          <w:tcPr>
            <w:tcW w:w="2835" w:type="dxa"/>
            <w:tcBorders>
              <w:top w:val="single" w:sz="8" w:space="0" w:color="auto"/>
              <w:left w:val="nil"/>
              <w:bottom w:val="nil"/>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provincie</w:t>
            </w:r>
          </w:p>
        </w:tc>
        <w:tc>
          <w:tcPr>
            <w:tcW w:w="1028" w:type="dxa"/>
            <w:tcBorders>
              <w:top w:val="single" w:sz="8" w:space="0" w:color="auto"/>
              <w:left w:val="nil"/>
              <w:bottom w:val="nil"/>
              <w:right w:val="single" w:sz="4"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juridische vorm</w:t>
            </w:r>
          </w:p>
        </w:tc>
        <w:tc>
          <w:tcPr>
            <w:tcW w:w="1099" w:type="dxa"/>
            <w:tcBorders>
              <w:top w:val="single" w:sz="8" w:space="0" w:color="auto"/>
              <w:left w:val="nil"/>
              <w:bottom w:val="nil"/>
              <w:right w:val="single" w:sz="8"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aantal inspecties</w:t>
            </w:r>
          </w:p>
        </w:tc>
      </w:tr>
      <w:tr w:rsidR="00FF2DD4" w:rsidRPr="009470CE" w:rsidTr="005E4D16">
        <w:trPr>
          <w:trHeight w:val="300"/>
        </w:trPr>
        <w:tc>
          <w:tcPr>
            <w:tcW w:w="3984" w:type="dxa"/>
            <w:tcBorders>
              <w:top w:val="single" w:sz="8" w:space="0" w:color="auto"/>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single" w:sz="8" w:space="0" w:color="auto"/>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single" w:sz="8" w:space="0" w:color="auto"/>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single" w:sz="8" w:space="0" w:color="auto"/>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7</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7</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9</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8</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BICOMMUNAUTAIR 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BICOMMUNAUTAIRE 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15"/>
        </w:trPr>
        <w:tc>
          <w:tcPr>
            <w:tcW w:w="3984" w:type="dxa"/>
            <w:tcBorders>
              <w:top w:val="nil"/>
              <w:left w:val="single" w:sz="4" w:space="0" w:color="auto"/>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8"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jc w:val="right"/>
              <w:rPr>
                <w:rFonts w:ascii="Calibri" w:hAnsi="Calibri" w:cs="Calibri"/>
                <w:b/>
                <w:bCs/>
                <w:color w:val="000000"/>
                <w:szCs w:val="22"/>
                <w:lang w:val="nl-BE" w:eastAsia="nl-BE"/>
              </w:rPr>
            </w:pPr>
            <w:r w:rsidRPr="009470CE">
              <w:rPr>
                <w:rFonts w:ascii="Calibri" w:hAnsi="Calibri" w:cs="Calibri"/>
                <w:b/>
                <w:bCs/>
                <w:color w:val="000000"/>
                <w:szCs w:val="22"/>
                <w:lang w:val="nl-BE" w:eastAsia="nl-BE"/>
              </w:rPr>
              <w:t>78</w:t>
            </w:r>
          </w:p>
        </w:tc>
      </w:tr>
      <w:tr w:rsidR="00FF2DD4" w:rsidRPr="009470CE" w:rsidTr="005E4D16">
        <w:trPr>
          <w:trHeight w:val="315"/>
        </w:trPr>
        <w:tc>
          <w:tcPr>
            <w:tcW w:w="3984" w:type="dxa"/>
            <w:tcBorders>
              <w:top w:val="nil"/>
              <w:left w:val="nil"/>
              <w:bottom w:val="nil"/>
              <w:right w:val="nil"/>
            </w:tcBorders>
            <w:noWrap/>
            <w:vAlign w:val="bottom"/>
          </w:tcPr>
          <w:p w:rsidR="00FF2DD4" w:rsidRPr="005E4D16" w:rsidRDefault="00FF2DD4" w:rsidP="009470CE">
            <w:pPr>
              <w:rPr>
                <w:rFonts w:ascii="Calibri" w:hAnsi="Calibri" w:cs="Calibri"/>
                <w:b/>
                <w:color w:val="000000"/>
                <w:szCs w:val="22"/>
                <w:lang w:val="nl-BE" w:eastAsia="nl-BE"/>
              </w:rPr>
            </w:pPr>
            <w:r w:rsidRPr="005E4D16">
              <w:rPr>
                <w:rFonts w:ascii="Calibri" w:hAnsi="Calibri" w:cs="Calibri"/>
                <w:b/>
                <w:color w:val="000000"/>
                <w:szCs w:val="22"/>
                <w:lang w:val="nl-BE" w:eastAsia="nl-BE"/>
              </w:rPr>
              <w:t>2007</w:t>
            </w: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r>
      <w:tr w:rsidR="00FF2DD4" w:rsidRPr="009470CE" w:rsidTr="005E4D16">
        <w:trPr>
          <w:trHeight w:val="915"/>
        </w:trPr>
        <w:tc>
          <w:tcPr>
            <w:tcW w:w="3984" w:type="dxa"/>
            <w:tcBorders>
              <w:top w:val="single" w:sz="8" w:space="0" w:color="auto"/>
              <w:left w:val="single" w:sz="4" w:space="0" w:color="auto"/>
              <w:bottom w:val="single" w:sz="8" w:space="0" w:color="auto"/>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sector</w:t>
            </w:r>
          </w:p>
        </w:tc>
        <w:tc>
          <w:tcPr>
            <w:tcW w:w="2835" w:type="dxa"/>
            <w:tcBorders>
              <w:top w:val="single" w:sz="8" w:space="0" w:color="auto"/>
              <w:left w:val="nil"/>
              <w:bottom w:val="single" w:sz="8" w:space="0" w:color="auto"/>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provincie</w:t>
            </w:r>
          </w:p>
        </w:tc>
        <w:tc>
          <w:tcPr>
            <w:tcW w:w="1028" w:type="dxa"/>
            <w:tcBorders>
              <w:top w:val="single" w:sz="8" w:space="0" w:color="auto"/>
              <w:left w:val="nil"/>
              <w:bottom w:val="single" w:sz="8" w:space="0" w:color="auto"/>
              <w:right w:val="single" w:sz="4"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juridische vorm</w:t>
            </w:r>
          </w:p>
        </w:tc>
        <w:tc>
          <w:tcPr>
            <w:tcW w:w="1099" w:type="dxa"/>
            <w:tcBorders>
              <w:top w:val="single" w:sz="8" w:space="0" w:color="auto"/>
              <w:left w:val="nil"/>
              <w:bottom w:val="single" w:sz="8" w:space="0" w:color="auto"/>
              <w:right w:val="single" w:sz="8"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aantal inspecties</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6</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7</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CENTRA AWW IKV ZIEKENFONDS</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9</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18</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7</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6</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6</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8</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6</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OPPASHULP</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OPPASHULP</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8</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8</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15"/>
        </w:trPr>
        <w:tc>
          <w:tcPr>
            <w:tcW w:w="3984" w:type="dxa"/>
            <w:tcBorders>
              <w:top w:val="nil"/>
              <w:left w:val="single" w:sz="4" w:space="0" w:color="auto"/>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ONEIGENLIJKE DIENST GEZINSZORG</w:t>
            </w:r>
          </w:p>
        </w:tc>
        <w:tc>
          <w:tcPr>
            <w:tcW w:w="2835"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8"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jc w:val="right"/>
              <w:rPr>
                <w:rFonts w:ascii="Calibri" w:hAnsi="Calibri" w:cs="Calibri"/>
                <w:b/>
                <w:bCs/>
                <w:color w:val="000000"/>
                <w:szCs w:val="22"/>
                <w:lang w:val="nl-BE" w:eastAsia="nl-BE"/>
              </w:rPr>
            </w:pPr>
            <w:r w:rsidRPr="009470CE">
              <w:rPr>
                <w:rFonts w:ascii="Calibri" w:hAnsi="Calibri" w:cs="Calibri"/>
                <w:b/>
                <w:bCs/>
                <w:color w:val="000000"/>
                <w:szCs w:val="22"/>
                <w:lang w:val="nl-BE" w:eastAsia="nl-BE"/>
              </w:rPr>
              <w:t>274</w:t>
            </w:r>
          </w:p>
        </w:tc>
      </w:tr>
      <w:tr w:rsidR="00FF2DD4" w:rsidRPr="009470CE" w:rsidTr="005E4D16">
        <w:trPr>
          <w:trHeight w:val="315"/>
        </w:trPr>
        <w:tc>
          <w:tcPr>
            <w:tcW w:w="3984" w:type="dxa"/>
            <w:tcBorders>
              <w:top w:val="nil"/>
              <w:left w:val="nil"/>
              <w:bottom w:val="nil"/>
              <w:right w:val="nil"/>
            </w:tcBorders>
            <w:noWrap/>
            <w:vAlign w:val="bottom"/>
          </w:tcPr>
          <w:p w:rsidR="00FF2DD4" w:rsidRPr="005E4D16" w:rsidRDefault="00FF2DD4" w:rsidP="009470CE">
            <w:pPr>
              <w:rPr>
                <w:rFonts w:ascii="Calibri" w:hAnsi="Calibri" w:cs="Calibri"/>
                <w:b/>
                <w:color w:val="000000"/>
                <w:szCs w:val="22"/>
                <w:lang w:val="nl-BE" w:eastAsia="nl-BE"/>
              </w:rPr>
            </w:pPr>
            <w:r w:rsidRPr="005E4D16">
              <w:rPr>
                <w:rFonts w:ascii="Calibri" w:hAnsi="Calibri" w:cs="Calibri"/>
                <w:b/>
                <w:color w:val="000000"/>
                <w:szCs w:val="22"/>
                <w:lang w:val="nl-BE" w:eastAsia="nl-BE"/>
              </w:rPr>
              <w:t>2008</w:t>
            </w: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r>
      <w:tr w:rsidR="00FF2DD4" w:rsidRPr="009470CE" w:rsidTr="005E4D16">
        <w:trPr>
          <w:trHeight w:val="915"/>
        </w:trPr>
        <w:tc>
          <w:tcPr>
            <w:tcW w:w="3984" w:type="dxa"/>
            <w:tcBorders>
              <w:top w:val="single" w:sz="8" w:space="0" w:color="auto"/>
              <w:left w:val="single" w:sz="4" w:space="0" w:color="auto"/>
              <w:bottom w:val="single" w:sz="8" w:space="0" w:color="auto"/>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sector</w:t>
            </w:r>
          </w:p>
        </w:tc>
        <w:tc>
          <w:tcPr>
            <w:tcW w:w="2835" w:type="dxa"/>
            <w:tcBorders>
              <w:top w:val="single" w:sz="8" w:space="0" w:color="auto"/>
              <w:left w:val="nil"/>
              <w:bottom w:val="single" w:sz="8" w:space="0" w:color="auto"/>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provincie</w:t>
            </w:r>
          </w:p>
        </w:tc>
        <w:tc>
          <w:tcPr>
            <w:tcW w:w="1028" w:type="dxa"/>
            <w:tcBorders>
              <w:top w:val="single" w:sz="8" w:space="0" w:color="auto"/>
              <w:left w:val="nil"/>
              <w:bottom w:val="single" w:sz="8" w:space="0" w:color="auto"/>
              <w:right w:val="single" w:sz="4"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juridische vorm</w:t>
            </w:r>
          </w:p>
        </w:tc>
        <w:tc>
          <w:tcPr>
            <w:tcW w:w="1099" w:type="dxa"/>
            <w:tcBorders>
              <w:top w:val="single" w:sz="8" w:space="0" w:color="auto"/>
              <w:left w:val="nil"/>
              <w:bottom w:val="single" w:sz="8" w:space="0" w:color="auto"/>
              <w:right w:val="single" w:sz="8"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aantal inspecties</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PROJECT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8</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9</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9</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DAGCENTRUM PALLIATIEVE 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DAGCENTRUM PALLIATIEVE 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DAGCENTRUM PALLIATIEVE 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6</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17</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OPPASHULP</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7</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7</w:t>
            </w:r>
          </w:p>
        </w:tc>
      </w:tr>
      <w:tr w:rsidR="00FF2DD4" w:rsidRPr="009470CE" w:rsidTr="005E4D16">
        <w:trPr>
          <w:trHeight w:val="315"/>
        </w:trPr>
        <w:tc>
          <w:tcPr>
            <w:tcW w:w="3984" w:type="dxa"/>
            <w:tcBorders>
              <w:top w:val="nil"/>
              <w:left w:val="single" w:sz="4" w:space="0" w:color="auto"/>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8"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jc w:val="right"/>
              <w:rPr>
                <w:rFonts w:ascii="Calibri" w:hAnsi="Calibri" w:cs="Calibri"/>
                <w:b/>
                <w:bCs/>
                <w:color w:val="000000"/>
                <w:szCs w:val="22"/>
                <w:lang w:val="nl-BE" w:eastAsia="nl-BE"/>
              </w:rPr>
            </w:pPr>
            <w:r w:rsidRPr="009470CE">
              <w:rPr>
                <w:rFonts w:ascii="Calibri" w:hAnsi="Calibri" w:cs="Calibri"/>
                <w:b/>
                <w:bCs/>
                <w:color w:val="000000"/>
                <w:szCs w:val="22"/>
                <w:lang w:val="nl-BE" w:eastAsia="nl-BE"/>
              </w:rPr>
              <w:t>181</w:t>
            </w:r>
          </w:p>
        </w:tc>
      </w:tr>
      <w:tr w:rsidR="00FF2DD4" w:rsidRPr="009470CE" w:rsidTr="005E4D16">
        <w:trPr>
          <w:trHeight w:val="315"/>
        </w:trPr>
        <w:tc>
          <w:tcPr>
            <w:tcW w:w="3984" w:type="dxa"/>
            <w:tcBorders>
              <w:top w:val="nil"/>
              <w:left w:val="nil"/>
              <w:bottom w:val="nil"/>
              <w:right w:val="nil"/>
            </w:tcBorders>
            <w:noWrap/>
            <w:vAlign w:val="bottom"/>
          </w:tcPr>
          <w:p w:rsidR="00FF2DD4" w:rsidRPr="005E4D16" w:rsidRDefault="00FF2DD4" w:rsidP="009470CE">
            <w:pPr>
              <w:rPr>
                <w:rFonts w:ascii="Calibri" w:hAnsi="Calibri" w:cs="Calibri"/>
                <w:b/>
                <w:color w:val="000000"/>
                <w:szCs w:val="22"/>
                <w:lang w:val="nl-BE" w:eastAsia="nl-BE"/>
              </w:rPr>
            </w:pPr>
            <w:r w:rsidRPr="005E4D16">
              <w:rPr>
                <w:rFonts w:ascii="Calibri" w:hAnsi="Calibri" w:cs="Calibri"/>
                <w:b/>
                <w:color w:val="000000"/>
                <w:szCs w:val="22"/>
                <w:lang w:val="nl-BE" w:eastAsia="nl-BE"/>
              </w:rPr>
              <w:t>2009</w:t>
            </w: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r>
      <w:tr w:rsidR="00FF2DD4" w:rsidRPr="009470CE" w:rsidTr="005E4D16">
        <w:trPr>
          <w:trHeight w:val="915"/>
        </w:trPr>
        <w:tc>
          <w:tcPr>
            <w:tcW w:w="3984" w:type="dxa"/>
            <w:tcBorders>
              <w:top w:val="single" w:sz="8" w:space="0" w:color="auto"/>
              <w:left w:val="single" w:sz="4" w:space="0" w:color="auto"/>
              <w:bottom w:val="single" w:sz="8" w:space="0" w:color="auto"/>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sector</w:t>
            </w:r>
          </w:p>
        </w:tc>
        <w:tc>
          <w:tcPr>
            <w:tcW w:w="2835" w:type="dxa"/>
            <w:tcBorders>
              <w:top w:val="single" w:sz="8" w:space="0" w:color="auto"/>
              <w:left w:val="nil"/>
              <w:bottom w:val="single" w:sz="8" w:space="0" w:color="auto"/>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provincie</w:t>
            </w:r>
          </w:p>
        </w:tc>
        <w:tc>
          <w:tcPr>
            <w:tcW w:w="1028" w:type="dxa"/>
            <w:tcBorders>
              <w:top w:val="single" w:sz="8" w:space="0" w:color="auto"/>
              <w:left w:val="nil"/>
              <w:bottom w:val="single" w:sz="8" w:space="0" w:color="auto"/>
              <w:right w:val="single" w:sz="4"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juridische vorm</w:t>
            </w:r>
          </w:p>
        </w:tc>
        <w:tc>
          <w:tcPr>
            <w:tcW w:w="1099" w:type="dxa"/>
            <w:tcBorders>
              <w:top w:val="single" w:sz="8" w:space="0" w:color="auto"/>
              <w:left w:val="nil"/>
              <w:bottom w:val="single" w:sz="8" w:space="0" w:color="auto"/>
              <w:right w:val="single" w:sz="8"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aantal inspecties</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8</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6</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SAMENWERKINGSINITIATIEF THUISVERZORGING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REGIONAAL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REGIONAAL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REGIONAAL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TEAMS VOOR THUISVERPLEGING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LOGISTIEKE HULP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7</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LOGISTIEKE HULP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LOGISTIEKE HULP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LOGISTIEKE HULP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LOGISTIEKE HULP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LOGISTIEKE HULP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5</w:t>
            </w:r>
          </w:p>
        </w:tc>
      </w:tr>
      <w:tr w:rsidR="00FF2DD4" w:rsidRPr="009470CE" w:rsidTr="005E4D16">
        <w:trPr>
          <w:trHeight w:val="315"/>
        </w:trPr>
        <w:tc>
          <w:tcPr>
            <w:tcW w:w="3984" w:type="dxa"/>
            <w:tcBorders>
              <w:top w:val="nil"/>
              <w:left w:val="single" w:sz="4" w:space="0" w:color="auto"/>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8"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jc w:val="right"/>
              <w:rPr>
                <w:rFonts w:ascii="Calibri" w:hAnsi="Calibri" w:cs="Calibri"/>
                <w:b/>
                <w:bCs/>
                <w:color w:val="000000"/>
                <w:szCs w:val="22"/>
                <w:lang w:val="nl-BE" w:eastAsia="nl-BE"/>
              </w:rPr>
            </w:pPr>
            <w:r w:rsidRPr="009470CE">
              <w:rPr>
                <w:rFonts w:ascii="Calibri" w:hAnsi="Calibri" w:cs="Calibri"/>
                <w:b/>
                <w:bCs/>
                <w:color w:val="000000"/>
                <w:szCs w:val="22"/>
                <w:lang w:val="nl-BE" w:eastAsia="nl-BE"/>
              </w:rPr>
              <w:t>114</w:t>
            </w:r>
          </w:p>
        </w:tc>
      </w:tr>
      <w:tr w:rsidR="00FF2DD4" w:rsidRPr="009470CE" w:rsidTr="005E4D16">
        <w:trPr>
          <w:trHeight w:val="315"/>
        </w:trPr>
        <w:tc>
          <w:tcPr>
            <w:tcW w:w="3984" w:type="dxa"/>
            <w:tcBorders>
              <w:top w:val="nil"/>
              <w:left w:val="nil"/>
              <w:bottom w:val="nil"/>
              <w:right w:val="nil"/>
            </w:tcBorders>
            <w:noWrap/>
            <w:vAlign w:val="bottom"/>
          </w:tcPr>
          <w:p w:rsidR="00FF2DD4" w:rsidRPr="005E4D16" w:rsidRDefault="00FF2DD4" w:rsidP="009470CE">
            <w:pPr>
              <w:rPr>
                <w:rFonts w:ascii="Calibri" w:hAnsi="Calibri" w:cs="Calibri"/>
                <w:b/>
                <w:color w:val="000000"/>
                <w:szCs w:val="22"/>
                <w:lang w:val="nl-BE" w:eastAsia="nl-BE"/>
              </w:rPr>
            </w:pPr>
            <w:r w:rsidRPr="005E4D16">
              <w:rPr>
                <w:rFonts w:ascii="Calibri" w:hAnsi="Calibri" w:cs="Calibri"/>
                <w:b/>
                <w:color w:val="000000"/>
                <w:szCs w:val="22"/>
                <w:lang w:val="nl-BE" w:eastAsia="nl-BE"/>
              </w:rPr>
              <w:t>2010</w:t>
            </w: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r>
      <w:tr w:rsidR="00FF2DD4" w:rsidRPr="009470CE" w:rsidTr="005E4D16">
        <w:trPr>
          <w:trHeight w:val="915"/>
        </w:trPr>
        <w:tc>
          <w:tcPr>
            <w:tcW w:w="3984" w:type="dxa"/>
            <w:tcBorders>
              <w:top w:val="single" w:sz="8" w:space="0" w:color="auto"/>
              <w:left w:val="single" w:sz="4" w:space="0" w:color="auto"/>
              <w:bottom w:val="single" w:sz="8" w:space="0" w:color="auto"/>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sector</w:t>
            </w:r>
          </w:p>
        </w:tc>
        <w:tc>
          <w:tcPr>
            <w:tcW w:w="2835" w:type="dxa"/>
            <w:tcBorders>
              <w:top w:val="single" w:sz="8" w:space="0" w:color="auto"/>
              <w:left w:val="nil"/>
              <w:bottom w:val="single" w:sz="8" w:space="0" w:color="auto"/>
              <w:right w:val="single" w:sz="4" w:space="0" w:color="auto"/>
            </w:tcBorders>
            <w:shd w:val="clear" w:color="000000" w:fill="C0C0C0"/>
            <w:noWrap/>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provincie</w:t>
            </w:r>
          </w:p>
        </w:tc>
        <w:tc>
          <w:tcPr>
            <w:tcW w:w="1028" w:type="dxa"/>
            <w:tcBorders>
              <w:top w:val="single" w:sz="8" w:space="0" w:color="auto"/>
              <w:left w:val="nil"/>
              <w:bottom w:val="single" w:sz="8" w:space="0" w:color="auto"/>
              <w:right w:val="single" w:sz="4"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juridische vorm</w:t>
            </w:r>
          </w:p>
        </w:tc>
        <w:tc>
          <w:tcPr>
            <w:tcW w:w="1099" w:type="dxa"/>
            <w:tcBorders>
              <w:top w:val="single" w:sz="8" w:space="0" w:color="auto"/>
              <w:left w:val="nil"/>
              <w:bottom w:val="single" w:sz="8" w:space="0" w:color="auto"/>
              <w:right w:val="single" w:sz="8" w:space="0" w:color="auto"/>
            </w:tcBorders>
            <w:shd w:val="clear" w:color="000000" w:fill="C0C0C0"/>
            <w:vAlign w:val="center"/>
          </w:tcPr>
          <w:p w:rsidR="00FF2DD4" w:rsidRPr="009470CE" w:rsidRDefault="00FF2DD4" w:rsidP="009470CE">
            <w:pPr>
              <w:jc w:val="center"/>
              <w:rPr>
                <w:rFonts w:ascii="Calibri" w:hAnsi="Calibri" w:cs="Calibri"/>
                <w:b/>
                <w:bCs/>
                <w:color w:val="000000"/>
                <w:szCs w:val="22"/>
                <w:lang w:val="nl-BE" w:eastAsia="nl-BE"/>
              </w:rPr>
            </w:pPr>
            <w:r w:rsidRPr="009470CE">
              <w:rPr>
                <w:rFonts w:ascii="Calibri" w:hAnsi="Calibri" w:cs="Calibri"/>
                <w:b/>
                <w:bCs/>
                <w:color w:val="000000"/>
                <w:szCs w:val="22"/>
                <w:lang w:val="nl-BE" w:eastAsia="nl-BE"/>
              </w:rPr>
              <w:t>aantal inspecties</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6</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DAGVERZORGINGSCENTRUM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GEZINSZORG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9</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BRUSSELS HOOFDSTED. GEW.</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19</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19</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30</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4</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DIENST VOOR GEZINSZORG EN AANVULLENDE THUISZORG</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Antwerpen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privaat</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Limburg</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3</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Oost-Vlaanderen</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single" w:sz="4" w:space="0" w:color="auto"/>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Vlaams-Brabant</w:t>
            </w:r>
          </w:p>
        </w:tc>
        <w:tc>
          <w:tcPr>
            <w:tcW w:w="1028" w:type="dxa"/>
            <w:tcBorders>
              <w:top w:val="nil"/>
              <w:left w:val="nil"/>
              <w:bottom w:val="single" w:sz="4"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4"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1</w:t>
            </w:r>
          </w:p>
        </w:tc>
      </w:tr>
      <w:tr w:rsidR="00FF2DD4" w:rsidRPr="009470CE" w:rsidTr="005E4D16">
        <w:trPr>
          <w:trHeight w:val="315"/>
        </w:trPr>
        <w:tc>
          <w:tcPr>
            <w:tcW w:w="3984" w:type="dxa"/>
            <w:tcBorders>
              <w:top w:val="nil"/>
              <w:left w:val="single" w:sz="4" w:space="0" w:color="auto"/>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LOKAAL DIENSTENCENTRUM</w:t>
            </w:r>
          </w:p>
        </w:tc>
        <w:tc>
          <w:tcPr>
            <w:tcW w:w="2835"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West-Vlaanderen</w:t>
            </w:r>
          </w:p>
        </w:tc>
        <w:tc>
          <w:tcPr>
            <w:tcW w:w="1028" w:type="dxa"/>
            <w:tcBorders>
              <w:top w:val="nil"/>
              <w:left w:val="nil"/>
              <w:bottom w:val="single" w:sz="8" w:space="0" w:color="auto"/>
              <w:right w:val="single" w:sz="4" w:space="0" w:color="auto"/>
            </w:tcBorders>
            <w:vAlign w:val="bottom"/>
          </w:tcPr>
          <w:p w:rsidR="00FF2DD4" w:rsidRPr="009470CE" w:rsidRDefault="00FF2DD4" w:rsidP="009470CE">
            <w:pPr>
              <w:rPr>
                <w:rFonts w:ascii="Calibri" w:hAnsi="Calibri" w:cs="Calibri"/>
                <w:color w:val="000000"/>
                <w:szCs w:val="22"/>
                <w:lang w:val="nl-BE" w:eastAsia="nl-BE"/>
              </w:rPr>
            </w:pPr>
            <w:r w:rsidRPr="009470CE">
              <w:rPr>
                <w:rFonts w:ascii="Calibri" w:hAnsi="Calibri" w:cs="Calibri"/>
                <w:color w:val="000000"/>
                <w:szCs w:val="22"/>
                <w:lang w:val="nl-BE" w:eastAsia="nl-BE"/>
              </w:rPr>
              <w:t>openbaar</w:t>
            </w:r>
          </w:p>
        </w:tc>
        <w:tc>
          <w:tcPr>
            <w:tcW w:w="1099" w:type="dxa"/>
            <w:tcBorders>
              <w:top w:val="nil"/>
              <w:left w:val="nil"/>
              <w:bottom w:val="single" w:sz="8" w:space="0" w:color="auto"/>
              <w:right w:val="single" w:sz="8" w:space="0" w:color="auto"/>
            </w:tcBorders>
            <w:vAlign w:val="bottom"/>
          </w:tcPr>
          <w:p w:rsidR="00FF2DD4" w:rsidRPr="009470CE" w:rsidRDefault="00FF2DD4" w:rsidP="009470CE">
            <w:pPr>
              <w:jc w:val="right"/>
              <w:rPr>
                <w:rFonts w:ascii="Calibri" w:hAnsi="Calibri" w:cs="Calibri"/>
                <w:color w:val="000000"/>
                <w:szCs w:val="22"/>
                <w:lang w:val="nl-BE" w:eastAsia="nl-BE"/>
              </w:rPr>
            </w:pPr>
            <w:r w:rsidRPr="009470CE">
              <w:rPr>
                <w:rFonts w:ascii="Calibri" w:hAnsi="Calibri" w:cs="Calibri"/>
                <w:color w:val="000000"/>
                <w:szCs w:val="22"/>
                <w:lang w:val="nl-BE" w:eastAsia="nl-BE"/>
              </w:rPr>
              <w:t>2</w:t>
            </w:r>
          </w:p>
        </w:tc>
      </w:tr>
      <w:tr w:rsidR="00FF2DD4" w:rsidRPr="009470CE" w:rsidTr="005E4D16">
        <w:trPr>
          <w:trHeight w:val="300"/>
        </w:trPr>
        <w:tc>
          <w:tcPr>
            <w:tcW w:w="3984"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2835" w:type="dxa"/>
            <w:tcBorders>
              <w:top w:val="nil"/>
              <w:left w:val="nil"/>
              <w:bottom w:val="nil"/>
              <w:right w:val="nil"/>
            </w:tcBorders>
            <w:noWrap/>
            <w:vAlign w:val="bottom"/>
          </w:tcPr>
          <w:p w:rsidR="00FF2DD4" w:rsidRPr="009470CE" w:rsidRDefault="00FF2DD4" w:rsidP="009470CE">
            <w:pPr>
              <w:rPr>
                <w:rFonts w:ascii="Calibri" w:hAnsi="Calibri" w:cs="Calibri"/>
                <w:color w:val="000000"/>
                <w:szCs w:val="22"/>
                <w:lang w:val="nl-BE" w:eastAsia="nl-BE"/>
              </w:rPr>
            </w:pPr>
          </w:p>
        </w:tc>
        <w:tc>
          <w:tcPr>
            <w:tcW w:w="1028" w:type="dxa"/>
            <w:tcBorders>
              <w:top w:val="nil"/>
              <w:left w:val="nil"/>
              <w:bottom w:val="nil"/>
              <w:right w:val="nil"/>
            </w:tcBorders>
            <w:vAlign w:val="bottom"/>
          </w:tcPr>
          <w:p w:rsidR="00FF2DD4" w:rsidRPr="009470CE" w:rsidRDefault="00FF2DD4" w:rsidP="009470CE">
            <w:pPr>
              <w:rPr>
                <w:rFonts w:ascii="Calibri" w:hAnsi="Calibri" w:cs="Calibri"/>
                <w:color w:val="000000"/>
                <w:szCs w:val="22"/>
                <w:lang w:val="nl-BE" w:eastAsia="nl-BE"/>
              </w:rPr>
            </w:pPr>
          </w:p>
        </w:tc>
        <w:tc>
          <w:tcPr>
            <w:tcW w:w="1099" w:type="dxa"/>
            <w:tcBorders>
              <w:top w:val="nil"/>
              <w:left w:val="nil"/>
              <w:bottom w:val="nil"/>
              <w:right w:val="nil"/>
            </w:tcBorders>
            <w:vAlign w:val="bottom"/>
          </w:tcPr>
          <w:p w:rsidR="00FF2DD4" w:rsidRPr="009470CE" w:rsidRDefault="00FF2DD4" w:rsidP="009470CE">
            <w:pPr>
              <w:jc w:val="right"/>
              <w:rPr>
                <w:rFonts w:ascii="Calibri" w:hAnsi="Calibri" w:cs="Calibri"/>
                <w:b/>
                <w:bCs/>
                <w:color w:val="000000"/>
                <w:szCs w:val="22"/>
                <w:lang w:val="nl-BE" w:eastAsia="nl-BE"/>
              </w:rPr>
            </w:pPr>
            <w:r w:rsidRPr="009470CE">
              <w:rPr>
                <w:rFonts w:ascii="Calibri" w:hAnsi="Calibri" w:cs="Calibri"/>
                <w:b/>
                <w:bCs/>
                <w:color w:val="000000"/>
                <w:szCs w:val="22"/>
                <w:lang w:val="nl-BE" w:eastAsia="nl-BE"/>
              </w:rPr>
              <w:t>151</w:t>
            </w:r>
          </w:p>
        </w:tc>
      </w:tr>
    </w:tbl>
    <w:p w:rsidR="00FF2DD4" w:rsidRDefault="00FF2DD4" w:rsidP="003458DE">
      <w:pPr>
        <w:jc w:val="both"/>
        <w:rPr>
          <w:szCs w:val="22"/>
        </w:rPr>
      </w:pPr>
    </w:p>
    <w:p w:rsidR="00FF2DD4" w:rsidRDefault="00FF2DD4" w:rsidP="006769C1">
      <w:pPr>
        <w:ind w:left="426"/>
        <w:jc w:val="both"/>
        <w:rPr>
          <w:szCs w:val="22"/>
        </w:rPr>
      </w:pPr>
      <w:r>
        <w:rPr>
          <w:szCs w:val="22"/>
        </w:rPr>
        <w:t xml:space="preserve">Naast inhoudelijke inspecties, voert Zorginspectie ook financiële inspecties uit. </w:t>
      </w:r>
    </w:p>
    <w:p w:rsidR="00FF2DD4" w:rsidRDefault="00FF2DD4" w:rsidP="003458DE">
      <w:pPr>
        <w:jc w:val="both"/>
        <w:rPr>
          <w:szCs w:val="22"/>
        </w:rPr>
      </w:pPr>
    </w:p>
    <w:tbl>
      <w:tblPr>
        <w:tblW w:w="8280" w:type="dxa"/>
        <w:tblInd w:w="496" w:type="dxa"/>
        <w:tblCellMar>
          <w:left w:w="70" w:type="dxa"/>
          <w:right w:w="70" w:type="dxa"/>
        </w:tblCellMar>
        <w:tblLook w:val="00A0"/>
      </w:tblPr>
      <w:tblGrid>
        <w:gridCol w:w="2920"/>
        <w:gridCol w:w="3120"/>
        <w:gridCol w:w="1120"/>
        <w:gridCol w:w="1120"/>
      </w:tblGrid>
      <w:tr w:rsidR="00FF2DD4" w:rsidRPr="00C72739" w:rsidTr="006769C1">
        <w:trPr>
          <w:trHeight w:val="315"/>
        </w:trPr>
        <w:tc>
          <w:tcPr>
            <w:tcW w:w="2920" w:type="dxa"/>
            <w:tcBorders>
              <w:top w:val="nil"/>
              <w:left w:val="nil"/>
              <w:bottom w:val="nil"/>
              <w:right w:val="nil"/>
            </w:tcBorders>
            <w:noWrap/>
            <w:vAlign w:val="bottom"/>
          </w:tcPr>
          <w:p w:rsidR="00FF2DD4" w:rsidRPr="005E4D16" w:rsidRDefault="00FF2DD4" w:rsidP="00C72739">
            <w:pPr>
              <w:rPr>
                <w:rFonts w:ascii="Calibri" w:hAnsi="Calibri" w:cs="Calibri"/>
                <w:b/>
                <w:color w:val="000000"/>
                <w:szCs w:val="22"/>
                <w:lang w:val="nl-BE" w:eastAsia="nl-BE"/>
              </w:rPr>
            </w:pPr>
            <w:r w:rsidRPr="005E4D16">
              <w:rPr>
                <w:rFonts w:ascii="Calibri" w:hAnsi="Calibri" w:cs="Calibri"/>
                <w:b/>
                <w:color w:val="000000"/>
                <w:szCs w:val="22"/>
                <w:lang w:val="nl-BE" w:eastAsia="nl-BE"/>
              </w:rPr>
              <w:t>2006</w:t>
            </w:r>
          </w:p>
        </w:tc>
        <w:tc>
          <w:tcPr>
            <w:tcW w:w="31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r>
      <w:tr w:rsidR="00FF2DD4" w:rsidRPr="00C72739" w:rsidTr="006769C1">
        <w:trPr>
          <w:trHeight w:val="600"/>
        </w:trPr>
        <w:tc>
          <w:tcPr>
            <w:tcW w:w="2920" w:type="dxa"/>
            <w:tcBorders>
              <w:top w:val="single" w:sz="8" w:space="0" w:color="auto"/>
              <w:left w:val="single" w:sz="8" w:space="0" w:color="auto"/>
              <w:bottom w:val="nil"/>
              <w:right w:val="single" w:sz="4" w:space="0" w:color="000000"/>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sector</w:t>
            </w:r>
          </w:p>
        </w:tc>
        <w:tc>
          <w:tcPr>
            <w:tcW w:w="3120" w:type="dxa"/>
            <w:tcBorders>
              <w:top w:val="single" w:sz="8" w:space="0" w:color="auto"/>
              <w:left w:val="nil"/>
              <w:bottom w:val="nil"/>
              <w:right w:val="single" w:sz="4" w:space="0" w:color="000000"/>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provincie</w:t>
            </w:r>
          </w:p>
        </w:tc>
        <w:tc>
          <w:tcPr>
            <w:tcW w:w="1120" w:type="dxa"/>
            <w:tcBorders>
              <w:top w:val="single" w:sz="8" w:space="0" w:color="auto"/>
              <w:left w:val="nil"/>
              <w:bottom w:val="nil"/>
              <w:right w:val="single" w:sz="4"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juridische vorm</w:t>
            </w:r>
          </w:p>
        </w:tc>
        <w:tc>
          <w:tcPr>
            <w:tcW w:w="1120" w:type="dxa"/>
            <w:tcBorders>
              <w:top w:val="single" w:sz="8" w:space="0" w:color="auto"/>
              <w:left w:val="nil"/>
              <w:bottom w:val="nil"/>
              <w:right w:val="single" w:sz="8"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aantal inspecties</w:t>
            </w:r>
          </w:p>
        </w:tc>
      </w:tr>
      <w:tr w:rsidR="00FF2DD4" w:rsidRPr="00C72739" w:rsidTr="006769C1">
        <w:trPr>
          <w:trHeight w:val="300"/>
        </w:trPr>
        <w:tc>
          <w:tcPr>
            <w:tcW w:w="2920" w:type="dxa"/>
            <w:tcBorders>
              <w:top w:val="single" w:sz="4" w:space="0" w:color="auto"/>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Centrum Integrale Gezinszorg</w:t>
            </w:r>
          </w:p>
        </w:tc>
        <w:tc>
          <w:tcPr>
            <w:tcW w:w="3120" w:type="dxa"/>
            <w:tcBorders>
              <w:top w:val="single" w:sz="4"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West-Vlaanderen</w:t>
            </w:r>
          </w:p>
        </w:tc>
        <w:tc>
          <w:tcPr>
            <w:tcW w:w="1120" w:type="dxa"/>
            <w:tcBorders>
              <w:top w:val="single" w:sz="4"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20" w:type="dxa"/>
            <w:tcBorders>
              <w:top w:val="single" w:sz="4" w:space="0" w:color="auto"/>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9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31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jc w:val="right"/>
              <w:rPr>
                <w:rFonts w:ascii="Calibri" w:hAnsi="Calibri" w:cs="Calibri"/>
                <w:b/>
                <w:bCs/>
                <w:color w:val="000000"/>
                <w:szCs w:val="22"/>
                <w:lang w:val="nl-BE" w:eastAsia="nl-BE"/>
              </w:rPr>
            </w:pPr>
            <w:r w:rsidRPr="00C72739">
              <w:rPr>
                <w:rFonts w:ascii="Calibri" w:hAnsi="Calibri" w:cs="Calibri"/>
                <w:b/>
                <w:bCs/>
                <w:color w:val="000000"/>
                <w:szCs w:val="22"/>
                <w:lang w:val="nl-BE" w:eastAsia="nl-BE"/>
              </w:rPr>
              <w:t>1</w:t>
            </w:r>
          </w:p>
        </w:tc>
      </w:tr>
      <w:tr w:rsidR="00FF2DD4" w:rsidRPr="00C72739" w:rsidTr="006769C1">
        <w:trPr>
          <w:trHeight w:val="315"/>
        </w:trPr>
        <w:tc>
          <w:tcPr>
            <w:tcW w:w="2920" w:type="dxa"/>
            <w:tcBorders>
              <w:top w:val="nil"/>
              <w:left w:val="nil"/>
              <w:bottom w:val="nil"/>
              <w:right w:val="nil"/>
            </w:tcBorders>
            <w:noWrap/>
            <w:vAlign w:val="bottom"/>
          </w:tcPr>
          <w:p w:rsidR="00FF2DD4" w:rsidRPr="005E4D16" w:rsidRDefault="00FF2DD4" w:rsidP="00C72739">
            <w:pPr>
              <w:rPr>
                <w:rFonts w:ascii="Calibri" w:hAnsi="Calibri" w:cs="Calibri"/>
                <w:b/>
                <w:color w:val="000000"/>
                <w:szCs w:val="22"/>
                <w:lang w:val="nl-BE" w:eastAsia="nl-BE"/>
              </w:rPr>
            </w:pPr>
            <w:r w:rsidRPr="005E4D16">
              <w:rPr>
                <w:rFonts w:ascii="Calibri" w:hAnsi="Calibri" w:cs="Calibri"/>
                <w:b/>
                <w:color w:val="000000"/>
                <w:szCs w:val="22"/>
                <w:lang w:val="nl-BE" w:eastAsia="nl-BE"/>
              </w:rPr>
              <w:t>2008</w:t>
            </w:r>
          </w:p>
        </w:tc>
        <w:tc>
          <w:tcPr>
            <w:tcW w:w="31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r>
      <w:tr w:rsidR="00FF2DD4" w:rsidRPr="00C72739" w:rsidTr="006769C1">
        <w:trPr>
          <w:trHeight w:val="600"/>
        </w:trPr>
        <w:tc>
          <w:tcPr>
            <w:tcW w:w="2920" w:type="dxa"/>
            <w:tcBorders>
              <w:top w:val="single" w:sz="8" w:space="0" w:color="auto"/>
              <w:left w:val="single" w:sz="8" w:space="0" w:color="auto"/>
              <w:bottom w:val="nil"/>
              <w:right w:val="single" w:sz="4" w:space="0" w:color="000000"/>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sector</w:t>
            </w:r>
          </w:p>
        </w:tc>
        <w:tc>
          <w:tcPr>
            <w:tcW w:w="3120" w:type="dxa"/>
            <w:tcBorders>
              <w:top w:val="single" w:sz="8" w:space="0" w:color="auto"/>
              <w:left w:val="nil"/>
              <w:bottom w:val="nil"/>
              <w:right w:val="single" w:sz="4" w:space="0" w:color="000000"/>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provincie</w:t>
            </w:r>
          </w:p>
        </w:tc>
        <w:tc>
          <w:tcPr>
            <w:tcW w:w="1120" w:type="dxa"/>
            <w:tcBorders>
              <w:top w:val="single" w:sz="8" w:space="0" w:color="auto"/>
              <w:left w:val="nil"/>
              <w:bottom w:val="nil"/>
              <w:right w:val="single" w:sz="4"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juridische vorm</w:t>
            </w:r>
          </w:p>
        </w:tc>
        <w:tc>
          <w:tcPr>
            <w:tcW w:w="1120" w:type="dxa"/>
            <w:tcBorders>
              <w:top w:val="single" w:sz="8" w:space="0" w:color="auto"/>
              <w:left w:val="nil"/>
              <w:bottom w:val="nil"/>
              <w:right w:val="single" w:sz="8"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aantal inspecties</w:t>
            </w:r>
          </w:p>
        </w:tc>
      </w:tr>
      <w:tr w:rsidR="00FF2DD4" w:rsidRPr="00C72739" w:rsidTr="006769C1">
        <w:trPr>
          <w:trHeight w:val="300"/>
        </w:trPr>
        <w:tc>
          <w:tcPr>
            <w:tcW w:w="2920" w:type="dxa"/>
            <w:tcBorders>
              <w:top w:val="single" w:sz="4" w:space="0" w:color="auto"/>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Centrum Integrale Gezinszorg</w:t>
            </w:r>
          </w:p>
        </w:tc>
        <w:tc>
          <w:tcPr>
            <w:tcW w:w="3120" w:type="dxa"/>
            <w:tcBorders>
              <w:top w:val="single" w:sz="4"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West-Vlaanderen</w:t>
            </w:r>
          </w:p>
        </w:tc>
        <w:tc>
          <w:tcPr>
            <w:tcW w:w="1120" w:type="dxa"/>
            <w:tcBorders>
              <w:top w:val="single" w:sz="4"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20" w:type="dxa"/>
            <w:tcBorders>
              <w:top w:val="single" w:sz="4" w:space="0" w:color="auto"/>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9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31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jc w:val="right"/>
              <w:rPr>
                <w:rFonts w:ascii="Calibri" w:hAnsi="Calibri" w:cs="Calibri"/>
                <w:b/>
                <w:bCs/>
                <w:color w:val="000000"/>
                <w:szCs w:val="22"/>
                <w:lang w:val="nl-BE" w:eastAsia="nl-BE"/>
              </w:rPr>
            </w:pPr>
            <w:r w:rsidRPr="00C72739">
              <w:rPr>
                <w:rFonts w:ascii="Calibri" w:hAnsi="Calibri" w:cs="Calibri"/>
                <w:b/>
                <w:bCs/>
                <w:color w:val="000000"/>
                <w:szCs w:val="22"/>
                <w:lang w:val="nl-BE" w:eastAsia="nl-BE"/>
              </w:rPr>
              <w:t>1</w:t>
            </w:r>
          </w:p>
        </w:tc>
      </w:tr>
      <w:tr w:rsidR="00FF2DD4" w:rsidRPr="00C72739" w:rsidTr="006769C1">
        <w:trPr>
          <w:trHeight w:val="315"/>
        </w:trPr>
        <w:tc>
          <w:tcPr>
            <w:tcW w:w="2920" w:type="dxa"/>
            <w:tcBorders>
              <w:top w:val="nil"/>
              <w:left w:val="nil"/>
              <w:bottom w:val="nil"/>
              <w:right w:val="nil"/>
            </w:tcBorders>
            <w:noWrap/>
            <w:vAlign w:val="bottom"/>
          </w:tcPr>
          <w:p w:rsidR="00FF2DD4" w:rsidRPr="005E4D16" w:rsidRDefault="00FF2DD4" w:rsidP="00C72739">
            <w:pPr>
              <w:rPr>
                <w:rFonts w:ascii="Calibri" w:hAnsi="Calibri" w:cs="Calibri"/>
                <w:b/>
                <w:color w:val="000000"/>
                <w:szCs w:val="22"/>
                <w:lang w:val="nl-BE" w:eastAsia="nl-BE"/>
              </w:rPr>
            </w:pPr>
            <w:r w:rsidRPr="005E4D16">
              <w:rPr>
                <w:rFonts w:ascii="Calibri" w:hAnsi="Calibri" w:cs="Calibri"/>
                <w:b/>
                <w:color w:val="000000"/>
                <w:szCs w:val="22"/>
                <w:lang w:val="nl-BE" w:eastAsia="nl-BE"/>
              </w:rPr>
              <w:t>2009</w:t>
            </w:r>
          </w:p>
        </w:tc>
        <w:tc>
          <w:tcPr>
            <w:tcW w:w="31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r>
      <w:tr w:rsidR="00FF2DD4" w:rsidRPr="00C72739" w:rsidTr="006769C1">
        <w:trPr>
          <w:trHeight w:val="600"/>
        </w:trPr>
        <w:tc>
          <w:tcPr>
            <w:tcW w:w="2920" w:type="dxa"/>
            <w:tcBorders>
              <w:top w:val="single" w:sz="8" w:space="0" w:color="auto"/>
              <w:left w:val="single" w:sz="8" w:space="0" w:color="auto"/>
              <w:bottom w:val="nil"/>
              <w:right w:val="single" w:sz="4" w:space="0" w:color="000000"/>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sector</w:t>
            </w:r>
          </w:p>
        </w:tc>
        <w:tc>
          <w:tcPr>
            <w:tcW w:w="3120" w:type="dxa"/>
            <w:tcBorders>
              <w:top w:val="single" w:sz="8" w:space="0" w:color="auto"/>
              <w:left w:val="nil"/>
              <w:bottom w:val="nil"/>
              <w:right w:val="single" w:sz="4" w:space="0" w:color="000000"/>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provincie</w:t>
            </w:r>
          </w:p>
        </w:tc>
        <w:tc>
          <w:tcPr>
            <w:tcW w:w="1120" w:type="dxa"/>
            <w:tcBorders>
              <w:top w:val="single" w:sz="8" w:space="0" w:color="auto"/>
              <w:left w:val="nil"/>
              <w:bottom w:val="nil"/>
              <w:right w:val="single" w:sz="4"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juridische vorm</w:t>
            </w:r>
          </w:p>
        </w:tc>
        <w:tc>
          <w:tcPr>
            <w:tcW w:w="1120" w:type="dxa"/>
            <w:tcBorders>
              <w:top w:val="single" w:sz="8" w:space="0" w:color="auto"/>
              <w:left w:val="nil"/>
              <w:bottom w:val="nil"/>
              <w:right w:val="single" w:sz="8"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aantal inspecties</w:t>
            </w:r>
          </w:p>
        </w:tc>
      </w:tr>
      <w:tr w:rsidR="00FF2DD4" w:rsidRPr="00C72739" w:rsidTr="006769C1">
        <w:trPr>
          <w:trHeight w:val="300"/>
        </w:trPr>
        <w:tc>
          <w:tcPr>
            <w:tcW w:w="2920" w:type="dxa"/>
            <w:tcBorders>
              <w:top w:val="single" w:sz="4" w:space="0" w:color="auto"/>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Centrum Integrale Gezinszorg</w:t>
            </w:r>
          </w:p>
        </w:tc>
        <w:tc>
          <w:tcPr>
            <w:tcW w:w="3120" w:type="dxa"/>
            <w:tcBorders>
              <w:top w:val="single" w:sz="4"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Antwerpen</w:t>
            </w:r>
          </w:p>
        </w:tc>
        <w:tc>
          <w:tcPr>
            <w:tcW w:w="1120" w:type="dxa"/>
            <w:tcBorders>
              <w:top w:val="single" w:sz="4"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20" w:type="dxa"/>
            <w:tcBorders>
              <w:top w:val="single" w:sz="4" w:space="0" w:color="auto"/>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92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Centrum Integrale Gezinszorg</w:t>
            </w:r>
          </w:p>
        </w:tc>
        <w:tc>
          <w:tcPr>
            <w:tcW w:w="3120"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Brussels Hoofdstedelijk Gewest</w:t>
            </w:r>
          </w:p>
        </w:tc>
        <w:tc>
          <w:tcPr>
            <w:tcW w:w="1120"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20"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92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Centrum Integrale Gezinszorg</w:t>
            </w:r>
          </w:p>
        </w:tc>
        <w:tc>
          <w:tcPr>
            <w:tcW w:w="3120"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Limburg</w:t>
            </w:r>
          </w:p>
        </w:tc>
        <w:tc>
          <w:tcPr>
            <w:tcW w:w="1120"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20"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92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Centrum Integrale Gezinszorg</w:t>
            </w:r>
          </w:p>
        </w:tc>
        <w:tc>
          <w:tcPr>
            <w:tcW w:w="3120"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West-Vlaanderen</w:t>
            </w:r>
          </w:p>
        </w:tc>
        <w:tc>
          <w:tcPr>
            <w:tcW w:w="1120"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20"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9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312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20" w:type="dxa"/>
            <w:tcBorders>
              <w:top w:val="nil"/>
              <w:left w:val="nil"/>
              <w:bottom w:val="nil"/>
              <w:right w:val="nil"/>
            </w:tcBorders>
            <w:vAlign w:val="bottom"/>
          </w:tcPr>
          <w:p w:rsidR="00FF2DD4" w:rsidRPr="00C72739" w:rsidRDefault="00FF2DD4" w:rsidP="00C72739">
            <w:pPr>
              <w:jc w:val="right"/>
              <w:rPr>
                <w:rFonts w:ascii="Calibri" w:hAnsi="Calibri" w:cs="Calibri"/>
                <w:b/>
                <w:bCs/>
                <w:color w:val="000000"/>
                <w:szCs w:val="22"/>
                <w:lang w:val="nl-BE" w:eastAsia="nl-BE"/>
              </w:rPr>
            </w:pPr>
            <w:r w:rsidRPr="00C72739">
              <w:rPr>
                <w:rFonts w:ascii="Calibri" w:hAnsi="Calibri" w:cs="Calibri"/>
                <w:b/>
                <w:bCs/>
                <w:color w:val="000000"/>
                <w:szCs w:val="22"/>
                <w:lang w:val="nl-BE" w:eastAsia="nl-BE"/>
              </w:rPr>
              <w:t>4</w:t>
            </w:r>
          </w:p>
        </w:tc>
      </w:tr>
    </w:tbl>
    <w:p w:rsidR="00FF2DD4" w:rsidRDefault="00FF2DD4" w:rsidP="003458DE">
      <w:pPr>
        <w:jc w:val="both"/>
        <w:rPr>
          <w:szCs w:val="22"/>
        </w:rPr>
      </w:pPr>
    </w:p>
    <w:p w:rsidR="00FF2DD4" w:rsidRDefault="00FF2DD4" w:rsidP="004B3EF3">
      <w:pPr>
        <w:pStyle w:val="StandaardSV"/>
      </w:pPr>
    </w:p>
    <w:p w:rsidR="00FF2DD4" w:rsidRDefault="00FF2DD4" w:rsidP="004B3EF3">
      <w:pPr>
        <w:pStyle w:val="StandaardSV"/>
      </w:pPr>
    </w:p>
    <w:p w:rsidR="00FF2DD4" w:rsidRDefault="00FF2DD4" w:rsidP="004B3EF3">
      <w:pPr>
        <w:pStyle w:val="StandaardSV"/>
      </w:pPr>
    </w:p>
    <w:p w:rsidR="00FF2DD4" w:rsidRDefault="00FF2DD4" w:rsidP="004B3EF3">
      <w:pPr>
        <w:pStyle w:val="StandaardSV"/>
      </w:pPr>
    </w:p>
    <w:p w:rsidR="00FF2DD4" w:rsidRDefault="00FF2DD4" w:rsidP="004B3EF3">
      <w:pPr>
        <w:pStyle w:val="StandaardSV"/>
      </w:pPr>
    </w:p>
    <w:p w:rsidR="00FF2DD4" w:rsidRDefault="00FF2DD4" w:rsidP="004B3EF3">
      <w:pPr>
        <w:pStyle w:val="StandaardSV"/>
      </w:pPr>
    </w:p>
    <w:p w:rsidR="00FF2DD4" w:rsidRDefault="00FF2DD4" w:rsidP="009A7F2C">
      <w:pPr>
        <w:pStyle w:val="StandaardSV"/>
        <w:numPr>
          <w:ilvl w:val="0"/>
          <w:numId w:val="20"/>
        </w:numPr>
      </w:pPr>
    </w:p>
    <w:p w:rsidR="00FF2DD4" w:rsidRDefault="00FF2DD4" w:rsidP="009A7F2C">
      <w:pPr>
        <w:pStyle w:val="StandaardSV"/>
      </w:pPr>
    </w:p>
    <w:tbl>
      <w:tblPr>
        <w:tblW w:w="8237" w:type="dxa"/>
        <w:tblInd w:w="496" w:type="dxa"/>
        <w:tblCellMar>
          <w:left w:w="70" w:type="dxa"/>
          <w:right w:w="70" w:type="dxa"/>
        </w:tblCellMar>
        <w:tblLook w:val="00A0"/>
      </w:tblPr>
      <w:tblGrid>
        <w:gridCol w:w="2850"/>
        <w:gridCol w:w="3119"/>
        <w:gridCol w:w="1134"/>
        <w:gridCol w:w="1134"/>
      </w:tblGrid>
      <w:tr w:rsidR="00FF2DD4" w:rsidRPr="00C72739" w:rsidTr="006769C1">
        <w:trPr>
          <w:trHeight w:val="315"/>
        </w:trPr>
        <w:tc>
          <w:tcPr>
            <w:tcW w:w="2850" w:type="dxa"/>
            <w:tcBorders>
              <w:top w:val="nil"/>
              <w:left w:val="nil"/>
              <w:bottom w:val="nil"/>
              <w:right w:val="nil"/>
            </w:tcBorders>
            <w:noWrap/>
            <w:vAlign w:val="bottom"/>
          </w:tcPr>
          <w:p w:rsidR="00FF2DD4" w:rsidRPr="00DC5AB9" w:rsidRDefault="00FF2DD4" w:rsidP="00C72739">
            <w:pPr>
              <w:rPr>
                <w:rFonts w:ascii="Calibri" w:hAnsi="Calibri" w:cs="Calibri"/>
                <w:b/>
                <w:color w:val="000000"/>
                <w:szCs w:val="22"/>
                <w:lang w:val="nl-BE" w:eastAsia="nl-BE"/>
              </w:rPr>
            </w:pPr>
            <w:r w:rsidRPr="00DC5AB9">
              <w:rPr>
                <w:rFonts w:ascii="Calibri" w:hAnsi="Calibri" w:cs="Calibri"/>
                <w:b/>
                <w:color w:val="000000"/>
                <w:szCs w:val="22"/>
                <w:lang w:val="nl-BE" w:eastAsia="nl-BE"/>
              </w:rPr>
              <w:t>2006</w:t>
            </w: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r>
      <w:tr w:rsidR="00FF2DD4" w:rsidRPr="00C72739" w:rsidTr="006769C1">
        <w:trPr>
          <w:trHeight w:val="720"/>
        </w:trPr>
        <w:tc>
          <w:tcPr>
            <w:tcW w:w="2850" w:type="dxa"/>
            <w:tcBorders>
              <w:top w:val="single" w:sz="8" w:space="0" w:color="auto"/>
              <w:left w:val="single" w:sz="4" w:space="0" w:color="auto"/>
              <w:bottom w:val="single" w:sz="4" w:space="0" w:color="auto"/>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sector</w:t>
            </w:r>
          </w:p>
        </w:tc>
        <w:tc>
          <w:tcPr>
            <w:tcW w:w="3119" w:type="dxa"/>
            <w:tcBorders>
              <w:top w:val="single" w:sz="8" w:space="0" w:color="auto"/>
              <w:left w:val="nil"/>
              <w:bottom w:val="single" w:sz="4" w:space="0" w:color="auto"/>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provincie</w:t>
            </w:r>
          </w:p>
        </w:tc>
        <w:tc>
          <w:tcPr>
            <w:tcW w:w="1134" w:type="dxa"/>
            <w:tcBorders>
              <w:top w:val="single" w:sz="8" w:space="0" w:color="auto"/>
              <w:left w:val="nil"/>
              <w:bottom w:val="single" w:sz="4" w:space="0" w:color="auto"/>
              <w:right w:val="single" w:sz="4"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juridische vorm</w:t>
            </w:r>
          </w:p>
        </w:tc>
        <w:tc>
          <w:tcPr>
            <w:tcW w:w="1134" w:type="dxa"/>
            <w:tcBorders>
              <w:top w:val="single" w:sz="8" w:space="0" w:color="auto"/>
              <w:left w:val="nil"/>
              <w:bottom w:val="single" w:sz="4" w:space="0" w:color="auto"/>
              <w:right w:val="single" w:sz="8"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aantal inspecties</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BRUSSELS HOOFDSTED. GEW.</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2</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15"/>
        </w:trPr>
        <w:tc>
          <w:tcPr>
            <w:tcW w:w="2850" w:type="dxa"/>
            <w:tcBorders>
              <w:top w:val="nil"/>
              <w:left w:val="single" w:sz="4" w:space="0" w:color="auto"/>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Vlaams-Brabant</w:t>
            </w:r>
          </w:p>
        </w:tc>
        <w:tc>
          <w:tcPr>
            <w:tcW w:w="1134"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8"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jc w:val="right"/>
              <w:rPr>
                <w:rFonts w:ascii="Calibri" w:hAnsi="Calibri" w:cs="Calibri"/>
                <w:b/>
                <w:bCs/>
                <w:color w:val="000000"/>
                <w:szCs w:val="22"/>
                <w:lang w:val="nl-BE" w:eastAsia="nl-BE"/>
              </w:rPr>
            </w:pPr>
            <w:r w:rsidRPr="00C72739">
              <w:rPr>
                <w:rFonts w:ascii="Calibri" w:hAnsi="Calibri" w:cs="Calibri"/>
                <w:b/>
                <w:bCs/>
                <w:color w:val="000000"/>
                <w:szCs w:val="22"/>
                <w:lang w:val="nl-BE" w:eastAsia="nl-BE"/>
              </w:rPr>
              <w:t>5</w:t>
            </w:r>
          </w:p>
        </w:tc>
      </w:tr>
      <w:tr w:rsidR="00FF2DD4" w:rsidRPr="00C72739" w:rsidTr="006769C1">
        <w:trPr>
          <w:trHeight w:val="315"/>
        </w:trPr>
        <w:tc>
          <w:tcPr>
            <w:tcW w:w="2850" w:type="dxa"/>
            <w:tcBorders>
              <w:top w:val="nil"/>
              <w:left w:val="nil"/>
              <w:bottom w:val="nil"/>
              <w:right w:val="nil"/>
            </w:tcBorders>
            <w:noWrap/>
            <w:vAlign w:val="bottom"/>
          </w:tcPr>
          <w:p w:rsidR="00FF2DD4" w:rsidRPr="00DC5AB9" w:rsidRDefault="00FF2DD4" w:rsidP="00C72739">
            <w:pPr>
              <w:rPr>
                <w:rFonts w:ascii="Calibri" w:hAnsi="Calibri" w:cs="Calibri"/>
                <w:b/>
                <w:color w:val="000000"/>
                <w:szCs w:val="22"/>
                <w:lang w:val="nl-BE" w:eastAsia="nl-BE"/>
              </w:rPr>
            </w:pPr>
            <w:r w:rsidRPr="00DC5AB9">
              <w:rPr>
                <w:rFonts w:ascii="Calibri" w:hAnsi="Calibri" w:cs="Calibri"/>
                <w:b/>
                <w:color w:val="000000"/>
                <w:szCs w:val="22"/>
                <w:lang w:val="nl-BE" w:eastAsia="nl-BE"/>
              </w:rPr>
              <w:t>2007</w:t>
            </w: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r>
      <w:tr w:rsidR="00FF2DD4" w:rsidRPr="00C72739" w:rsidTr="006769C1">
        <w:trPr>
          <w:trHeight w:val="720"/>
        </w:trPr>
        <w:tc>
          <w:tcPr>
            <w:tcW w:w="2850" w:type="dxa"/>
            <w:tcBorders>
              <w:top w:val="single" w:sz="8" w:space="0" w:color="auto"/>
              <w:left w:val="single" w:sz="4" w:space="0" w:color="auto"/>
              <w:bottom w:val="nil"/>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sector</w:t>
            </w:r>
          </w:p>
        </w:tc>
        <w:tc>
          <w:tcPr>
            <w:tcW w:w="3119" w:type="dxa"/>
            <w:tcBorders>
              <w:top w:val="single" w:sz="8" w:space="0" w:color="auto"/>
              <w:left w:val="nil"/>
              <w:bottom w:val="nil"/>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provincie</w:t>
            </w:r>
          </w:p>
        </w:tc>
        <w:tc>
          <w:tcPr>
            <w:tcW w:w="1134" w:type="dxa"/>
            <w:tcBorders>
              <w:top w:val="single" w:sz="8" w:space="0" w:color="auto"/>
              <w:left w:val="nil"/>
              <w:bottom w:val="nil"/>
              <w:right w:val="single" w:sz="4"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juridische vorm</w:t>
            </w:r>
          </w:p>
        </w:tc>
        <w:tc>
          <w:tcPr>
            <w:tcW w:w="1134" w:type="dxa"/>
            <w:tcBorders>
              <w:top w:val="single" w:sz="8" w:space="0" w:color="auto"/>
              <w:left w:val="nil"/>
              <w:bottom w:val="nil"/>
              <w:right w:val="single" w:sz="8"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aantal inspecties</w:t>
            </w:r>
          </w:p>
        </w:tc>
      </w:tr>
      <w:tr w:rsidR="00FF2DD4" w:rsidRPr="00C72739" w:rsidTr="006769C1">
        <w:trPr>
          <w:trHeight w:val="300"/>
        </w:trPr>
        <w:tc>
          <w:tcPr>
            <w:tcW w:w="2850" w:type="dxa"/>
            <w:tcBorders>
              <w:top w:val="single" w:sz="8" w:space="0" w:color="auto"/>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single" w:sz="8"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Antwerpen</w:t>
            </w:r>
          </w:p>
        </w:tc>
        <w:tc>
          <w:tcPr>
            <w:tcW w:w="1134" w:type="dxa"/>
            <w:tcBorders>
              <w:top w:val="single" w:sz="8"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single" w:sz="8" w:space="0" w:color="auto"/>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BRUSSELS HOOFDSTED. GEW.</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6</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Oost-Vlaanderen</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Vlaams-Brabant</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West-Vlaanderen</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VOOR OPPASHULP</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2</w:t>
            </w:r>
          </w:p>
        </w:tc>
      </w:tr>
      <w:tr w:rsidR="00FF2DD4" w:rsidRPr="00C72739" w:rsidTr="006769C1">
        <w:trPr>
          <w:trHeight w:val="315"/>
        </w:trPr>
        <w:tc>
          <w:tcPr>
            <w:tcW w:w="2850" w:type="dxa"/>
            <w:tcBorders>
              <w:top w:val="nil"/>
              <w:left w:val="single" w:sz="4" w:space="0" w:color="auto"/>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ONEIGENLIJKE DIENST GEZINSZORG</w:t>
            </w:r>
          </w:p>
        </w:tc>
        <w:tc>
          <w:tcPr>
            <w:tcW w:w="3119"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Antwerpen</w:t>
            </w:r>
          </w:p>
        </w:tc>
        <w:tc>
          <w:tcPr>
            <w:tcW w:w="1134"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8"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jc w:val="right"/>
              <w:rPr>
                <w:rFonts w:ascii="Calibri" w:hAnsi="Calibri" w:cs="Calibri"/>
                <w:b/>
                <w:bCs/>
                <w:color w:val="000000"/>
                <w:szCs w:val="22"/>
                <w:lang w:val="nl-BE" w:eastAsia="nl-BE"/>
              </w:rPr>
            </w:pPr>
            <w:r w:rsidRPr="00C72739">
              <w:rPr>
                <w:rFonts w:ascii="Calibri" w:hAnsi="Calibri" w:cs="Calibri"/>
                <w:b/>
                <w:bCs/>
                <w:color w:val="000000"/>
                <w:szCs w:val="22"/>
                <w:lang w:val="nl-BE" w:eastAsia="nl-BE"/>
              </w:rPr>
              <w:t>13</w:t>
            </w:r>
          </w:p>
        </w:tc>
      </w:tr>
      <w:tr w:rsidR="00FF2DD4" w:rsidRPr="00C72739" w:rsidTr="006769C1">
        <w:trPr>
          <w:trHeight w:val="315"/>
        </w:trPr>
        <w:tc>
          <w:tcPr>
            <w:tcW w:w="2850" w:type="dxa"/>
            <w:tcBorders>
              <w:top w:val="nil"/>
              <w:left w:val="nil"/>
              <w:bottom w:val="nil"/>
              <w:right w:val="nil"/>
            </w:tcBorders>
            <w:noWrap/>
            <w:vAlign w:val="bottom"/>
          </w:tcPr>
          <w:p w:rsidR="00FF2DD4" w:rsidRPr="00DC5AB9" w:rsidRDefault="00FF2DD4" w:rsidP="00C72739">
            <w:pPr>
              <w:rPr>
                <w:rFonts w:ascii="Calibri" w:hAnsi="Calibri" w:cs="Calibri"/>
                <w:b/>
                <w:color w:val="000000"/>
                <w:szCs w:val="22"/>
                <w:lang w:val="nl-BE" w:eastAsia="nl-BE"/>
              </w:rPr>
            </w:pPr>
            <w:r w:rsidRPr="00DC5AB9">
              <w:rPr>
                <w:rFonts w:ascii="Calibri" w:hAnsi="Calibri" w:cs="Calibri"/>
                <w:b/>
                <w:color w:val="000000"/>
                <w:szCs w:val="22"/>
                <w:lang w:val="nl-BE" w:eastAsia="nl-BE"/>
              </w:rPr>
              <w:t>2008</w:t>
            </w: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r>
      <w:tr w:rsidR="00FF2DD4" w:rsidRPr="00C72739" w:rsidTr="006769C1">
        <w:trPr>
          <w:trHeight w:val="720"/>
        </w:trPr>
        <w:tc>
          <w:tcPr>
            <w:tcW w:w="2850" w:type="dxa"/>
            <w:tcBorders>
              <w:top w:val="single" w:sz="8" w:space="0" w:color="auto"/>
              <w:left w:val="single" w:sz="4" w:space="0" w:color="auto"/>
              <w:bottom w:val="nil"/>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sector</w:t>
            </w:r>
          </w:p>
        </w:tc>
        <w:tc>
          <w:tcPr>
            <w:tcW w:w="3119" w:type="dxa"/>
            <w:tcBorders>
              <w:top w:val="single" w:sz="8" w:space="0" w:color="auto"/>
              <w:left w:val="nil"/>
              <w:bottom w:val="nil"/>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provincie</w:t>
            </w:r>
          </w:p>
        </w:tc>
        <w:tc>
          <w:tcPr>
            <w:tcW w:w="1134" w:type="dxa"/>
            <w:tcBorders>
              <w:top w:val="single" w:sz="8" w:space="0" w:color="auto"/>
              <w:left w:val="nil"/>
              <w:bottom w:val="nil"/>
              <w:right w:val="single" w:sz="4"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juridische vorm</w:t>
            </w:r>
          </w:p>
        </w:tc>
        <w:tc>
          <w:tcPr>
            <w:tcW w:w="1134" w:type="dxa"/>
            <w:tcBorders>
              <w:top w:val="single" w:sz="8" w:space="0" w:color="auto"/>
              <w:left w:val="nil"/>
              <w:bottom w:val="nil"/>
              <w:right w:val="single" w:sz="8"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aantal inspecties</w:t>
            </w:r>
          </w:p>
        </w:tc>
      </w:tr>
      <w:tr w:rsidR="00FF2DD4" w:rsidRPr="00C72739" w:rsidTr="006769C1">
        <w:trPr>
          <w:trHeight w:val="300"/>
        </w:trPr>
        <w:tc>
          <w:tcPr>
            <w:tcW w:w="2850" w:type="dxa"/>
            <w:tcBorders>
              <w:top w:val="single" w:sz="8" w:space="0" w:color="auto"/>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single" w:sz="8"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BRUSSELS HOOFDSTED. GEW.</w:t>
            </w:r>
          </w:p>
        </w:tc>
        <w:tc>
          <w:tcPr>
            <w:tcW w:w="1134" w:type="dxa"/>
            <w:tcBorders>
              <w:top w:val="single" w:sz="8"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single" w:sz="8" w:space="0" w:color="auto"/>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3</w:t>
            </w:r>
          </w:p>
        </w:tc>
      </w:tr>
      <w:tr w:rsidR="00FF2DD4" w:rsidRPr="00C72739" w:rsidTr="006769C1">
        <w:trPr>
          <w:trHeight w:val="315"/>
        </w:trPr>
        <w:tc>
          <w:tcPr>
            <w:tcW w:w="2850" w:type="dxa"/>
            <w:tcBorders>
              <w:top w:val="nil"/>
              <w:left w:val="single" w:sz="4" w:space="0" w:color="auto"/>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Oost-Vlaanderen</w:t>
            </w:r>
          </w:p>
        </w:tc>
        <w:tc>
          <w:tcPr>
            <w:tcW w:w="1134"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8"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jc w:val="right"/>
              <w:rPr>
                <w:rFonts w:ascii="Calibri" w:hAnsi="Calibri" w:cs="Calibri"/>
                <w:b/>
                <w:bCs/>
                <w:color w:val="000000"/>
                <w:szCs w:val="22"/>
                <w:lang w:val="nl-BE" w:eastAsia="nl-BE"/>
              </w:rPr>
            </w:pPr>
            <w:r w:rsidRPr="00C72739">
              <w:rPr>
                <w:rFonts w:ascii="Calibri" w:hAnsi="Calibri" w:cs="Calibri"/>
                <w:b/>
                <w:bCs/>
                <w:color w:val="000000"/>
                <w:szCs w:val="22"/>
                <w:lang w:val="nl-BE" w:eastAsia="nl-BE"/>
              </w:rPr>
              <w:t>4</w:t>
            </w:r>
          </w:p>
        </w:tc>
      </w:tr>
      <w:tr w:rsidR="00FF2DD4" w:rsidRPr="00C72739" w:rsidTr="006769C1">
        <w:trPr>
          <w:trHeight w:val="315"/>
        </w:trPr>
        <w:tc>
          <w:tcPr>
            <w:tcW w:w="2850" w:type="dxa"/>
            <w:tcBorders>
              <w:top w:val="nil"/>
              <w:left w:val="nil"/>
              <w:bottom w:val="nil"/>
              <w:right w:val="nil"/>
            </w:tcBorders>
            <w:noWrap/>
            <w:vAlign w:val="bottom"/>
          </w:tcPr>
          <w:p w:rsidR="00FF2DD4" w:rsidRDefault="00FF2DD4" w:rsidP="00C72739">
            <w:pPr>
              <w:rPr>
                <w:rFonts w:ascii="Calibri" w:hAnsi="Calibri" w:cs="Calibri"/>
                <w:color w:val="000000"/>
                <w:szCs w:val="22"/>
                <w:lang w:val="nl-BE" w:eastAsia="nl-BE"/>
              </w:rPr>
            </w:pPr>
          </w:p>
          <w:p w:rsidR="00FF2DD4" w:rsidRPr="00DC5AB9" w:rsidRDefault="00FF2DD4" w:rsidP="00C72739">
            <w:pPr>
              <w:rPr>
                <w:rFonts w:ascii="Calibri" w:hAnsi="Calibri" w:cs="Calibri"/>
                <w:b/>
                <w:color w:val="000000"/>
                <w:szCs w:val="22"/>
                <w:lang w:val="nl-BE" w:eastAsia="nl-BE"/>
              </w:rPr>
            </w:pPr>
            <w:r w:rsidRPr="00DC5AB9">
              <w:rPr>
                <w:rFonts w:ascii="Calibri" w:hAnsi="Calibri" w:cs="Calibri"/>
                <w:b/>
                <w:color w:val="000000"/>
                <w:szCs w:val="22"/>
                <w:lang w:val="nl-BE" w:eastAsia="nl-BE"/>
              </w:rPr>
              <w:t>2009</w:t>
            </w: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r>
      <w:tr w:rsidR="00FF2DD4" w:rsidRPr="00C72739" w:rsidTr="006769C1">
        <w:trPr>
          <w:trHeight w:val="720"/>
        </w:trPr>
        <w:tc>
          <w:tcPr>
            <w:tcW w:w="2850" w:type="dxa"/>
            <w:tcBorders>
              <w:top w:val="single" w:sz="8" w:space="0" w:color="auto"/>
              <w:left w:val="single" w:sz="4" w:space="0" w:color="auto"/>
              <w:bottom w:val="nil"/>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sector</w:t>
            </w:r>
          </w:p>
        </w:tc>
        <w:tc>
          <w:tcPr>
            <w:tcW w:w="3119" w:type="dxa"/>
            <w:tcBorders>
              <w:top w:val="single" w:sz="8" w:space="0" w:color="auto"/>
              <w:left w:val="nil"/>
              <w:bottom w:val="nil"/>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provincie</w:t>
            </w:r>
          </w:p>
        </w:tc>
        <w:tc>
          <w:tcPr>
            <w:tcW w:w="1134" w:type="dxa"/>
            <w:tcBorders>
              <w:top w:val="single" w:sz="8" w:space="0" w:color="auto"/>
              <w:left w:val="nil"/>
              <w:bottom w:val="nil"/>
              <w:right w:val="single" w:sz="4"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juridische vorm</w:t>
            </w:r>
          </w:p>
        </w:tc>
        <w:tc>
          <w:tcPr>
            <w:tcW w:w="1134" w:type="dxa"/>
            <w:tcBorders>
              <w:top w:val="single" w:sz="8" w:space="0" w:color="auto"/>
              <w:left w:val="nil"/>
              <w:bottom w:val="nil"/>
              <w:right w:val="single" w:sz="8"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aantal inspecties</w:t>
            </w:r>
          </w:p>
        </w:tc>
      </w:tr>
      <w:tr w:rsidR="00FF2DD4" w:rsidRPr="00C72739" w:rsidTr="006769C1">
        <w:trPr>
          <w:trHeight w:val="300"/>
        </w:trPr>
        <w:tc>
          <w:tcPr>
            <w:tcW w:w="2850" w:type="dxa"/>
            <w:tcBorders>
              <w:top w:val="single" w:sz="8" w:space="0" w:color="auto"/>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single" w:sz="8"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BRUSSELS HOOFDSTED. GEW.</w:t>
            </w:r>
          </w:p>
        </w:tc>
        <w:tc>
          <w:tcPr>
            <w:tcW w:w="1134" w:type="dxa"/>
            <w:tcBorders>
              <w:top w:val="single" w:sz="8"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single" w:sz="8" w:space="0" w:color="auto"/>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5</w:t>
            </w:r>
          </w:p>
        </w:tc>
      </w:tr>
      <w:tr w:rsidR="00FF2DD4" w:rsidRPr="00C72739" w:rsidTr="006769C1">
        <w:trPr>
          <w:trHeight w:val="315"/>
        </w:trPr>
        <w:tc>
          <w:tcPr>
            <w:tcW w:w="2850" w:type="dxa"/>
            <w:tcBorders>
              <w:top w:val="nil"/>
              <w:left w:val="single" w:sz="4" w:space="0" w:color="auto"/>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Oost-Vlaanderen</w:t>
            </w:r>
          </w:p>
        </w:tc>
        <w:tc>
          <w:tcPr>
            <w:tcW w:w="1134"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8"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jc w:val="right"/>
              <w:rPr>
                <w:rFonts w:ascii="Calibri" w:hAnsi="Calibri" w:cs="Calibri"/>
                <w:b/>
                <w:bCs/>
                <w:color w:val="000000"/>
                <w:szCs w:val="22"/>
                <w:lang w:val="nl-BE" w:eastAsia="nl-BE"/>
              </w:rPr>
            </w:pPr>
            <w:r w:rsidRPr="00C72739">
              <w:rPr>
                <w:rFonts w:ascii="Calibri" w:hAnsi="Calibri" w:cs="Calibri"/>
                <w:b/>
                <w:bCs/>
                <w:color w:val="000000"/>
                <w:szCs w:val="22"/>
                <w:lang w:val="nl-BE" w:eastAsia="nl-BE"/>
              </w:rPr>
              <w:t>6</w:t>
            </w:r>
          </w:p>
        </w:tc>
      </w:tr>
      <w:tr w:rsidR="00FF2DD4" w:rsidRPr="00C72739" w:rsidTr="006769C1">
        <w:trPr>
          <w:trHeight w:val="315"/>
        </w:trPr>
        <w:tc>
          <w:tcPr>
            <w:tcW w:w="2850" w:type="dxa"/>
            <w:tcBorders>
              <w:top w:val="nil"/>
              <w:left w:val="nil"/>
              <w:bottom w:val="nil"/>
              <w:right w:val="nil"/>
            </w:tcBorders>
            <w:noWrap/>
            <w:vAlign w:val="bottom"/>
          </w:tcPr>
          <w:p w:rsidR="00FF2DD4" w:rsidRPr="00DC5AB9" w:rsidRDefault="00FF2DD4" w:rsidP="00C72739">
            <w:pPr>
              <w:rPr>
                <w:rFonts w:ascii="Calibri" w:hAnsi="Calibri" w:cs="Calibri"/>
                <w:b/>
                <w:color w:val="000000"/>
                <w:szCs w:val="22"/>
                <w:lang w:val="nl-BE" w:eastAsia="nl-BE"/>
              </w:rPr>
            </w:pPr>
            <w:r w:rsidRPr="00DC5AB9">
              <w:rPr>
                <w:rFonts w:ascii="Calibri" w:hAnsi="Calibri" w:cs="Calibri"/>
                <w:b/>
                <w:color w:val="000000"/>
                <w:szCs w:val="22"/>
                <w:lang w:val="nl-BE" w:eastAsia="nl-BE"/>
              </w:rPr>
              <w:t>2010</w:t>
            </w: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r>
      <w:tr w:rsidR="00FF2DD4" w:rsidRPr="00C72739" w:rsidTr="006769C1">
        <w:trPr>
          <w:trHeight w:val="720"/>
        </w:trPr>
        <w:tc>
          <w:tcPr>
            <w:tcW w:w="2850" w:type="dxa"/>
            <w:tcBorders>
              <w:top w:val="single" w:sz="8" w:space="0" w:color="auto"/>
              <w:left w:val="single" w:sz="4" w:space="0" w:color="auto"/>
              <w:bottom w:val="nil"/>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sector</w:t>
            </w:r>
          </w:p>
        </w:tc>
        <w:tc>
          <w:tcPr>
            <w:tcW w:w="3119" w:type="dxa"/>
            <w:tcBorders>
              <w:top w:val="single" w:sz="8" w:space="0" w:color="auto"/>
              <w:left w:val="nil"/>
              <w:bottom w:val="nil"/>
              <w:right w:val="single" w:sz="4" w:space="0" w:color="auto"/>
            </w:tcBorders>
            <w:shd w:val="clear" w:color="000000" w:fill="C0C0C0"/>
            <w:noWrap/>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provincie</w:t>
            </w:r>
          </w:p>
        </w:tc>
        <w:tc>
          <w:tcPr>
            <w:tcW w:w="1134" w:type="dxa"/>
            <w:tcBorders>
              <w:top w:val="single" w:sz="8" w:space="0" w:color="auto"/>
              <w:left w:val="nil"/>
              <w:bottom w:val="nil"/>
              <w:right w:val="single" w:sz="4"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juridische vorm</w:t>
            </w:r>
          </w:p>
        </w:tc>
        <w:tc>
          <w:tcPr>
            <w:tcW w:w="1134" w:type="dxa"/>
            <w:tcBorders>
              <w:top w:val="single" w:sz="8" w:space="0" w:color="auto"/>
              <w:left w:val="nil"/>
              <w:bottom w:val="nil"/>
              <w:right w:val="single" w:sz="8" w:space="0" w:color="auto"/>
            </w:tcBorders>
            <w:shd w:val="clear" w:color="000000" w:fill="C0C0C0"/>
            <w:vAlign w:val="center"/>
          </w:tcPr>
          <w:p w:rsidR="00FF2DD4" w:rsidRPr="00C72739" w:rsidRDefault="00FF2DD4" w:rsidP="00C72739">
            <w:pPr>
              <w:jc w:val="center"/>
              <w:rPr>
                <w:rFonts w:ascii="Calibri" w:hAnsi="Calibri" w:cs="Calibri"/>
                <w:b/>
                <w:bCs/>
                <w:color w:val="000000"/>
                <w:szCs w:val="22"/>
                <w:lang w:val="nl-BE" w:eastAsia="nl-BE"/>
              </w:rPr>
            </w:pPr>
            <w:r w:rsidRPr="00C72739">
              <w:rPr>
                <w:rFonts w:ascii="Calibri" w:hAnsi="Calibri" w:cs="Calibri"/>
                <w:b/>
                <w:bCs/>
                <w:color w:val="000000"/>
                <w:szCs w:val="22"/>
                <w:lang w:val="nl-BE" w:eastAsia="nl-BE"/>
              </w:rPr>
              <w:t>aantal inspecties</w:t>
            </w:r>
          </w:p>
        </w:tc>
      </w:tr>
      <w:tr w:rsidR="00FF2DD4" w:rsidRPr="00C72739" w:rsidTr="006769C1">
        <w:trPr>
          <w:trHeight w:val="300"/>
        </w:trPr>
        <w:tc>
          <w:tcPr>
            <w:tcW w:w="2850" w:type="dxa"/>
            <w:tcBorders>
              <w:top w:val="single" w:sz="8" w:space="0" w:color="auto"/>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GEZINSZORG</w:t>
            </w:r>
          </w:p>
        </w:tc>
        <w:tc>
          <w:tcPr>
            <w:tcW w:w="3119" w:type="dxa"/>
            <w:tcBorders>
              <w:top w:val="single" w:sz="8"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Vlaams-Brabant</w:t>
            </w:r>
          </w:p>
        </w:tc>
        <w:tc>
          <w:tcPr>
            <w:tcW w:w="1134" w:type="dxa"/>
            <w:tcBorders>
              <w:top w:val="single" w:sz="8" w:space="0" w:color="auto"/>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openbaar</w:t>
            </w:r>
          </w:p>
        </w:tc>
        <w:tc>
          <w:tcPr>
            <w:tcW w:w="1134" w:type="dxa"/>
            <w:tcBorders>
              <w:top w:val="single" w:sz="8" w:space="0" w:color="auto"/>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VOOR GEZINSZORG EN AANVULLENDE THUISZORG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Antwerpen</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1</w:t>
            </w:r>
          </w:p>
        </w:tc>
      </w:tr>
      <w:tr w:rsidR="00FF2DD4" w:rsidRPr="00C72739" w:rsidTr="006769C1">
        <w:trPr>
          <w:trHeight w:val="300"/>
        </w:trPr>
        <w:tc>
          <w:tcPr>
            <w:tcW w:w="2850" w:type="dxa"/>
            <w:tcBorders>
              <w:top w:val="nil"/>
              <w:left w:val="single" w:sz="4" w:space="0" w:color="auto"/>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VOOR GEZINSZORG EN AANVULLENDE THUISZORG</w:t>
            </w:r>
          </w:p>
        </w:tc>
        <w:tc>
          <w:tcPr>
            <w:tcW w:w="3119"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BRUSSELS HOOFDSTED. GEW.</w:t>
            </w:r>
          </w:p>
        </w:tc>
        <w:tc>
          <w:tcPr>
            <w:tcW w:w="1134" w:type="dxa"/>
            <w:tcBorders>
              <w:top w:val="nil"/>
              <w:left w:val="nil"/>
              <w:bottom w:val="single" w:sz="4"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4"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2</w:t>
            </w:r>
          </w:p>
        </w:tc>
      </w:tr>
      <w:tr w:rsidR="00FF2DD4" w:rsidRPr="00C72739" w:rsidTr="006769C1">
        <w:trPr>
          <w:trHeight w:val="315"/>
        </w:trPr>
        <w:tc>
          <w:tcPr>
            <w:tcW w:w="2850" w:type="dxa"/>
            <w:tcBorders>
              <w:top w:val="nil"/>
              <w:left w:val="single" w:sz="4" w:space="0" w:color="auto"/>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DIENST VOOR GEZINSZORG EN AANVULLENDE THUISZORG</w:t>
            </w:r>
          </w:p>
        </w:tc>
        <w:tc>
          <w:tcPr>
            <w:tcW w:w="3119"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Vlaams-Brabant</w:t>
            </w:r>
          </w:p>
        </w:tc>
        <w:tc>
          <w:tcPr>
            <w:tcW w:w="1134" w:type="dxa"/>
            <w:tcBorders>
              <w:top w:val="nil"/>
              <w:left w:val="nil"/>
              <w:bottom w:val="single" w:sz="8" w:space="0" w:color="auto"/>
              <w:right w:val="single" w:sz="4" w:space="0" w:color="auto"/>
            </w:tcBorders>
            <w:vAlign w:val="bottom"/>
          </w:tcPr>
          <w:p w:rsidR="00FF2DD4" w:rsidRPr="00C72739" w:rsidRDefault="00FF2DD4" w:rsidP="00C72739">
            <w:pPr>
              <w:rPr>
                <w:rFonts w:ascii="Calibri" w:hAnsi="Calibri" w:cs="Calibri"/>
                <w:color w:val="000000"/>
                <w:szCs w:val="22"/>
                <w:lang w:val="nl-BE" w:eastAsia="nl-BE"/>
              </w:rPr>
            </w:pPr>
            <w:r w:rsidRPr="00C72739">
              <w:rPr>
                <w:rFonts w:ascii="Calibri" w:hAnsi="Calibri" w:cs="Calibri"/>
                <w:color w:val="000000"/>
                <w:szCs w:val="22"/>
                <w:lang w:val="nl-BE" w:eastAsia="nl-BE"/>
              </w:rPr>
              <w:t>privaat</w:t>
            </w:r>
          </w:p>
        </w:tc>
        <w:tc>
          <w:tcPr>
            <w:tcW w:w="1134" w:type="dxa"/>
            <w:tcBorders>
              <w:top w:val="nil"/>
              <w:left w:val="nil"/>
              <w:bottom w:val="single" w:sz="8" w:space="0" w:color="auto"/>
              <w:right w:val="single" w:sz="8" w:space="0" w:color="auto"/>
            </w:tcBorders>
            <w:vAlign w:val="bottom"/>
          </w:tcPr>
          <w:p w:rsidR="00FF2DD4" w:rsidRPr="00C72739" w:rsidRDefault="00FF2DD4" w:rsidP="00C72739">
            <w:pPr>
              <w:jc w:val="right"/>
              <w:rPr>
                <w:rFonts w:ascii="Calibri" w:hAnsi="Calibri" w:cs="Calibri"/>
                <w:color w:val="000000"/>
                <w:szCs w:val="22"/>
                <w:lang w:val="nl-BE" w:eastAsia="nl-BE"/>
              </w:rPr>
            </w:pPr>
            <w:r w:rsidRPr="00C72739">
              <w:rPr>
                <w:rFonts w:ascii="Calibri" w:hAnsi="Calibri" w:cs="Calibri"/>
                <w:color w:val="000000"/>
                <w:szCs w:val="22"/>
                <w:lang w:val="nl-BE" w:eastAsia="nl-BE"/>
              </w:rPr>
              <w:t>2</w:t>
            </w:r>
          </w:p>
        </w:tc>
      </w:tr>
      <w:tr w:rsidR="00FF2DD4" w:rsidRPr="00C72739" w:rsidTr="006769C1">
        <w:trPr>
          <w:trHeight w:val="300"/>
        </w:trPr>
        <w:tc>
          <w:tcPr>
            <w:tcW w:w="2850"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3119" w:type="dxa"/>
            <w:tcBorders>
              <w:top w:val="nil"/>
              <w:left w:val="nil"/>
              <w:bottom w:val="nil"/>
              <w:right w:val="nil"/>
            </w:tcBorders>
            <w:noWrap/>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rPr>
                <w:rFonts w:ascii="Calibri" w:hAnsi="Calibri" w:cs="Calibri"/>
                <w:color w:val="000000"/>
                <w:szCs w:val="22"/>
                <w:lang w:val="nl-BE" w:eastAsia="nl-BE"/>
              </w:rPr>
            </w:pPr>
          </w:p>
        </w:tc>
        <w:tc>
          <w:tcPr>
            <w:tcW w:w="1134" w:type="dxa"/>
            <w:tcBorders>
              <w:top w:val="nil"/>
              <w:left w:val="nil"/>
              <w:bottom w:val="nil"/>
              <w:right w:val="nil"/>
            </w:tcBorders>
            <w:vAlign w:val="bottom"/>
          </w:tcPr>
          <w:p w:rsidR="00FF2DD4" w:rsidRPr="00C72739" w:rsidRDefault="00FF2DD4" w:rsidP="00C72739">
            <w:pPr>
              <w:jc w:val="right"/>
              <w:rPr>
                <w:rFonts w:ascii="Calibri" w:hAnsi="Calibri" w:cs="Calibri"/>
                <w:b/>
                <w:bCs/>
                <w:color w:val="000000"/>
                <w:szCs w:val="22"/>
                <w:lang w:val="nl-BE" w:eastAsia="nl-BE"/>
              </w:rPr>
            </w:pPr>
            <w:r w:rsidRPr="00C72739">
              <w:rPr>
                <w:rFonts w:ascii="Calibri" w:hAnsi="Calibri" w:cs="Calibri"/>
                <w:b/>
                <w:bCs/>
                <w:color w:val="000000"/>
                <w:szCs w:val="22"/>
                <w:lang w:val="nl-BE" w:eastAsia="nl-BE"/>
              </w:rPr>
              <w:t>6</w:t>
            </w:r>
          </w:p>
        </w:tc>
      </w:tr>
    </w:tbl>
    <w:p w:rsidR="00FF2DD4" w:rsidRDefault="00FF2DD4" w:rsidP="003458DE">
      <w:pPr>
        <w:pStyle w:val="StandaardSV"/>
      </w:pPr>
    </w:p>
    <w:p w:rsidR="00FF2DD4" w:rsidRPr="000237C1" w:rsidRDefault="00FF2DD4" w:rsidP="009A7F2C">
      <w:pPr>
        <w:pStyle w:val="StandaardSV"/>
        <w:numPr>
          <w:ilvl w:val="0"/>
          <w:numId w:val="20"/>
        </w:numPr>
        <w:shd w:val="clear" w:color="auto" w:fill="FFFFFF"/>
        <w:rPr>
          <w:szCs w:val="22"/>
        </w:rPr>
      </w:pPr>
      <w:r w:rsidRPr="000237C1">
        <w:rPr>
          <w:szCs w:val="22"/>
        </w:rPr>
        <w:t xml:space="preserve">Zorginspectie inspecteert en </w:t>
      </w:r>
      <w:r>
        <w:rPr>
          <w:szCs w:val="22"/>
        </w:rPr>
        <w:t xml:space="preserve">rapporteert </w:t>
      </w:r>
      <w:r w:rsidRPr="000237C1">
        <w:rPr>
          <w:szCs w:val="22"/>
        </w:rPr>
        <w:t>vervolgens over deze inspectie aan de functioneel bevoegde entiteit</w:t>
      </w:r>
      <w:r>
        <w:rPr>
          <w:szCs w:val="22"/>
        </w:rPr>
        <w:t>, in casu het Vlaams Agentschap Zorg en Gezondheid</w:t>
      </w:r>
      <w:r w:rsidRPr="000237C1">
        <w:rPr>
          <w:szCs w:val="22"/>
        </w:rPr>
        <w:t>. Onder andere op basis van deze inspectievaststellingen oordeelt deze entiteit of er gevolgen zijn voor een voorziening.  </w:t>
      </w:r>
    </w:p>
    <w:p w:rsidR="00FF2DD4" w:rsidRPr="006769C1" w:rsidRDefault="00FF2DD4" w:rsidP="009A7F2C">
      <w:pPr>
        <w:ind w:left="360"/>
        <w:jc w:val="both"/>
      </w:pPr>
      <w:r w:rsidRPr="006769C1">
        <w:t>Voor de lokale dienstencentra, regionale dienstencentra, diensten voor gastopvang, diensten voor thuisverpleging en de verenigingen van gebruikers en mantelzorgers zijn er sinds 2006 geen klachten ontvangen. Bijgevolg vonden er geen inspecties plaats die gevolg gaven aan een eventueel ontvangen klacht, en zijn er voor deze diensten geen maatregelen getroffen naar aanleiding van inspecties ten gevolge van klachten.</w:t>
      </w:r>
    </w:p>
    <w:p w:rsidR="00FF2DD4" w:rsidRPr="006769C1" w:rsidRDefault="00FF2DD4" w:rsidP="006769C1">
      <w:pPr>
        <w:ind w:left="426"/>
      </w:pPr>
    </w:p>
    <w:p w:rsidR="00FF2DD4" w:rsidRPr="006769C1" w:rsidRDefault="00FF2DD4" w:rsidP="009A7F2C">
      <w:pPr>
        <w:ind w:left="360"/>
        <w:jc w:val="both"/>
      </w:pPr>
      <w:r w:rsidRPr="006769C1">
        <w:t>In 2007 werd 1 klacht ontvangen over een dienst voor oppashulp. Het betrof hier een individueel geval. Naar aanleiding van de klacht vond een inspectie plaats. De klacht werd vanuit het Agentschap Zorg en Gezondheid verder opgevolgd. Gezien de persoonlijke situatie die aan de basis van de klacht lag</w:t>
      </w:r>
      <w:r>
        <w:t>,</w:t>
      </w:r>
      <w:r w:rsidRPr="006769C1">
        <w:t xml:space="preserve"> werden er geen verdere maatregelen genomen op het niveau van de sector.</w:t>
      </w:r>
    </w:p>
    <w:p w:rsidR="00FF2DD4" w:rsidRPr="006769C1" w:rsidRDefault="00FF2DD4" w:rsidP="006769C1">
      <w:pPr>
        <w:ind w:left="426"/>
        <w:jc w:val="both"/>
      </w:pPr>
    </w:p>
    <w:p w:rsidR="00FF2DD4" w:rsidRPr="006769C1" w:rsidRDefault="00FF2DD4" w:rsidP="009A7F2C">
      <w:pPr>
        <w:ind w:left="360"/>
        <w:jc w:val="both"/>
      </w:pPr>
      <w:r w:rsidRPr="006769C1">
        <w:t>De klachten over de diensten voor gezinszorg en aanvullende thuiszorg gaan meestal over het gebrek aan continuïteit van de hulpverlening of de berekeningswijze van de gebruikersbijdrage. Op basis van het inspectieverslag wordt nagegaan of een dienst conform de regelgeving heeft gehandeld. Indien dat niet het geval is, wordt de dienst aangemaand om correct te handelen. In sommige gevallen betekent dat ook dat andere dossiers van de dienst herzien moeten worden, bijvoorbeeld indien de gebruikersbijdrage wordt berekend op basis van een foute interpretatie van de regelgeving.</w:t>
      </w:r>
    </w:p>
    <w:p w:rsidR="00FF2DD4" w:rsidRPr="006769C1" w:rsidRDefault="00FF2DD4" w:rsidP="006769C1">
      <w:pPr>
        <w:ind w:left="426"/>
        <w:jc w:val="both"/>
      </w:pPr>
    </w:p>
    <w:p w:rsidR="00FF2DD4" w:rsidRPr="006769C1" w:rsidRDefault="00FF2DD4" w:rsidP="009A7F2C">
      <w:pPr>
        <w:ind w:left="360"/>
        <w:jc w:val="both"/>
      </w:pPr>
      <w:r w:rsidRPr="006769C1">
        <w:t xml:space="preserve">Geen van deze klachten over de diensten voor gezinszorg en aanvullende thuiszorg hebben geleid naar effectieve maatregelen </w:t>
      </w:r>
      <w:r>
        <w:t xml:space="preserve">die van toepassing zijn </w:t>
      </w:r>
      <w:r w:rsidRPr="006769C1">
        <w:t>op het gehele werkveld.</w:t>
      </w:r>
    </w:p>
    <w:p w:rsidR="00FF2DD4" w:rsidRPr="00EA1765" w:rsidRDefault="00FF2DD4" w:rsidP="006769C1">
      <w:pPr>
        <w:pStyle w:val="StandaardSV"/>
        <w:ind w:left="426"/>
        <w:rPr>
          <w:lang w:val="nl-BE"/>
        </w:rPr>
      </w:pPr>
    </w:p>
    <w:p w:rsidR="00FF2DD4" w:rsidRPr="006769C1" w:rsidRDefault="00FF2DD4" w:rsidP="009A7F2C">
      <w:pPr>
        <w:pStyle w:val="StandaardSV"/>
        <w:numPr>
          <w:ilvl w:val="0"/>
          <w:numId w:val="20"/>
        </w:numPr>
      </w:pPr>
      <w:r w:rsidRPr="006769C1">
        <w:t xml:space="preserve">Klachten over voorzieningen worden niet bij Zorginspectie ingediend, maar bij de functionele entiteit in kwestie (cf. hoger). Dit staat ook opgenomen in de samenwerkingsovereenkomsten met de functionele entiteiten. In geval een klacht toch bij Zorginspectie terecht komt, zal Zorginspectie deze klacht aan de functionele entiteit bezorgen. Deze functionele entiteit zal telkens nagaan of een inspectie aangewezen is en in dat geval een vraag tot inspectie bezorgen aan Zorginspectie (voor een goed begrip: niet voor iedere klacht is dit het geval). Ook hier zal de functionele entiteit (onder andere) op basis van de inspectievaststellingen oordelen of er gevolgen zijn voor een voorziening. Zorginspectie behandelt uiteraard klachten m.b.t. haar eigen werking, conform het Klachtendecreet. </w:t>
      </w:r>
    </w:p>
    <w:p w:rsidR="00FF2DD4" w:rsidRPr="006769C1" w:rsidRDefault="00FF2DD4" w:rsidP="006769C1">
      <w:pPr>
        <w:ind w:left="426" w:hanging="426"/>
      </w:pPr>
    </w:p>
    <w:p w:rsidR="00FF2DD4" w:rsidRPr="006769C1" w:rsidRDefault="00FF2DD4" w:rsidP="009A7F2C">
      <w:pPr>
        <w:ind w:left="360"/>
        <w:jc w:val="both"/>
      </w:pPr>
      <w:r w:rsidRPr="006769C1">
        <w:t>Sinds 2006 werden er geen klachten ingediend voor de lokale dienstencentra, regionale dienstencentra, diensten voor gastopvang, diensten voor thuisverpleging en de verenigingen van gebruikers en mantelzorgers.</w:t>
      </w:r>
    </w:p>
    <w:p w:rsidR="00FF2DD4" w:rsidRPr="006769C1" w:rsidRDefault="00FF2DD4" w:rsidP="006769C1">
      <w:pPr>
        <w:ind w:left="426" w:hanging="426"/>
        <w:jc w:val="both"/>
      </w:pPr>
    </w:p>
    <w:p w:rsidR="00FF2DD4" w:rsidRPr="006769C1" w:rsidRDefault="00FF2DD4" w:rsidP="009A7F2C">
      <w:pPr>
        <w:ind w:left="360"/>
        <w:jc w:val="both"/>
      </w:pPr>
      <w:r w:rsidRPr="006769C1">
        <w:t>In 2007 werd 1 klacht ontvangen over een dienst voor oppashulp.</w:t>
      </w:r>
    </w:p>
    <w:p w:rsidR="00FF2DD4" w:rsidRPr="006769C1" w:rsidRDefault="00FF2DD4" w:rsidP="006769C1">
      <w:pPr>
        <w:ind w:left="426" w:hanging="426"/>
        <w:jc w:val="both"/>
      </w:pPr>
    </w:p>
    <w:p w:rsidR="00FF2DD4" w:rsidRPr="006769C1" w:rsidRDefault="00FF2DD4" w:rsidP="009A7F2C">
      <w:pPr>
        <w:ind w:left="360"/>
        <w:jc w:val="both"/>
      </w:pPr>
      <w:r w:rsidRPr="006769C1">
        <w:t>Indien het Agentschap Zorg en Gezondheid een klacht over een dienst voor gezinszorg en aanvullende thuiszorg ontvangt, wordt er nagegaan of de klacht kan beantwoord worden zonder de inschakeling van Zorginspectie. Indien dat niet het geval is en het nodig is om stukken ter plaatste te gaan controleren, wordt er een inspectieopdracht uitgeschreven. Over de periode 2006 - 2010 werden volgende klachten ontvangen:</w:t>
      </w:r>
    </w:p>
    <w:p w:rsidR="00FF2DD4" w:rsidRDefault="00FF2DD4" w:rsidP="002D5B09">
      <w:pPr>
        <w:jc w:val="both"/>
      </w:pPr>
    </w:p>
    <w:tbl>
      <w:tblPr>
        <w:tblW w:w="5900" w:type="dxa"/>
        <w:tblInd w:w="428" w:type="dxa"/>
        <w:tblCellMar>
          <w:left w:w="70" w:type="dxa"/>
          <w:right w:w="70" w:type="dxa"/>
        </w:tblCellMar>
        <w:tblLook w:val="00A0"/>
      </w:tblPr>
      <w:tblGrid>
        <w:gridCol w:w="960"/>
        <w:gridCol w:w="1140"/>
        <w:gridCol w:w="1060"/>
        <w:gridCol w:w="1240"/>
        <w:gridCol w:w="1500"/>
      </w:tblGrid>
      <w:tr w:rsidR="00FF2DD4" w:rsidTr="006769C1">
        <w:trPr>
          <w:trHeight w:val="600"/>
        </w:trPr>
        <w:tc>
          <w:tcPr>
            <w:tcW w:w="960" w:type="dxa"/>
            <w:tcBorders>
              <w:top w:val="single" w:sz="4" w:space="0" w:color="auto"/>
              <w:left w:val="single" w:sz="4" w:space="0" w:color="auto"/>
              <w:bottom w:val="single" w:sz="4" w:space="0" w:color="auto"/>
              <w:right w:val="single" w:sz="4" w:space="0" w:color="auto"/>
            </w:tcBorders>
            <w:noWrap/>
            <w:vAlign w:val="bottom"/>
          </w:tcPr>
          <w:p w:rsidR="00FF2DD4" w:rsidRDefault="00FF2DD4">
            <w:pPr>
              <w:rPr>
                <w:color w:val="000000"/>
                <w:sz w:val="20"/>
                <w:szCs w:val="20"/>
                <w:lang w:val="nl-BE" w:eastAsia="nl-BE"/>
              </w:rPr>
            </w:pPr>
            <w:r>
              <w:rPr>
                <w:color w:val="000000"/>
                <w:sz w:val="20"/>
                <w:szCs w:val="20"/>
                <w:lang w:val="nl-BE" w:eastAsia="nl-BE"/>
              </w:rPr>
              <w:t> </w:t>
            </w:r>
          </w:p>
        </w:tc>
        <w:tc>
          <w:tcPr>
            <w:tcW w:w="1140" w:type="dxa"/>
            <w:tcBorders>
              <w:top w:val="single" w:sz="4" w:space="0" w:color="auto"/>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Privaat</w:t>
            </w:r>
          </w:p>
        </w:tc>
        <w:tc>
          <w:tcPr>
            <w:tcW w:w="1060" w:type="dxa"/>
            <w:tcBorders>
              <w:top w:val="single" w:sz="4" w:space="0" w:color="auto"/>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Openbaar</w:t>
            </w:r>
          </w:p>
        </w:tc>
        <w:tc>
          <w:tcPr>
            <w:tcW w:w="1240" w:type="dxa"/>
            <w:tcBorders>
              <w:top w:val="single" w:sz="4" w:space="0" w:color="auto"/>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Totaal</w:t>
            </w:r>
          </w:p>
        </w:tc>
        <w:tc>
          <w:tcPr>
            <w:tcW w:w="1500" w:type="dxa"/>
            <w:tcBorders>
              <w:top w:val="single" w:sz="4" w:space="0" w:color="auto"/>
              <w:left w:val="nil"/>
              <w:bottom w:val="single" w:sz="4" w:space="0" w:color="auto"/>
              <w:right w:val="single" w:sz="4" w:space="0" w:color="auto"/>
            </w:tcBorders>
            <w:vAlign w:val="center"/>
          </w:tcPr>
          <w:p w:rsidR="00FF2DD4" w:rsidRDefault="00FF2DD4">
            <w:pPr>
              <w:rPr>
                <w:color w:val="000000"/>
                <w:sz w:val="20"/>
                <w:szCs w:val="20"/>
                <w:lang w:val="nl-BE" w:eastAsia="nl-BE"/>
              </w:rPr>
            </w:pPr>
            <w:r>
              <w:rPr>
                <w:color w:val="000000"/>
                <w:sz w:val="20"/>
                <w:szCs w:val="20"/>
                <w:lang w:val="nl-BE" w:eastAsia="nl-BE"/>
              </w:rPr>
              <w:t>Inspectie-</w:t>
            </w:r>
            <w:r>
              <w:rPr>
                <w:color w:val="000000"/>
                <w:sz w:val="20"/>
                <w:szCs w:val="20"/>
                <w:lang w:val="nl-BE" w:eastAsia="nl-BE"/>
              </w:rPr>
              <w:br/>
              <w:t>opdracht</w:t>
            </w:r>
          </w:p>
        </w:tc>
      </w:tr>
      <w:tr w:rsidR="00FF2DD4" w:rsidTr="006769C1">
        <w:trPr>
          <w:trHeight w:val="300"/>
        </w:trPr>
        <w:tc>
          <w:tcPr>
            <w:tcW w:w="960" w:type="dxa"/>
            <w:tcBorders>
              <w:top w:val="nil"/>
              <w:left w:val="single" w:sz="4" w:space="0" w:color="auto"/>
              <w:bottom w:val="single" w:sz="4" w:space="0" w:color="auto"/>
              <w:right w:val="single" w:sz="4" w:space="0" w:color="auto"/>
            </w:tcBorders>
            <w:noWrap/>
            <w:vAlign w:val="bottom"/>
          </w:tcPr>
          <w:p w:rsidR="00FF2DD4" w:rsidRDefault="00FF2DD4">
            <w:pPr>
              <w:rPr>
                <w:color w:val="000000"/>
                <w:sz w:val="20"/>
                <w:szCs w:val="20"/>
                <w:lang w:val="nl-BE" w:eastAsia="nl-BE"/>
              </w:rPr>
            </w:pPr>
            <w:r>
              <w:rPr>
                <w:color w:val="000000"/>
                <w:sz w:val="20"/>
                <w:szCs w:val="20"/>
                <w:lang w:val="nl-BE" w:eastAsia="nl-BE"/>
              </w:rPr>
              <w:t>2006</w:t>
            </w:r>
          </w:p>
        </w:tc>
        <w:tc>
          <w:tcPr>
            <w:tcW w:w="11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7</w:t>
            </w:r>
          </w:p>
        </w:tc>
        <w:tc>
          <w:tcPr>
            <w:tcW w:w="106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w:t>
            </w:r>
          </w:p>
        </w:tc>
        <w:tc>
          <w:tcPr>
            <w:tcW w:w="12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8</w:t>
            </w:r>
          </w:p>
        </w:tc>
        <w:tc>
          <w:tcPr>
            <w:tcW w:w="150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5</w:t>
            </w:r>
          </w:p>
        </w:tc>
      </w:tr>
      <w:tr w:rsidR="00FF2DD4" w:rsidTr="006769C1">
        <w:trPr>
          <w:trHeight w:val="300"/>
        </w:trPr>
        <w:tc>
          <w:tcPr>
            <w:tcW w:w="960" w:type="dxa"/>
            <w:tcBorders>
              <w:top w:val="nil"/>
              <w:left w:val="single" w:sz="4" w:space="0" w:color="auto"/>
              <w:bottom w:val="single" w:sz="4" w:space="0" w:color="auto"/>
              <w:right w:val="single" w:sz="4" w:space="0" w:color="auto"/>
            </w:tcBorders>
            <w:noWrap/>
            <w:vAlign w:val="bottom"/>
          </w:tcPr>
          <w:p w:rsidR="00FF2DD4" w:rsidRDefault="00FF2DD4">
            <w:pPr>
              <w:rPr>
                <w:color w:val="000000"/>
                <w:sz w:val="20"/>
                <w:szCs w:val="20"/>
                <w:lang w:val="nl-BE" w:eastAsia="nl-BE"/>
              </w:rPr>
            </w:pPr>
            <w:r>
              <w:rPr>
                <w:color w:val="000000"/>
                <w:sz w:val="20"/>
                <w:szCs w:val="20"/>
                <w:lang w:val="nl-BE" w:eastAsia="nl-BE"/>
              </w:rPr>
              <w:t>2007</w:t>
            </w:r>
          </w:p>
        </w:tc>
        <w:tc>
          <w:tcPr>
            <w:tcW w:w="11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18</w:t>
            </w:r>
          </w:p>
        </w:tc>
        <w:tc>
          <w:tcPr>
            <w:tcW w:w="106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w:t>
            </w:r>
          </w:p>
        </w:tc>
        <w:tc>
          <w:tcPr>
            <w:tcW w:w="12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19</w:t>
            </w:r>
          </w:p>
        </w:tc>
        <w:tc>
          <w:tcPr>
            <w:tcW w:w="150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11</w:t>
            </w:r>
          </w:p>
        </w:tc>
      </w:tr>
      <w:tr w:rsidR="00FF2DD4" w:rsidTr="006769C1">
        <w:trPr>
          <w:trHeight w:val="300"/>
        </w:trPr>
        <w:tc>
          <w:tcPr>
            <w:tcW w:w="960" w:type="dxa"/>
            <w:tcBorders>
              <w:top w:val="nil"/>
              <w:left w:val="single" w:sz="4" w:space="0" w:color="auto"/>
              <w:bottom w:val="single" w:sz="4" w:space="0" w:color="auto"/>
              <w:right w:val="single" w:sz="4" w:space="0" w:color="auto"/>
            </w:tcBorders>
            <w:noWrap/>
            <w:vAlign w:val="bottom"/>
          </w:tcPr>
          <w:p w:rsidR="00FF2DD4" w:rsidRDefault="00FF2DD4">
            <w:pPr>
              <w:rPr>
                <w:color w:val="000000"/>
                <w:sz w:val="20"/>
                <w:szCs w:val="20"/>
                <w:lang w:val="nl-BE" w:eastAsia="nl-BE"/>
              </w:rPr>
            </w:pPr>
            <w:r>
              <w:rPr>
                <w:color w:val="000000"/>
                <w:sz w:val="20"/>
                <w:szCs w:val="20"/>
                <w:lang w:val="nl-BE" w:eastAsia="nl-BE"/>
              </w:rPr>
              <w:t>2008</w:t>
            </w:r>
          </w:p>
        </w:tc>
        <w:tc>
          <w:tcPr>
            <w:tcW w:w="11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11</w:t>
            </w:r>
          </w:p>
        </w:tc>
        <w:tc>
          <w:tcPr>
            <w:tcW w:w="106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w:t>
            </w:r>
          </w:p>
        </w:tc>
        <w:tc>
          <w:tcPr>
            <w:tcW w:w="12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12</w:t>
            </w:r>
          </w:p>
        </w:tc>
        <w:tc>
          <w:tcPr>
            <w:tcW w:w="150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4</w:t>
            </w:r>
          </w:p>
        </w:tc>
      </w:tr>
      <w:tr w:rsidR="00FF2DD4" w:rsidTr="006769C1">
        <w:trPr>
          <w:trHeight w:val="300"/>
        </w:trPr>
        <w:tc>
          <w:tcPr>
            <w:tcW w:w="960" w:type="dxa"/>
            <w:tcBorders>
              <w:top w:val="nil"/>
              <w:left w:val="single" w:sz="4" w:space="0" w:color="auto"/>
              <w:bottom w:val="single" w:sz="4" w:space="0" w:color="auto"/>
              <w:right w:val="single" w:sz="4" w:space="0" w:color="auto"/>
            </w:tcBorders>
            <w:noWrap/>
            <w:vAlign w:val="bottom"/>
          </w:tcPr>
          <w:p w:rsidR="00FF2DD4" w:rsidRDefault="00FF2DD4">
            <w:pPr>
              <w:rPr>
                <w:color w:val="000000"/>
                <w:sz w:val="20"/>
                <w:szCs w:val="20"/>
                <w:lang w:val="nl-BE" w:eastAsia="nl-BE"/>
              </w:rPr>
            </w:pPr>
            <w:r>
              <w:rPr>
                <w:color w:val="000000"/>
                <w:sz w:val="20"/>
                <w:szCs w:val="20"/>
                <w:lang w:val="nl-BE" w:eastAsia="nl-BE"/>
              </w:rPr>
              <w:t>2009</w:t>
            </w:r>
          </w:p>
        </w:tc>
        <w:tc>
          <w:tcPr>
            <w:tcW w:w="11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7</w:t>
            </w:r>
          </w:p>
        </w:tc>
        <w:tc>
          <w:tcPr>
            <w:tcW w:w="106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2</w:t>
            </w:r>
          </w:p>
        </w:tc>
        <w:tc>
          <w:tcPr>
            <w:tcW w:w="12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9</w:t>
            </w:r>
          </w:p>
        </w:tc>
        <w:tc>
          <w:tcPr>
            <w:tcW w:w="150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6</w:t>
            </w:r>
          </w:p>
        </w:tc>
      </w:tr>
      <w:tr w:rsidR="00FF2DD4" w:rsidTr="006769C1">
        <w:trPr>
          <w:trHeight w:val="300"/>
        </w:trPr>
        <w:tc>
          <w:tcPr>
            <w:tcW w:w="960" w:type="dxa"/>
            <w:tcBorders>
              <w:top w:val="nil"/>
              <w:left w:val="single" w:sz="4" w:space="0" w:color="auto"/>
              <w:bottom w:val="single" w:sz="4" w:space="0" w:color="auto"/>
              <w:right w:val="single" w:sz="4" w:space="0" w:color="auto"/>
            </w:tcBorders>
            <w:noWrap/>
            <w:vAlign w:val="bottom"/>
          </w:tcPr>
          <w:p w:rsidR="00FF2DD4" w:rsidRDefault="00FF2DD4">
            <w:pPr>
              <w:rPr>
                <w:color w:val="000000"/>
                <w:sz w:val="20"/>
                <w:szCs w:val="20"/>
                <w:lang w:val="nl-BE" w:eastAsia="nl-BE"/>
              </w:rPr>
            </w:pPr>
            <w:r>
              <w:rPr>
                <w:color w:val="000000"/>
                <w:sz w:val="20"/>
                <w:szCs w:val="20"/>
                <w:lang w:val="nl-BE" w:eastAsia="nl-BE"/>
              </w:rPr>
              <w:t>2010</w:t>
            </w:r>
          </w:p>
        </w:tc>
        <w:tc>
          <w:tcPr>
            <w:tcW w:w="11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9</w:t>
            </w:r>
          </w:p>
        </w:tc>
        <w:tc>
          <w:tcPr>
            <w:tcW w:w="106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w:t>
            </w:r>
          </w:p>
        </w:tc>
        <w:tc>
          <w:tcPr>
            <w:tcW w:w="124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10</w:t>
            </w:r>
          </w:p>
        </w:tc>
        <w:tc>
          <w:tcPr>
            <w:tcW w:w="1500" w:type="dxa"/>
            <w:tcBorders>
              <w:top w:val="nil"/>
              <w:left w:val="nil"/>
              <w:bottom w:val="single" w:sz="4" w:space="0" w:color="auto"/>
              <w:right w:val="single" w:sz="4" w:space="0" w:color="auto"/>
            </w:tcBorders>
            <w:noWrap/>
            <w:vAlign w:val="center"/>
          </w:tcPr>
          <w:p w:rsidR="00FF2DD4" w:rsidRDefault="00FF2DD4">
            <w:pPr>
              <w:rPr>
                <w:color w:val="000000"/>
                <w:sz w:val="20"/>
                <w:szCs w:val="20"/>
                <w:lang w:val="nl-BE" w:eastAsia="nl-BE"/>
              </w:rPr>
            </w:pPr>
            <w:r>
              <w:rPr>
                <w:color w:val="000000"/>
                <w:sz w:val="20"/>
                <w:szCs w:val="20"/>
                <w:lang w:val="nl-BE" w:eastAsia="nl-BE"/>
              </w:rPr>
              <w:t>6</w:t>
            </w:r>
          </w:p>
        </w:tc>
      </w:tr>
    </w:tbl>
    <w:p w:rsidR="00FF2DD4" w:rsidRDefault="00FF2DD4" w:rsidP="002D5B09">
      <w:pPr>
        <w:jc w:val="both"/>
      </w:pPr>
    </w:p>
    <w:p w:rsidR="00FF2DD4" w:rsidRPr="006769C1" w:rsidRDefault="00FF2DD4" w:rsidP="009A7F2C">
      <w:pPr>
        <w:ind w:left="360"/>
        <w:jc w:val="both"/>
      </w:pPr>
      <w:r w:rsidRPr="006769C1">
        <w:t xml:space="preserve">Op dit moment gebeurt de registratie van de klachten niet tot op het niveau van de provincie. </w:t>
      </w:r>
    </w:p>
    <w:p w:rsidR="00FF2DD4" w:rsidRPr="006769C1" w:rsidRDefault="00FF2DD4" w:rsidP="009A7F2C">
      <w:pPr>
        <w:ind w:left="360"/>
        <w:jc w:val="both"/>
      </w:pPr>
      <w:r w:rsidRPr="006769C1">
        <w:t>Het valt op dat de meeste klachten gaan over de private diensten voor gezinszorg en aanvullende thuiszorg. Een verklaring hiervoor is dat deze diensten ook 82% van de totale sector vertegenwoordigen.</w:t>
      </w:r>
    </w:p>
    <w:p w:rsidR="00FF2DD4" w:rsidRPr="006769C1" w:rsidRDefault="00FF2DD4" w:rsidP="00113CEB">
      <w:pPr>
        <w:pStyle w:val="StandaardSV"/>
      </w:pPr>
    </w:p>
    <w:p w:rsidR="00FF2DD4" w:rsidRPr="006769C1" w:rsidRDefault="00FF2DD4" w:rsidP="009A7F2C">
      <w:pPr>
        <w:pStyle w:val="StandaardSV"/>
        <w:numPr>
          <w:ilvl w:val="0"/>
          <w:numId w:val="20"/>
        </w:numPr>
      </w:pPr>
      <w:r w:rsidRPr="006769C1">
        <w:t>Aangezien er geen klachten werden ingediend voor de lokale dienstencentra, regionale dienstencentra, diensten voor gastopvang, diensten voor thuisverpleging en de verenigingen van gebruikers en mantelzorgers, werden er voor deze diensten ook geen maatregelen genomen ten gevolge van eventuele klachten.</w:t>
      </w:r>
    </w:p>
    <w:p w:rsidR="00FF2DD4" w:rsidRPr="006769C1" w:rsidRDefault="00FF2DD4" w:rsidP="006769C1">
      <w:pPr>
        <w:ind w:left="426" w:hanging="426"/>
        <w:jc w:val="both"/>
      </w:pPr>
    </w:p>
    <w:p w:rsidR="00FF2DD4" w:rsidRPr="006769C1" w:rsidRDefault="00FF2DD4" w:rsidP="009A7F2C">
      <w:pPr>
        <w:ind w:left="360"/>
        <w:jc w:val="both"/>
      </w:pPr>
      <w:r w:rsidRPr="006769C1">
        <w:t>De klacht in 2007 over een dienst voor oppashulp had betrekking op een individueel geval. De klacht werd vanuit het Agentschap Zorg en Gezondheid opgevolgd. Gezien de persoonlijke situatie die aan de basis van de klacht lag werden er geen verdere maatregelen genomen op het niveau van de sector.</w:t>
      </w:r>
    </w:p>
    <w:p w:rsidR="00FF2DD4" w:rsidRPr="006769C1" w:rsidRDefault="00FF2DD4" w:rsidP="006769C1">
      <w:pPr>
        <w:ind w:left="426" w:hanging="426"/>
        <w:jc w:val="both"/>
      </w:pPr>
    </w:p>
    <w:p w:rsidR="00FF2DD4" w:rsidRPr="006769C1" w:rsidRDefault="00FF2DD4" w:rsidP="009A7F2C">
      <w:pPr>
        <w:ind w:left="360"/>
        <w:jc w:val="both"/>
      </w:pPr>
      <w:r w:rsidRPr="006769C1">
        <w:t>Bij een klacht over een dienst voor gezinszorg en aanvullende thuiszorg wordt steeds de overweging gemaakt of een controle ter plaatste door Zorginspectie nodig is. De wijze waarop de klachten opgevolgd worden, is wel steeds hetzelfde. Als de dienst niet conform de regelgeving heeft gehandeld, zal de dienst gevraagd worden zijn handelingswijze te wijzigen.</w:t>
      </w:r>
    </w:p>
    <w:p w:rsidR="00FF2DD4" w:rsidRPr="006769C1" w:rsidRDefault="00FF2DD4" w:rsidP="006769C1">
      <w:pPr>
        <w:ind w:left="426" w:hanging="426"/>
        <w:jc w:val="both"/>
      </w:pPr>
    </w:p>
    <w:p w:rsidR="00FF2DD4" w:rsidRPr="006769C1" w:rsidRDefault="00FF2DD4" w:rsidP="009A7F2C">
      <w:pPr>
        <w:ind w:left="360"/>
        <w:jc w:val="both"/>
      </w:pPr>
      <w:r w:rsidRPr="006769C1">
        <w:t>Ook hier zijn er nog geen klachten over de diensten voor gezinszorg en aanvullende thuiszorg geweest die geleid hebben naar effectieve maatregelen op het werkveld.</w:t>
      </w:r>
    </w:p>
    <w:p w:rsidR="00FF2DD4" w:rsidRPr="006769C1" w:rsidRDefault="00FF2DD4" w:rsidP="006769C1">
      <w:pPr>
        <w:pStyle w:val="StandaardSV"/>
        <w:ind w:left="426" w:hanging="426"/>
      </w:pPr>
    </w:p>
    <w:p w:rsidR="00FF2DD4" w:rsidRPr="006769C1" w:rsidRDefault="00FF2DD4" w:rsidP="009A7F2C">
      <w:pPr>
        <w:pStyle w:val="StandaardSV"/>
        <w:numPr>
          <w:ilvl w:val="0"/>
          <w:numId w:val="20"/>
        </w:numPr>
      </w:pPr>
      <w:r w:rsidRPr="006769C1">
        <w:t xml:space="preserve">Klachten bereiken Zorginspectie via de functioneel bevoegde entiteit (cf. hoger). </w:t>
      </w:r>
    </w:p>
    <w:p w:rsidR="00FF2DD4" w:rsidRDefault="00FF2DD4" w:rsidP="009A7F2C">
      <w:pPr>
        <w:pStyle w:val="StandaardSV"/>
      </w:pPr>
    </w:p>
    <w:p w:rsidR="00FF2DD4" w:rsidRPr="006769C1" w:rsidRDefault="00FF2DD4" w:rsidP="009A7F2C">
      <w:pPr>
        <w:pStyle w:val="StandaardSV"/>
        <w:numPr>
          <w:ilvl w:val="0"/>
          <w:numId w:val="20"/>
        </w:numPr>
      </w:pPr>
      <w:r w:rsidRPr="006769C1">
        <w:t>De primaire doelgroepen van Zorginspectie zijn:</w:t>
      </w:r>
    </w:p>
    <w:p w:rsidR="00FF2DD4" w:rsidRPr="006769C1" w:rsidRDefault="00FF2DD4" w:rsidP="009A7F2C">
      <w:pPr>
        <w:pStyle w:val="ListParagraph"/>
        <w:numPr>
          <w:ilvl w:val="0"/>
          <w:numId w:val="19"/>
        </w:numPr>
        <w:shd w:val="clear" w:color="auto" w:fill="FFFFFF"/>
        <w:ind w:left="709" w:hanging="283"/>
        <w:jc w:val="both"/>
        <w:rPr>
          <w:lang w:eastAsia="nl-BE"/>
        </w:rPr>
      </w:pPr>
      <w:r>
        <w:rPr>
          <w:lang w:eastAsia="nl-BE"/>
        </w:rPr>
        <w:t>v</w:t>
      </w:r>
      <w:r w:rsidRPr="006769C1">
        <w:rPr>
          <w:lang w:eastAsia="nl-BE"/>
        </w:rPr>
        <w:t>oorzieningen die door het departement of door de andere agentschappen van het beleidsdomein Welzijn, Volksgezondheid en Gezin erkend, geattesteerd, v</w:t>
      </w:r>
      <w:r>
        <w:rPr>
          <w:lang w:eastAsia="nl-BE"/>
        </w:rPr>
        <w:t>ergund of gesubsidieerd worden;</w:t>
      </w:r>
    </w:p>
    <w:p w:rsidR="00FF2DD4" w:rsidRPr="006769C1" w:rsidRDefault="00FF2DD4" w:rsidP="009A7F2C">
      <w:pPr>
        <w:pStyle w:val="ListParagraph"/>
        <w:numPr>
          <w:ilvl w:val="0"/>
          <w:numId w:val="19"/>
        </w:numPr>
        <w:shd w:val="clear" w:color="auto" w:fill="FFFFFF"/>
        <w:ind w:left="709" w:hanging="283"/>
        <w:jc w:val="both"/>
        <w:rPr>
          <w:lang w:eastAsia="nl-BE"/>
        </w:rPr>
      </w:pPr>
      <w:r>
        <w:rPr>
          <w:lang w:eastAsia="nl-BE"/>
        </w:rPr>
        <w:t>p</w:t>
      </w:r>
      <w:r w:rsidRPr="006769C1">
        <w:rPr>
          <w:lang w:eastAsia="nl-BE"/>
        </w:rPr>
        <w:t xml:space="preserve">ersonen met een handicap die een financiële tegemoetkoming ontvangen in de vorm van een persoonlijk assistentiebudget (PAB) of individuele materiële bijstand (IMB). </w:t>
      </w:r>
    </w:p>
    <w:p w:rsidR="00FF2DD4" w:rsidRDefault="00FF2DD4" w:rsidP="009A7F2C">
      <w:pPr>
        <w:ind w:left="426"/>
        <w:jc w:val="both"/>
      </w:pPr>
    </w:p>
    <w:p w:rsidR="00FF2DD4" w:rsidRPr="006769C1" w:rsidRDefault="00FF2DD4" w:rsidP="009A7F2C">
      <w:pPr>
        <w:ind w:left="426"/>
        <w:jc w:val="both"/>
      </w:pPr>
      <w:r w:rsidRPr="006769C1">
        <w:t xml:space="preserve">Dit wordt gereguleerd via onder meer het oprichtingsbesluit van het agentschap en (sectorspecifieke) regelgeving. </w:t>
      </w:r>
    </w:p>
    <w:p w:rsidR="00FF2DD4" w:rsidRPr="006769C1" w:rsidRDefault="00FF2DD4" w:rsidP="009A7F2C">
      <w:pPr>
        <w:ind w:left="426" w:hanging="426"/>
        <w:jc w:val="both"/>
      </w:pPr>
    </w:p>
    <w:p w:rsidR="00FF2DD4" w:rsidRPr="006769C1" w:rsidRDefault="00FF2DD4" w:rsidP="009A7F2C">
      <w:pPr>
        <w:ind w:left="426"/>
        <w:jc w:val="both"/>
      </w:pPr>
      <w:r w:rsidRPr="006769C1">
        <w:t>Deze doelgroepen worden bereikt via onder me</w:t>
      </w:r>
      <w:r>
        <w:t>er overleg, informatiemomenten,</w:t>
      </w:r>
      <w:r w:rsidRPr="006769C1">
        <w:t xml:space="preserve"> mailings, folders en website.</w:t>
      </w:r>
    </w:p>
    <w:p w:rsidR="00FF2DD4" w:rsidRPr="006769C1" w:rsidRDefault="00FF2DD4" w:rsidP="009A7F2C">
      <w:pPr>
        <w:ind w:left="426"/>
        <w:jc w:val="both"/>
      </w:pPr>
    </w:p>
    <w:p w:rsidR="00FF2DD4" w:rsidRPr="006769C1" w:rsidRDefault="00FF2DD4" w:rsidP="009A7F2C">
      <w:pPr>
        <w:ind w:left="426"/>
        <w:jc w:val="both"/>
      </w:pPr>
      <w:r w:rsidRPr="006769C1">
        <w:t xml:space="preserve">Iedere burger kan via </w:t>
      </w:r>
      <w:hyperlink r:id="rId7" w:history="1">
        <w:r w:rsidRPr="006769C1">
          <w:rPr>
            <w:rStyle w:val="Hyperlink"/>
          </w:rPr>
          <w:t>www.zorginspectie.be</w:t>
        </w:r>
      </w:hyperlink>
      <w:r w:rsidRPr="006769C1">
        <w:t xml:space="preserve"> meer te weten komen over het inspectieagentschap. In de publicatiedatabank van de Vlaamse overheid staan ook verschillende rapporten van het agentschap opgenomen.</w:t>
      </w:r>
    </w:p>
    <w:p w:rsidR="00FF2DD4" w:rsidRPr="006769C1" w:rsidRDefault="00FF2DD4" w:rsidP="009A7F2C">
      <w:pPr>
        <w:ind w:left="426"/>
        <w:jc w:val="both"/>
      </w:pPr>
    </w:p>
    <w:p w:rsidR="00FF2DD4" w:rsidRPr="006769C1" w:rsidRDefault="00FF2DD4" w:rsidP="009A7F2C">
      <w:pPr>
        <w:ind w:left="426"/>
        <w:jc w:val="both"/>
      </w:pPr>
      <w:r w:rsidRPr="006769C1">
        <w:t xml:space="preserve">Ook via de klachtenlijnen vanuit de overige entiteiten, wordt het bestaan van Zorginspectie kenbaar gemaakt. </w:t>
      </w:r>
    </w:p>
    <w:p w:rsidR="00FF2DD4" w:rsidRDefault="00FF2DD4" w:rsidP="004B3EF3">
      <w:pPr>
        <w:pStyle w:val="StandaardSV"/>
      </w:pPr>
    </w:p>
    <w:p w:rsidR="00FF2DD4" w:rsidRPr="006769C1" w:rsidRDefault="00FF2DD4" w:rsidP="009A7F2C">
      <w:pPr>
        <w:pStyle w:val="StandaardSV"/>
        <w:numPr>
          <w:ilvl w:val="0"/>
          <w:numId w:val="20"/>
        </w:numPr>
        <w:rPr>
          <w:b/>
          <w:smallCaps/>
          <w:szCs w:val="22"/>
          <w:u w:val="single"/>
        </w:rPr>
      </w:pPr>
    </w:p>
    <w:p w:rsidR="00FF2DD4" w:rsidRPr="00A222E2" w:rsidRDefault="00FF2DD4" w:rsidP="006454B2">
      <w:pPr>
        <w:jc w:val="both"/>
        <w:rPr>
          <w:b/>
          <w:smallCaps/>
          <w:szCs w:val="22"/>
          <w:u w:val="single"/>
        </w:rPr>
      </w:pPr>
    </w:p>
    <w:tbl>
      <w:tblPr>
        <w:tblW w:w="5692" w:type="dxa"/>
        <w:tblInd w:w="496" w:type="dxa"/>
        <w:tblCellMar>
          <w:left w:w="70" w:type="dxa"/>
          <w:right w:w="70" w:type="dxa"/>
        </w:tblCellMar>
        <w:tblLook w:val="00A0"/>
      </w:tblPr>
      <w:tblGrid>
        <w:gridCol w:w="1252"/>
        <w:gridCol w:w="2440"/>
        <w:gridCol w:w="2000"/>
      </w:tblGrid>
      <w:tr w:rsidR="00FF2DD4" w:rsidRPr="00C72739" w:rsidTr="006769C1">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FF2DD4" w:rsidRPr="00C72739" w:rsidRDefault="00FF2DD4" w:rsidP="00C72739">
            <w:pPr>
              <w:rPr>
                <w:rFonts w:ascii="Arial" w:hAnsi="Arial" w:cs="Arial"/>
                <w:b/>
                <w:bCs/>
                <w:color w:val="000000"/>
                <w:sz w:val="36"/>
                <w:szCs w:val="36"/>
                <w:lang w:val="nl-BE" w:eastAsia="nl-BE"/>
              </w:rPr>
            </w:pPr>
            <w:r w:rsidRPr="00C72739">
              <w:rPr>
                <w:rFonts w:ascii="Arial" w:hAnsi="Arial" w:cs="Arial"/>
                <w:b/>
                <w:bCs/>
                <w:color w:val="000000"/>
                <w:sz w:val="36"/>
                <w:szCs w:val="36"/>
                <w:lang w:val="nl-BE" w:eastAsia="nl-BE"/>
              </w:rPr>
              <w:t>2007</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Budget</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19071173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€ 4.646.657,66</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19071280</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€ 218.739,21</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19071273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€ 616.000,00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19077473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€ 7.000,00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19077477</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€ 288.883,60</w:t>
            </w:r>
          </w:p>
        </w:tc>
      </w:tr>
      <w:tr w:rsidR="00FF2DD4" w:rsidRPr="00C72739" w:rsidTr="006769C1">
        <w:trPr>
          <w:trHeight w:val="255"/>
        </w:trPr>
        <w:tc>
          <w:tcPr>
            <w:tcW w:w="1252" w:type="dxa"/>
            <w:tcBorders>
              <w:top w:val="nil"/>
              <w:left w:val="nil"/>
              <w:bottom w:val="nil"/>
              <w:right w:val="nil"/>
            </w:tcBorders>
            <w:noWrap/>
            <w:vAlign w:val="bottom"/>
          </w:tcPr>
          <w:p w:rsidR="00FF2DD4" w:rsidRDefault="00FF2DD4" w:rsidP="00C72739">
            <w:pPr>
              <w:rPr>
                <w:rFonts w:ascii="Arial" w:hAnsi="Arial" w:cs="Arial"/>
                <w:sz w:val="20"/>
                <w:szCs w:val="20"/>
                <w:lang w:val="nl-BE" w:eastAsia="nl-BE"/>
              </w:rPr>
            </w:pPr>
          </w:p>
          <w:p w:rsidR="00FF2DD4" w:rsidRPr="00C72739" w:rsidRDefault="00FF2DD4" w:rsidP="00C72739">
            <w:pPr>
              <w:rPr>
                <w:rFonts w:ascii="Arial" w:hAnsi="Arial" w:cs="Arial"/>
                <w:sz w:val="20"/>
                <w:szCs w:val="20"/>
                <w:lang w:val="nl-BE" w:eastAsia="nl-BE"/>
              </w:rPr>
            </w:pPr>
          </w:p>
        </w:tc>
        <w:tc>
          <w:tcPr>
            <w:tcW w:w="2440"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c>
          <w:tcPr>
            <w:tcW w:w="2000"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r>
      <w:tr w:rsidR="00FF2DD4" w:rsidRPr="00C72739" w:rsidTr="006769C1">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FF2DD4" w:rsidRPr="00C72739" w:rsidRDefault="00FF2DD4" w:rsidP="00C72739">
            <w:pPr>
              <w:rPr>
                <w:rFonts w:ascii="Arial" w:hAnsi="Arial" w:cs="Arial"/>
                <w:b/>
                <w:bCs/>
                <w:color w:val="000000"/>
                <w:sz w:val="36"/>
                <w:szCs w:val="36"/>
                <w:lang w:val="nl-BE" w:eastAsia="nl-BE"/>
              </w:rPr>
            </w:pPr>
            <w:r w:rsidRPr="00C72739">
              <w:rPr>
                <w:rFonts w:ascii="Arial" w:hAnsi="Arial" w:cs="Arial"/>
                <w:b/>
                <w:bCs/>
                <w:color w:val="000000"/>
                <w:sz w:val="36"/>
                <w:szCs w:val="36"/>
                <w:lang w:val="nl-BE" w:eastAsia="nl-BE"/>
              </w:rPr>
              <w:t>2008</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Budget</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1GC0A1173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€ 4.902.000,00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1GC0A1233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€ 118.000,00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1GC0A1273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€ 504.000,00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1GC0A7433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€ 550.000,00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1GC0A7473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€ 7.000,00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1GC0A1237</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€ 28.000,00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1GC0A7437</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€ 372.000,00</w:t>
            </w:r>
          </w:p>
        </w:tc>
      </w:tr>
      <w:tr w:rsidR="00FF2DD4" w:rsidRPr="00C72739" w:rsidTr="006769C1">
        <w:trPr>
          <w:trHeight w:val="255"/>
        </w:trPr>
        <w:tc>
          <w:tcPr>
            <w:tcW w:w="1252" w:type="dxa"/>
            <w:tcBorders>
              <w:top w:val="nil"/>
              <w:left w:val="nil"/>
              <w:bottom w:val="nil"/>
              <w:right w:val="nil"/>
            </w:tcBorders>
            <w:noWrap/>
            <w:vAlign w:val="bottom"/>
          </w:tcPr>
          <w:p w:rsidR="00FF2DD4" w:rsidRDefault="00FF2DD4" w:rsidP="00C72739">
            <w:pPr>
              <w:rPr>
                <w:rFonts w:ascii="Arial" w:hAnsi="Arial" w:cs="Arial"/>
                <w:sz w:val="20"/>
                <w:szCs w:val="20"/>
                <w:lang w:val="nl-BE" w:eastAsia="nl-BE"/>
              </w:rPr>
            </w:pPr>
          </w:p>
          <w:p w:rsidR="00FF2DD4" w:rsidRPr="00C72739" w:rsidRDefault="00FF2DD4" w:rsidP="00C72739">
            <w:pPr>
              <w:rPr>
                <w:rFonts w:ascii="Arial" w:hAnsi="Arial" w:cs="Arial"/>
                <w:sz w:val="20"/>
                <w:szCs w:val="20"/>
                <w:lang w:val="nl-BE" w:eastAsia="nl-BE"/>
              </w:rPr>
            </w:pPr>
          </w:p>
        </w:tc>
        <w:tc>
          <w:tcPr>
            <w:tcW w:w="2440"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c>
          <w:tcPr>
            <w:tcW w:w="2000"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r>
      <w:tr w:rsidR="00FF2DD4" w:rsidRPr="00C72739" w:rsidTr="006769C1">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FF2DD4" w:rsidRPr="00C72739" w:rsidRDefault="00FF2DD4" w:rsidP="00C72739">
            <w:pPr>
              <w:rPr>
                <w:rFonts w:ascii="Arial" w:hAnsi="Arial" w:cs="Arial"/>
                <w:b/>
                <w:bCs/>
                <w:color w:val="000000"/>
                <w:sz w:val="36"/>
                <w:szCs w:val="36"/>
                <w:lang w:val="nl-BE" w:eastAsia="nl-BE"/>
              </w:rPr>
            </w:pPr>
            <w:r w:rsidRPr="00C72739">
              <w:rPr>
                <w:rFonts w:ascii="Arial" w:hAnsi="Arial" w:cs="Arial"/>
                <w:b/>
                <w:bCs/>
                <w:color w:val="000000"/>
                <w:sz w:val="36"/>
                <w:szCs w:val="36"/>
                <w:lang w:val="nl-BE" w:eastAsia="nl-BE"/>
              </w:rPr>
              <w:t>2009</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Budget</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1GC0A1173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€ 5.345.173,41</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1GC0A1233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€ 196.000,00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1GC0A1273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€ 707.000,00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1GC0A7433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€ 12.000,00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1GC0A7473</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€ 12.000,00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1GC0A1237</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€ 188.000,00</w:t>
            </w:r>
          </w:p>
        </w:tc>
      </w:tr>
      <w:tr w:rsidR="00FF2DD4" w:rsidRPr="00C72739" w:rsidTr="006769C1">
        <w:trPr>
          <w:trHeight w:val="255"/>
        </w:trPr>
        <w:tc>
          <w:tcPr>
            <w:tcW w:w="1252" w:type="dxa"/>
            <w:tcBorders>
              <w:top w:val="nil"/>
              <w:left w:val="nil"/>
              <w:bottom w:val="nil"/>
              <w:right w:val="nil"/>
            </w:tcBorders>
            <w:noWrap/>
            <w:vAlign w:val="bottom"/>
          </w:tcPr>
          <w:p w:rsidR="00FF2DD4" w:rsidRDefault="00FF2DD4" w:rsidP="00C72739">
            <w:pPr>
              <w:rPr>
                <w:rFonts w:ascii="Arial" w:hAnsi="Arial" w:cs="Arial"/>
                <w:sz w:val="20"/>
                <w:szCs w:val="20"/>
                <w:lang w:val="nl-BE" w:eastAsia="nl-BE"/>
              </w:rPr>
            </w:pPr>
          </w:p>
          <w:p w:rsidR="00FF2DD4" w:rsidRPr="00C72739" w:rsidRDefault="00FF2DD4" w:rsidP="00C72739">
            <w:pPr>
              <w:rPr>
                <w:rFonts w:ascii="Arial" w:hAnsi="Arial" w:cs="Arial"/>
                <w:sz w:val="20"/>
                <w:szCs w:val="20"/>
                <w:lang w:val="nl-BE" w:eastAsia="nl-BE"/>
              </w:rPr>
            </w:pPr>
          </w:p>
        </w:tc>
        <w:tc>
          <w:tcPr>
            <w:tcW w:w="2440"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c>
          <w:tcPr>
            <w:tcW w:w="2000"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r>
      <w:tr w:rsidR="00FF2DD4" w:rsidRPr="00C72739" w:rsidTr="006769C1">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FF2DD4" w:rsidRPr="00C72739" w:rsidRDefault="00FF2DD4" w:rsidP="00C72739">
            <w:pPr>
              <w:rPr>
                <w:rFonts w:ascii="Arial" w:hAnsi="Arial" w:cs="Arial"/>
                <w:b/>
                <w:bCs/>
                <w:color w:val="000000"/>
                <w:sz w:val="36"/>
                <w:szCs w:val="36"/>
                <w:lang w:val="nl-BE" w:eastAsia="nl-BE"/>
              </w:rPr>
            </w:pPr>
            <w:r w:rsidRPr="00C72739">
              <w:rPr>
                <w:rFonts w:ascii="Arial" w:hAnsi="Arial" w:cs="Arial"/>
                <w:b/>
                <w:bCs/>
                <w:color w:val="000000"/>
                <w:sz w:val="36"/>
                <w:szCs w:val="36"/>
                <w:lang w:val="nl-BE" w:eastAsia="nl-BE"/>
              </w:rPr>
              <w:t>2010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Budget</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1GA100</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€ 5.306.000,00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1GA101</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€ 142.734,52</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1GA102</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€ 631.000,00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1GA104</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€ 45.085,10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1GA105</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€ 11.000,00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1GA106</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€ 81.000,00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1GA107</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€ 140.000,00</w:t>
            </w:r>
          </w:p>
        </w:tc>
      </w:tr>
      <w:tr w:rsidR="00FF2DD4" w:rsidRPr="00C72739" w:rsidTr="006769C1">
        <w:trPr>
          <w:trHeight w:val="255"/>
        </w:trPr>
        <w:tc>
          <w:tcPr>
            <w:tcW w:w="1252"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c>
          <w:tcPr>
            <w:tcW w:w="2440"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c>
          <w:tcPr>
            <w:tcW w:w="2000" w:type="dxa"/>
            <w:tcBorders>
              <w:top w:val="nil"/>
              <w:left w:val="nil"/>
              <w:bottom w:val="nil"/>
              <w:right w:val="nil"/>
            </w:tcBorders>
            <w:noWrap/>
            <w:vAlign w:val="bottom"/>
          </w:tcPr>
          <w:p w:rsidR="00FF2DD4" w:rsidRPr="00C72739" w:rsidRDefault="00FF2DD4" w:rsidP="00C72739">
            <w:pPr>
              <w:rPr>
                <w:rFonts w:ascii="Arial" w:hAnsi="Arial" w:cs="Arial"/>
                <w:sz w:val="20"/>
                <w:szCs w:val="20"/>
                <w:lang w:val="nl-BE" w:eastAsia="nl-BE"/>
              </w:rPr>
            </w:pPr>
          </w:p>
        </w:tc>
      </w:tr>
      <w:tr w:rsidR="00FF2DD4" w:rsidRPr="00C72739" w:rsidTr="006769C1">
        <w:trPr>
          <w:trHeight w:val="465"/>
        </w:trPr>
        <w:tc>
          <w:tcPr>
            <w:tcW w:w="5692" w:type="dxa"/>
            <w:gridSpan w:val="3"/>
            <w:tcBorders>
              <w:top w:val="single" w:sz="4" w:space="0" w:color="auto"/>
              <w:left w:val="single" w:sz="4" w:space="0" w:color="auto"/>
              <w:bottom w:val="single" w:sz="4" w:space="0" w:color="auto"/>
              <w:right w:val="single" w:sz="4" w:space="0" w:color="auto"/>
            </w:tcBorders>
            <w:shd w:val="clear" w:color="000000" w:fill="C4A006"/>
            <w:noWrap/>
          </w:tcPr>
          <w:p w:rsidR="00FF2DD4" w:rsidRPr="00C72739" w:rsidRDefault="00FF2DD4" w:rsidP="00C72739">
            <w:pPr>
              <w:rPr>
                <w:rFonts w:ascii="Arial" w:hAnsi="Arial" w:cs="Arial"/>
                <w:b/>
                <w:bCs/>
                <w:color w:val="000000"/>
                <w:sz w:val="36"/>
                <w:szCs w:val="36"/>
                <w:lang w:val="nl-BE" w:eastAsia="nl-BE"/>
              </w:rPr>
            </w:pPr>
            <w:r w:rsidRPr="00C72739">
              <w:rPr>
                <w:rFonts w:ascii="Arial" w:hAnsi="Arial" w:cs="Arial"/>
                <w:b/>
                <w:bCs/>
                <w:color w:val="000000"/>
                <w:sz w:val="36"/>
                <w:szCs w:val="36"/>
                <w:lang w:val="nl-BE" w:eastAsia="nl-BE"/>
              </w:rPr>
              <w:t>2011 (situatie 02/12/2011)</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Programma</w:t>
            </w:r>
          </w:p>
        </w:tc>
        <w:tc>
          <w:tcPr>
            <w:tcW w:w="244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Omschrijving</w:t>
            </w:r>
          </w:p>
        </w:tc>
        <w:tc>
          <w:tcPr>
            <w:tcW w:w="2000" w:type="dxa"/>
            <w:tcBorders>
              <w:top w:val="nil"/>
              <w:left w:val="nil"/>
              <w:bottom w:val="single" w:sz="4" w:space="0" w:color="auto"/>
              <w:right w:val="single" w:sz="4" w:space="0" w:color="auto"/>
            </w:tcBorders>
            <w:shd w:val="clear" w:color="000000" w:fill="DAAC75"/>
            <w:vAlign w:val="center"/>
          </w:tcPr>
          <w:p w:rsidR="00FF2DD4" w:rsidRPr="00C72739" w:rsidRDefault="00FF2DD4" w:rsidP="00C72739">
            <w:pPr>
              <w:jc w:val="center"/>
              <w:rPr>
                <w:rFonts w:ascii="Arial" w:hAnsi="Arial" w:cs="Arial"/>
                <w:b/>
                <w:bCs/>
                <w:color w:val="000000"/>
                <w:sz w:val="20"/>
                <w:szCs w:val="20"/>
                <w:lang w:val="nl-BE" w:eastAsia="nl-BE"/>
              </w:rPr>
            </w:pPr>
            <w:r w:rsidRPr="00C72739">
              <w:rPr>
                <w:rFonts w:ascii="Arial" w:hAnsi="Arial" w:cs="Arial"/>
                <w:b/>
                <w:bCs/>
                <w:color w:val="000000"/>
                <w:sz w:val="20"/>
                <w:szCs w:val="20"/>
                <w:lang w:val="nl-BE" w:eastAsia="nl-BE"/>
              </w:rPr>
              <w:t>Budget</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1GA100</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Lonen en sociale lasten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€ 5.556.000,00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1GA101</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€ 148.000,00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1GA102</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Algemene werkingskosten</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€ 614.000,00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1GA104</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€ 38.000,00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1GA105</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Algemene investering</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€ 11.000,00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1GA106</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Werkingskosten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€ 0,00</w:t>
            </w:r>
          </w:p>
        </w:tc>
      </w:tr>
      <w:tr w:rsidR="00FF2DD4" w:rsidRPr="00C72739" w:rsidTr="006769C1">
        <w:trPr>
          <w:trHeight w:val="255"/>
        </w:trPr>
        <w:tc>
          <w:tcPr>
            <w:tcW w:w="1252" w:type="dxa"/>
            <w:tcBorders>
              <w:top w:val="nil"/>
              <w:left w:val="single" w:sz="4" w:space="0" w:color="auto"/>
              <w:bottom w:val="single" w:sz="4" w:space="0" w:color="auto"/>
              <w:right w:val="single" w:sz="4" w:space="0" w:color="auto"/>
            </w:tcBorders>
            <w:noWrap/>
            <w:vAlign w:val="center"/>
          </w:tcPr>
          <w:p w:rsidR="00FF2DD4" w:rsidRPr="00C72739" w:rsidRDefault="00FF2DD4" w:rsidP="00C72739">
            <w:pPr>
              <w:jc w:val="center"/>
              <w:rPr>
                <w:rFonts w:ascii="Arial" w:hAnsi="Arial" w:cs="Arial"/>
                <w:sz w:val="20"/>
                <w:szCs w:val="20"/>
                <w:lang w:val="nl-BE" w:eastAsia="nl-BE"/>
              </w:rPr>
            </w:pPr>
            <w:r w:rsidRPr="00C72739">
              <w:rPr>
                <w:rFonts w:ascii="Arial" w:hAnsi="Arial" w:cs="Arial"/>
                <w:sz w:val="20"/>
                <w:szCs w:val="20"/>
                <w:lang w:val="nl-BE" w:eastAsia="nl-BE"/>
              </w:rPr>
              <w:t>1GA107</w:t>
            </w:r>
          </w:p>
        </w:tc>
        <w:tc>
          <w:tcPr>
            <w:tcW w:w="2440" w:type="dxa"/>
            <w:tcBorders>
              <w:top w:val="nil"/>
              <w:left w:val="nil"/>
              <w:bottom w:val="single" w:sz="4" w:space="0" w:color="auto"/>
              <w:right w:val="single" w:sz="4" w:space="0" w:color="auto"/>
            </w:tcBorders>
            <w:noWrap/>
            <w:vAlign w:val="center"/>
          </w:tcPr>
          <w:p w:rsidR="00FF2DD4" w:rsidRPr="00C72739" w:rsidRDefault="00FF2DD4" w:rsidP="00C72739">
            <w:pPr>
              <w:rPr>
                <w:rFonts w:ascii="Arial" w:hAnsi="Arial" w:cs="Arial"/>
                <w:sz w:val="20"/>
                <w:szCs w:val="20"/>
                <w:lang w:val="nl-BE" w:eastAsia="nl-BE"/>
              </w:rPr>
            </w:pPr>
            <w:r w:rsidRPr="00C72739">
              <w:rPr>
                <w:rFonts w:ascii="Arial" w:hAnsi="Arial" w:cs="Arial"/>
                <w:sz w:val="20"/>
                <w:szCs w:val="20"/>
                <w:lang w:val="nl-BE" w:eastAsia="nl-BE"/>
              </w:rPr>
              <w:t>Investeringen ICT</w:t>
            </w:r>
          </w:p>
        </w:tc>
        <w:tc>
          <w:tcPr>
            <w:tcW w:w="2000" w:type="dxa"/>
            <w:tcBorders>
              <w:top w:val="nil"/>
              <w:left w:val="nil"/>
              <w:bottom w:val="single" w:sz="4" w:space="0" w:color="auto"/>
              <w:right w:val="single" w:sz="4" w:space="0" w:color="auto"/>
            </w:tcBorders>
            <w:noWrap/>
            <w:vAlign w:val="center"/>
          </w:tcPr>
          <w:p w:rsidR="00FF2DD4" w:rsidRPr="00C72739" w:rsidRDefault="00FF2DD4" w:rsidP="00C72739">
            <w:pPr>
              <w:jc w:val="right"/>
              <w:rPr>
                <w:rFonts w:ascii="Arial" w:hAnsi="Arial" w:cs="Arial"/>
                <w:sz w:val="20"/>
                <w:szCs w:val="20"/>
                <w:lang w:val="nl-BE" w:eastAsia="nl-BE"/>
              </w:rPr>
            </w:pPr>
            <w:r w:rsidRPr="00C72739">
              <w:rPr>
                <w:rFonts w:ascii="Arial" w:hAnsi="Arial" w:cs="Arial"/>
                <w:sz w:val="20"/>
                <w:szCs w:val="20"/>
                <w:lang w:val="nl-BE" w:eastAsia="nl-BE"/>
              </w:rPr>
              <w:t>€ 0,00</w:t>
            </w:r>
          </w:p>
        </w:tc>
      </w:tr>
    </w:tbl>
    <w:p w:rsidR="00FF2DD4" w:rsidRDefault="00FF2DD4" w:rsidP="003458DE">
      <w:pPr>
        <w:jc w:val="both"/>
        <w:rPr>
          <w:szCs w:val="22"/>
        </w:rPr>
      </w:pPr>
    </w:p>
    <w:p w:rsidR="00FF2DD4" w:rsidRPr="006769C1" w:rsidRDefault="00FF2DD4" w:rsidP="006769C1">
      <w:pPr>
        <w:ind w:left="426"/>
        <w:jc w:val="both"/>
        <w:rPr>
          <w:szCs w:val="22"/>
        </w:rPr>
      </w:pPr>
      <w:r w:rsidRPr="006769C1">
        <w:rPr>
          <w:szCs w:val="22"/>
        </w:rPr>
        <w:t xml:space="preserve">Belangrijk hierbij is de vermelding dat Zorginspectie niet over sectorspecifieke budgetten beschikt. Een budgetopsplitsing per sector maken kan niet, omdat veel kosten niet toewijsbaar zijn aan een sector. Reden hiervoor is (onder meer) dat personeel ingezet wordt binnen verschillende sectoren. Daar moet ook aan toegevoegd worden dat de meeste investeringen gebeuren in het kader van de algemene werking. </w:t>
      </w:r>
    </w:p>
    <w:sectPr w:rsidR="00FF2DD4" w:rsidRPr="006769C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D4" w:rsidRDefault="00FF2DD4">
      <w:r>
        <w:separator/>
      </w:r>
    </w:p>
  </w:endnote>
  <w:endnote w:type="continuationSeparator" w:id="0">
    <w:p w:rsidR="00FF2DD4" w:rsidRDefault="00FF2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D4" w:rsidRDefault="00FF2DD4">
      <w:r>
        <w:separator/>
      </w:r>
    </w:p>
  </w:footnote>
  <w:footnote w:type="continuationSeparator" w:id="0">
    <w:p w:rsidR="00FF2DD4" w:rsidRDefault="00FF2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D6E"/>
    <w:multiLevelType w:val="multilevel"/>
    <w:tmpl w:val="2DAC8C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CC5247E"/>
    <w:multiLevelType w:val="hybridMultilevel"/>
    <w:tmpl w:val="5184930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CE4385B"/>
    <w:multiLevelType w:val="hybridMultilevel"/>
    <w:tmpl w:val="4E069CC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2B757A1"/>
    <w:multiLevelType w:val="hybridMultilevel"/>
    <w:tmpl w:val="2DAC8C4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3AE52D05"/>
    <w:multiLevelType w:val="hybridMultilevel"/>
    <w:tmpl w:val="C0C616C0"/>
    <w:lvl w:ilvl="0" w:tplc="20D85A36">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C9A21C8"/>
    <w:multiLevelType w:val="hybridMultilevel"/>
    <w:tmpl w:val="5AB40EBA"/>
    <w:lvl w:ilvl="0" w:tplc="70587C76">
      <w:numFmt w:val="bullet"/>
      <w:lvlText w:val="-"/>
      <w:lvlJc w:val="left"/>
      <w:pPr>
        <w:ind w:left="1284" w:hanging="360"/>
      </w:pPr>
      <w:rPr>
        <w:rFonts w:ascii="Calibri" w:eastAsia="Times New Roman" w:hAnsi="Calibri" w:hint="default"/>
      </w:rPr>
    </w:lvl>
    <w:lvl w:ilvl="1" w:tplc="08130003">
      <w:start w:val="1"/>
      <w:numFmt w:val="bullet"/>
      <w:lvlText w:val="o"/>
      <w:lvlJc w:val="left"/>
      <w:pPr>
        <w:ind w:left="2004" w:hanging="360"/>
      </w:pPr>
      <w:rPr>
        <w:rFonts w:ascii="Courier New" w:hAnsi="Courier New" w:hint="default"/>
      </w:rPr>
    </w:lvl>
    <w:lvl w:ilvl="2" w:tplc="08130005">
      <w:start w:val="1"/>
      <w:numFmt w:val="bullet"/>
      <w:lvlText w:val=""/>
      <w:lvlJc w:val="left"/>
      <w:pPr>
        <w:ind w:left="2724" w:hanging="360"/>
      </w:pPr>
      <w:rPr>
        <w:rFonts w:ascii="Wingdings" w:hAnsi="Wingdings" w:hint="default"/>
      </w:rPr>
    </w:lvl>
    <w:lvl w:ilvl="3" w:tplc="08130001">
      <w:start w:val="1"/>
      <w:numFmt w:val="bullet"/>
      <w:lvlText w:val=""/>
      <w:lvlJc w:val="left"/>
      <w:pPr>
        <w:ind w:left="3444" w:hanging="360"/>
      </w:pPr>
      <w:rPr>
        <w:rFonts w:ascii="Symbol" w:hAnsi="Symbol" w:hint="default"/>
      </w:rPr>
    </w:lvl>
    <w:lvl w:ilvl="4" w:tplc="08130003">
      <w:start w:val="1"/>
      <w:numFmt w:val="bullet"/>
      <w:lvlText w:val="o"/>
      <w:lvlJc w:val="left"/>
      <w:pPr>
        <w:ind w:left="4164" w:hanging="360"/>
      </w:pPr>
      <w:rPr>
        <w:rFonts w:ascii="Courier New" w:hAnsi="Courier New" w:hint="default"/>
      </w:rPr>
    </w:lvl>
    <w:lvl w:ilvl="5" w:tplc="08130005">
      <w:start w:val="1"/>
      <w:numFmt w:val="bullet"/>
      <w:lvlText w:val=""/>
      <w:lvlJc w:val="left"/>
      <w:pPr>
        <w:ind w:left="4884" w:hanging="360"/>
      </w:pPr>
      <w:rPr>
        <w:rFonts w:ascii="Wingdings" w:hAnsi="Wingdings" w:hint="default"/>
      </w:rPr>
    </w:lvl>
    <w:lvl w:ilvl="6" w:tplc="08130001">
      <w:start w:val="1"/>
      <w:numFmt w:val="bullet"/>
      <w:lvlText w:val=""/>
      <w:lvlJc w:val="left"/>
      <w:pPr>
        <w:ind w:left="5604" w:hanging="360"/>
      </w:pPr>
      <w:rPr>
        <w:rFonts w:ascii="Symbol" w:hAnsi="Symbol" w:hint="default"/>
      </w:rPr>
    </w:lvl>
    <w:lvl w:ilvl="7" w:tplc="08130003">
      <w:start w:val="1"/>
      <w:numFmt w:val="bullet"/>
      <w:lvlText w:val="o"/>
      <w:lvlJc w:val="left"/>
      <w:pPr>
        <w:ind w:left="6324" w:hanging="360"/>
      </w:pPr>
      <w:rPr>
        <w:rFonts w:ascii="Courier New" w:hAnsi="Courier New" w:hint="default"/>
      </w:rPr>
    </w:lvl>
    <w:lvl w:ilvl="8" w:tplc="08130005">
      <w:start w:val="1"/>
      <w:numFmt w:val="bullet"/>
      <w:lvlText w:val=""/>
      <w:lvlJc w:val="left"/>
      <w:pPr>
        <w:ind w:left="7044" w:hanging="360"/>
      </w:pPr>
      <w:rPr>
        <w:rFonts w:ascii="Wingdings" w:hAnsi="Wingdings" w:hint="default"/>
      </w:rPr>
    </w:lvl>
  </w:abstractNum>
  <w:abstractNum w:abstractNumId="10">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7">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73100DBD"/>
    <w:multiLevelType w:val="hybridMultilevel"/>
    <w:tmpl w:val="5106E312"/>
    <w:lvl w:ilvl="0" w:tplc="E73EEDE6">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num>
  <w:num w:numId="3">
    <w:abstractNumId w:val="14"/>
  </w:num>
  <w:num w:numId="4">
    <w:abstractNumId w:val="5"/>
  </w:num>
  <w:num w:numId="5">
    <w:abstractNumId w:val="20"/>
  </w:num>
  <w:num w:numId="6">
    <w:abstractNumId w:val="18"/>
  </w:num>
  <w:num w:numId="7">
    <w:abstractNumId w:val="1"/>
  </w:num>
  <w:num w:numId="8">
    <w:abstractNumId w:val="2"/>
  </w:num>
  <w:num w:numId="9">
    <w:abstractNumId w:val="17"/>
  </w:num>
  <w:num w:numId="10">
    <w:abstractNumId w:val="12"/>
  </w:num>
  <w:num w:numId="11">
    <w:abstractNumId w:val="15"/>
  </w:num>
  <w:num w:numId="12">
    <w:abstractNumId w:val="11"/>
  </w:num>
  <w:num w:numId="13">
    <w:abstractNumId w:val="8"/>
  </w:num>
  <w:num w:numId="14">
    <w:abstractNumId w:val="13"/>
  </w:num>
  <w:num w:numId="15">
    <w:abstractNumId w:val="10"/>
  </w:num>
  <w:num w:numId="16">
    <w:abstractNumId w:val="4"/>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17A38"/>
    <w:rsid w:val="000237C1"/>
    <w:rsid w:val="0002649B"/>
    <w:rsid w:val="000402DE"/>
    <w:rsid w:val="0009102B"/>
    <w:rsid w:val="000976E9"/>
    <w:rsid w:val="000B43B3"/>
    <w:rsid w:val="000C4E8C"/>
    <w:rsid w:val="000C7C6C"/>
    <w:rsid w:val="000D684A"/>
    <w:rsid w:val="000F3532"/>
    <w:rsid w:val="000F5552"/>
    <w:rsid w:val="00113CEB"/>
    <w:rsid w:val="00126CC3"/>
    <w:rsid w:val="00174411"/>
    <w:rsid w:val="00196C92"/>
    <w:rsid w:val="001A654E"/>
    <w:rsid w:val="001C211C"/>
    <w:rsid w:val="00210C07"/>
    <w:rsid w:val="002444F7"/>
    <w:rsid w:val="00250C88"/>
    <w:rsid w:val="0025145A"/>
    <w:rsid w:val="0025372D"/>
    <w:rsid w:val="002812CD"/>
    <w:rsid w:val="00291F05"/>
    <w:rsid w:val="002A27A5"/>
    <w:rsid w:val="002A44B9"/>
    <w:rsid w:val="002D5B09"/>
    <w:rsid w:val="00316596"/>
    <w:rsid w:val="00326A58"/>
    <w:rsid w:val="00340BDC"/>
    <w:rsid w:val="003458DE"/>
    <w:rsid w:val="00355B81"/>
    <w:rsid w:val="003B45FE"/>
    <w:rsid w:val="003D7B9E"/>
    <w:rsid w:val="003E7817"/>
    <w:rsid w:val="003F5ED2"/>
    <w:rsid w:val="004037CA"/>
    <w:rsid w:val="00421318"/>
    <w:rsid w:val="00422BB7"/>
    <w:rsid w:val="00433188"/>
    <w:rsid w:val="004337D3"/>
    <w:rsid w:val="00451B61"/>
    <w:rsid w:val="004545D6"/>
    <w:rsid w:val="00494F41"/>
    <w:rsid w:val="004B3EF3"/>
    <w:rsid w:val="004C554A"/>
    <w:rsid w:val="004C69B1"/>
    <w:rsid w:val="004E6F83"/>
    <w:rsid w:val="00526536"/>
    <w:rsid w:val="00567F3D"/>
    <w:rsid w:val="00572762"/>
    <w:rsid w:val="00595C65"/>
    <w:rsid w:val="005A5E23"/>
    <w:rsid w:val="005B6E81"/>
    <w:rsid w:val="005C4E46"/>
    <w:rsid w:val="005E38CA"/>
    <w:rsid w:val="005E4D16"/>
    <w:rsid w:val="005F09EF"/>
    <w:rsid w:val="006454B2"/>
    <w:rsid w:val="00645C10"/>
    <w:rsid w:val="006563FB"/>
    <w:rsid w:val="006640D2"/>
    <w:rsid w:val="0067306B"/>
    <w:rsid w:val="006769C1"/>
    <w:rsid w:val="006B3EE5"/>
    <w:rsid w:val="006B7A39"/>
    <w:rsid w:val="00703E55"/>
    <w:rsid w:val="0071248C"/>
    <w:rsid w:val="00715E0D"/>
    <w:rsid w:val="007252C7"/>
    <w:rsid w:val="00753359"/>
    <w:rsid w:val="00766407"/>
    <w:rsid w:val="007902C7"/>
    <w:rsid w:val="0079380B"/>
    <w:rsid w:val="00796356"/>
    <w:rsid w:val="007A07CF"/>
    <w:rsid w:val="007C007C"/>
    <w:rsid w:val="007F0C63"/>
    <w:rsid w:val="007F6352"/>
    <w:rsid w:val="00800EE1"/>
    <w:rsid w:val="00822F1B"/>
    <w:rsid w:val="008356C7"/>
    <w:rsid w:val="00837915"/>
    <w:rsid w:val="00864305"/>
    <w:rsid w:val="00884FA1"/>
    <w:rsid w:val="008860F8"/>
    <w:rsid w:val="00887F9E"/>
    <w:rsid w:val="008D5DB4"/>
    <w:rsid w:val="0090401E"/>
    <w:rsid w:val="00905982"/>
    <w:rsid w:val="00921BFC"/>
    <w:rsid w:val="009347E0"/>
    <w:rsid w:val="009455AD"/>
    <w:rsid w:val="009470CE"/>
    <w:rsid w:val="00952C2D"/>
    <w:rsid w:val="00987BBD"/>
    <w:rsid w:val="009909F7"/>
    <w:rsid w:val="009A7F2C"/>
    <w:rsid w:val="009C6FAC"/>
    <w:rsid w:val="009D7043"/>
    <w:rsid w:val="009F0511"/>
    <w:rsid w:val="00A04E1C"/>
    <w:rsid w:val="00A222E2"/>
    <w:rsid w:val="00A22807"/>
    <w:rsid w:val="00A2736D"/>
    <w:rsid w:val="00A51FCA"/>
    <w:rsid w:val="00A6086E"/>
    <w:rsid w:val="00A64695"/>
    <w:rsid w:val="00A86C48"/>
    <w:rsid w:val="00AC19C1"/>
    <w:rsid w:val="00AC4E76"/>
    <w:rsid w:val="00AE721D"/>
    <w:rsid w:val="00AF6BEF"/>
    <w:rsid w:val="00B14702"/>
    <w:rsid w:val="00B23BA8"/>
    <w:rsid w:val="00B246FE"/>
    <w:rsid w:val="00B404B9"/>
    <w:rsid w:val="00B45EB2"/>
    <w:rsid w:val="00B55E0E"/>
    <w:rsid w:val="00B856A3"/>
    <w:rsid w:val="00B915D2"/>
    <w:rsid w:val="00B922C4"/>
    <w:rsid w:val="00BA1279"/>
    <w:rsid w:val="00BB2756"/>
    <w:rsid w:val="00BC444D"/>
    <w:rsid w:val="00BE3D21"/>
    <w:rsid w:val="00BE425A"/>
    <w:rsid w:val="00BF330F"/>
    <w:rsid w:val="00C00755"/>
    <w:rsid w:val="00C17BAF"/>
    <w:rsid w:val="00C26239"/>
    <w:rsid w:val="00C57362"/>
    <w:rsid w:val="00C70531"/>
    <w:rsid w:val="00C72739"/>
    <w:rsid w:val="00C7570D"/>
    <w:rsid w:val="00C77630"/>
    <w:rsid w:val="00C91441"/>
    <w:rsid w:val="00C92969"/>
    <w:rsid w:val="00C95EE0"/>
    <w:rsid w:val="00CA42DA"/>
    <w:rsid w:val="00CA50F3"/>
    <w:rsid w:val="00CA6539"/>
    <w:rsid w:val="00CC532C"/>
    <w:rsid w:val="00CE4D99"/>
    <w:rsid w:val="00CE54C0"/>
    <w:rsid w:val="00D04FBF"/>
    <w:rsid w:val="00D10499"/>
    <w:rsid w:val="00D23804"/>
    <w:rsid w:val="00D40FB3"/>
    <w:rsid w:val="00D549F3"/>
    <w:rsid w:val="00D65CEC"/>
    <w:rsid w:val="00D71D99"/>
    <w:rsid w:val="00D754F2"/>
    <w:rsid w:val="00D86F22"/>
    <w:rsid w:val="00DB41C0"/>
    <w:rsid w:val="00DC1813"/>
    <w:rsid w:val="00DC2940"/>
    <w:rsid w:val="00DC4DB6"/>
    <w:rsid w:val="00DC5AB9"/>
    <w:rsid w:val="00DD0684"/>
    <w:rsid w:val="00DD4121"/>
    <w:rsid w:val="00DE6805"/>
    <w:rsid w:val="00DF23EB"/>
    <w:rsid w:val="00E26FA5"/>
    <w:rsid w:val="00E31F4D"/>
    <w:rsid w:val="00E340A7"/>
    <w:rsid w:val="00E55200"/>
    <w:rsid w:val="00E80CC0"/>
    <w:rsid w:val="00E85C8D"/>
    <w:rsid w:val="00EA1765"/>
    <w:rsid w:val="00EA32C7"/>
    <w:rsid w:val="00EB4635"/>
    <w:rsid w:val="00EC59DD"/>
    <w:rsid w:val="00ED4D74"/>
    <w:rsid w:val="00F262A3"/>
    <w:rsid w:val="00F608EE"/>
    <w:rsid w:val="00F826BA"/>
    <w:rsid w:val="00F85CC6"/>
    <w:rsid w:val="00FA29D6"/>
    <w:rsid w:val="00FA3FE9"/>
    <w:rsid w:val="00FB367C"/>
    <w:rsid w:val="00FD1274"/>
    <w:rsid w:val="00FD5BF4"/>
    <w:rsid w:val="00FE5406"/>
    <w:rsid w:val="00FF2DD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0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4640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46404"/>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6404"/>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446404"/>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TypeChar">
    <w:name w:val="A-Type Char"/>
    <w:link w:val="A-Type"/>
    <w:uiPriority w:val="99"/>
    <w:locked/>
    <w:rsid w:val="000976E9"/>
    <w:rPr>
      <w:b/>
      <w:smallCaps/>
      <w:sz w:val="22"/>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446404"/>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446404"/>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446404"/>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StandaardSV">
    <w:name w:val="Standaard SV"/>
    <w:basedOn w:val="Normal"/>
    <w:uiPriority w:val="99"/>
    <w:rsid w:val="004B3EF3"/>
    <w:pPr>
      <w:jc w:val="both"/>
    </w:pPr>
    <w:rPr>
      <w:szCs w:val="20"/>
    </w:rPr>
  </w:style>
  <w:style w:type="paragraph" w:styleId="ListParagraph">
    <w:name w:val="List Paragraph"/>
    <w:basedOn w:val="Normal"/>
    <w:uiPriority w:val="99"/>
    <w:qFormat/>
    <w:rsid w:val="004B3EF3"/>
    <w:pPr>
      <w:ind w:left="708"/>
    </w:pPr>
  </w:style>
  <w:style w:type="character" w:styleId="FollowedHyperlink">
    <w:name w:val="FollowedHyperlink"/>
    <w:basedOn w:val="DefaultParagraphFont"/>
    <w:uiPriority w:val="99"/>
    <w:rsid w:val="009470C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42878811">
      <w:marLeft w:val="0"/>
      <w:marRight w:val="0"/>
      <w:marTop w:val="0"/>
      <w:marBottom w:val="0"/>
      <w:divBdr>
        <w:top w:val="none" w:sz="0" w:space="0" w:color="auto"/>
        <w:left w:val="none" w:sz="0" w:space="0" w:color="auto"/>
        <w:bottom w:val="none" w:sz="0" w:space="0" w:color="auto"/>
        <w:right w:val="none" w:sz="0" w:space="0" w:color="auto"/>
      </w:divBdr>
    </w:div>
    <w:div w:id="942878812">
      <w:marLeft w:val="0"/>
      <w:marRight w:val="0"/>
      <w:marTop w:val="0"/>
      <w:marBottom w:val="0"/>
      <w:divBdr>
        <w:top w:val="none" w:sz="0" w:space="0" w:color="auto"/>
        <w:left w:val="none" w:sz="0" w:space="0" w:color="auto"/>
        <w:bottom w:val="none" w:sz="0" w:space="0" w:color="auto"/>
        <w:right w:val="none" w:sz="0" w:space="0" w:color="auto"/>
      </w:divBdr>
    </w:div>
    <w:div w:id="942878813">
      <w:marLeft w:val="0"/>
      <w:marRight w:val="0"/>
      <w:marTop w:val="0"/>
      <w:marBottom w:val="0"/>
      <w:divBdr>
        <w:top w:val="none" w:sz="0" w:space="0" w:color="auto"/>
        <w:left w:val="none" w:sz="0" w:space="0" w:color="auto"/>
        <w:bottom w:val="none" w:sz="0" w:space="0" w:color="auto"/>
        <w:right w:val="none" w:sz="0" w:space="0" w:color="auto"/>
      </w:divBdr>
    </w:div>
    <w:div w:id="942878814">
      <w:marLeft w:val="0"/>
      <w:marRight w:val="0"/>
      <w:marTop w:val="0"/>
      <w:marBottom w:val="0"/>
      <w:divBdr>
        <w:top w:val="none" w:sz="0" w:space="0" w:color="auto"/>
        <w:left w:val="none" w:sz="0" w:space="0" w:color="auto"/>
        <w:bottom w:val="none" w:sz="0" w:space="0" w:color="auto"/>
        <w:right w:val="none" w:sz="0" w:space="0" w:color="auto"/>
      </w:divBdr>
    </w:div>
    <w:div w:id="942878815">
      <w:marLeft w:val="0"/>
      <w:marRight w:val="0"/>
      <w:marTop w:val="0"/>
      <w:marBottom w:val="0"/>
      <w:divBdr>
        <w:top w:val="none" w:sz="0" w:space="0" w:color="auto"/>
        <w:left w:val="none" w:sz="0" w:space="0" w:color="auto"/>
        <w:bottom w:val="none" w:sz="0" w:space="0" w:color="auto"/>
        <w:right w:val="none" w:sz="0" w:space="0" w:color="auto"/>
      </w:divBdr>
    </w:div>
    <w:div w:id="942878816">
      <w:marLeft w:val="0"/>
      <w:marRight w:val="0"/>
      <w:marTop w:val="0"/>
      <w:marBottom w:val="0"/>
      <w:divBdr>
        <w:top w:val="none" w:sz="0" w:space="0" w:color="auto"/>
        <w:left w:val="none" w:sz="0" w:space="0" w:color="auto"/>
        <w:bottom w:val="none" w:sz="0" w:space="0" w:color="auto"/>
        <w:right w:val="none" w:sz="0" w:space="0" w:color="auto"/>
      </w:divBdr>
    </w:div>
    <w:div w:id="942878817">
      <w:marLeft w:val="0"/>
      <w:marRight w:val="0"/>
      <w:marTop w:val="0"/>
      <w:marBottom w:val="0"/>
      <w:divBdr>
        <w:top w:val="none" w:sz="0" w:space="0" w:color="auto"/>
        <w:left w:val="none" w:sz="0" w:space="0" w:color="auto"/>
        <w:bottom w:val="none" w:sz="0" w:space="0" w:color="auto"/>
        <w:right w:val="none" w:sz="0" w:space="0" w:color="auto"/>
      </w:divBdr>
    </w:div>
    <w:div w:id="942878818">
      <w:marLeft w:val="0"/>
      <w:marRight w:val="0"/>
      <w:marTop w:val="0"/>
      <w:marBottom w:val="0"/>
      <w:divBdr>
        <w:top w:val="none" w:sz="0" w:space="0" w:color="auto"/>
        <w:left w:val="none" w:sz="0" w:space="0" w:color="auto"/>
        <w:bottom w:val="none" w:sz="0" w:space="0" w:color="auto"/>
        <w:right w:val="none" w:sz="0" w:space="0" w:color="auto"/>
      </w:divBdr>
    </w:div>
    <w:div w:id="942878819">
      <w:marLeft w:val="0"/>
      <w:marRight w:val="0"/>
      <w:marTop w:val="0"/>
      <w:marBottom w:val="0"/>
      <w:divBdr>
        <w:top w:val="none" w:sz="0" w:space="0" w:color="auto"/>
        <w:left w:val="none" w:sz="0" w:space="0" w:color="auto"/>
        <w:bottom w:val="none" w:sz="0" w:space="0" w:color="auto"/>
        <w:right w:val="none" w:sz="0" w:space="0" w:color="auto"/>
      </w:divBdr>
    </w:div>
    <w:div w:id="942878820">
      <w:marLeft w:val="0"/>
      <w:marRight w:val="0"/>
      <w:marTop w:val="0"/>
      <w:marBottom w:val="0"/>
      <w:divBdr>
        <w:top w:val="none" w:sz="0" w:space="0" w:color="auto"/>
        <w:left w:val="none" w:sz="0" w:space="0" w:color="auto"/>
        <w:bottom w:val="none" w:sz="0" w:space="0" w:color="auto"/>
        <w:right w:val="none" w:sz="0" w:space="0" w:color="auto"/>
      </w:divBdr>
    </w:div>
    <w:div w:id="942878821">
      <w:marLeft w:val="0"/>
      <w:marRight w:val="0"/>
      <w:marTop w:val="0"/>
      <w:marBottom w:val="0"/>
      <w:divBdr>
        <w:top w:val="none" w:sz="0" w:space="0" w:color="auto"/>
        <w:left w:val="none" w:sz="0" w:space="0" w:color="auto"/>
        <w:bottom w:val="none" w:sz="0" w:space="0" w:color="auto"/>
        <w:right w:val="none" w:sz="0" w:space="0" w:color="auto"/>
      </w:divBdr>
    </w:div>
    <w:div w:id="942878822">
      <w:marLeft w:val="0"/>
      <w:marRight w:val="0"/>
      <w:marTop w:val="0"/>
      <w:marBottom w:val="0"/>
      <w:divBdr>
        <w:top w:val="none" w:sz="0" w:space="0" w:color="auto"/>
        <w:left w:val="none" w:sz="0" w:space="0" w:color="auto"/>
        <w:bottom w:val="none" w:sz="0" w:space="0" w:color="auto"/>
        <w:right w:val="none" w:sz="0" w:space="0" w:color="auto"/>
      </w:divBdr>
    </w:div>
    <w:div w:id="942878823">
      <w:marLeft w:val="0"/>
      <w:marRight w:val="0"/>
      <w:marTop w:val="0"/>
      <w:marBottom w:val="0"/>
      <w:divBdr>
        <w:top w:val="none" w:sz="0" w:space="0" w:color="auto"/>
        <w:left w:val="none" w:sz="0" w:space="0" w:color="auto"/>
        <w:bottom w:val="none" w:sz="0" w:space="0" w:color="auto"/>
        <w:right w:val="none" w:sz="0" w:space="0" w:color="auto"/>
      </w:divBdr>
    </w:div>
    <w:div w:id="942878824">
      <w:marLeft w:val="0"/>
      <w:marRight w:val="0"/>
      <w:marTop w:val="0"/>
      <w:marBottom w:val="0"/>
      <w:divBdr>
        <w:top w:val="none" w:sz="0" w:space="0" w:color="auto"/>
        <w:left w:val="none" w:sz="0" w:space="0" w:color="auto"/>
        <w:bottom w:val="none" w:sz="0" w:space="0" w:color="auto"/>
        <w:right w:val="none" w:sz="0" w:space="0" w:color="auto"/>
      </w:divBdr>
    </w:div>
    <w:div w:id="942878825">
      <w:marLeft w:val="0"/>
      <w:marRight w:val="0"/>
      <w:marTop w:val="0"/>
      <w:marBottom w:val="0"/>
      <w:divBdr>
        <w:top w:val="none" w:sz="0" w:space="0" w:color="auto"/>
        <w:left w:val="none" w:sz="0" w:space="0" w:color="auto"/>
        <w:bottom w:val="none" w:sz="0" w:space="0" w:color="auto"/>
        <w:right w:val="none" w:sz="0" w:space="0" w:color="auto"/>
      </w:divBdr>
    </w:div>
    <w:div w:id="942878826">
      <w:marLeft w:val="0"/>
      <w:marRight w:val="0"/>
      <w:marTop w:val="0"/>
      <w:marBottom w:val="0"/>
      <w:divBdr>
        <w:top w:val="none" w:sz="0" w:space="0" w:color="auto"/>
        <w:left w:val="none" w:sz="0" w:space="0" w:color="auto"/>
        <w:bottom w:val="none" w:sz="0" w:space="0" w:color="auto"/>
        <w:right w:val="none" w:sz="0" w:space="0" w:color="auto"/>
      </w:divBdr>
    </w:div>
    <w:div w:id="942878827">
      <w:marLeft w:val="0"/>
      <w:marRight w:val="0"/>
      <w:marTop w:val="0"/>
      <w:marBottom w:val="0"/>
      <w:divBdr>
        <w:top w:val="none" w:sz="0" w:space="0" w:color="auto"/>
        <w:left w:val="none" w:sz="0" w:space="0" w:color="auto"/>
        <w:bottom w:val="none" w:sz="0" w:space="0" w:color="auto"/>
        <w:right w:val="none" w:sz="0" w:space="0" w:color="auto"/>
      </w:divBdr>
    </w:div>
    <w:div w:id="942878828">
      <w:marLeft w:val="0"/>
      <w:marRight w:val="0"/>
      <w:marTop w:val="0"/>
      <w:marBottom w:val="0"/>
      <w:divBdr>
        <w:top w:val="none" w:sz="0" w:space="0" w:color="auto"/>
        <w:left w:val="none" w:sz="0" w:space="0" w:color="auto"/>
        <w:bottom w:val="none" w:sz="0" w:space="0" w:color="auto"/>
        <w:right w:val="none" w:sz="0" w:space="0" w:color="auto"/>
      </w:divBdr>
    </w:div>
    <w:div w:id="942878829">
      <w:marLeft w:val="0"/>
      <w:marRight w:val="0"/>
      <w:marTop w:val="0"/>
      <w:marBottom w:val="0"/>
      <w:divBdr>
        <w:top w:val="none" w:sz="0" w:space="0" w:color="auto"/>
        <w:left w:val="none" w:sz="0" w:space="0" w:color="auto"/>
        <w:bottom w:val="none" w:sz="0" w:space="0" w:color="auto"/>
        <w:right w:val="none" w:sz="0" w:space="0" w:color="auto"/>
      </w:divBdr>
    </w:div>
    <w:div w:id="942878830">
      <w:marLeft w:val="0"/>
      <w:marRight w:val="0"/>
      <w:marTop w:val="0"/>
      <w:marBottom w:val="0"/>
      <w:divBdr>
        <w:top w:val="none" w:sz="0" w:space="0" w:color="auto"/>
        <w:left w:val="none" w:sz="0" w:space="0" w:color="auto"/>
        <w:bottom w:val="none" w:sz="0" w:space="0" w:color="auto"/>
        <w:right w:val="none" w:sz="0" w:space="0" w:color="auto"/>
      </w:divBdr>
    </w:div>
    <w:div w:id="942878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rginspect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11</TotalTime>
  <Pages>11</Pages>
  <Words>3062</Words>
  <Characters>16843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2011-12-14T16:40:00Z</cp:lastPrinted>
  <dcterms:created xsi:type="dcterms:W3CDTF">2011-12-16T15:38:00Z</dcterms:created>
  <dcterms:modified xsi:type="dcterms:W3CDTF">2011-12-20T09:52:00Z</dcterms:modified>
</cp:coreProperties>
</file>