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E1A6D" w:rsidRPr="00DD4121" w:rsidRDefault="003E1A6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3E1A6D" w:rsidRPr="00015BF7" w:rsidRDefault="003E1A6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regering, vlaams minister van economie, buitenlands beleid, landbouw en plattelandsbeleid</w:t>
      </w:r>
      <w:r>
        <w:fldChar w:fldCharType="end"/>
      </w:r>
      <w:bookmarkEnd w:id="1"/>
    </w:p>
    <w:p w:rsidR="003E1A6D" w:rsidRPr="00015BF7" w:rsidRDefault="003E1A6D" w:rsidP="000976E9">
      <w:pPr>
        <w:rPr>
          <w:szCs w:val="22"/>
        </w:rPr>
      </w:pPr>
    </w:p>
    <w:p w:rsidR="003E1A6D" w:rsidRPr="00DB41C0" w:rsidRDefault="003E1A6D" w:rsidP="000976E9">
      <w:pPr>
        <w:pStyle w:val="A-Lijn"/>
      </w:pPr>
    </w:p>
    <w:p w:rsidR="003E1A6D" w:rsidRDefault="003E1A6D" w:rsidP="000976E9">
      <w:pPr>
        <w:pStyle w:val="A-Type"/>
        <w:sectPr w:rsidR="003E1A6D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1A6D" w:rsidRDefault="003E1A6D" w:rsidP="000976E9">
      <w:pPr>
        <w:pStyle w:val="A-Type"/>
        <w:sectPr w:rsidR="003E1A6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E1A6D" w:rsidRPr="00326A58" w:rsidRDefault="003E1A6D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453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E1A6D" w:rsidRDefault="003E1A6D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filip watteeuw</w:t>
      </w:r>
      <w:r w:rsidRPr="009D7043">
        <w:rPr>
          <w:rStyle w:val="AntwoordNaamMinisterChar"/>
          <w:sz w:val="22"/>
        </w:rPr>
        <w:fldChar w:fldCharType="end"/>
      </w:r>
    </w:p>
    <w:p w:rsidR="003E1A6D" w:rsidRPr="00015BF7" w:rsidRDefault="003E1A6D" w:rsidP="000976E9">
      <w:pPr>
        <w:rPr>
          <w:szCs w:val="22"/>
        </w:rPr>
      </w:pPr>
    </w:p>
    <w:p w:rsidR="003E1A6D" w:rsidRPr="00DB41C0" w:rsidRDefault="003E1A6D" w:rsidP="000976E9">
      <w:pPr>
        <w:pStyle w:val="A-Lijn"/>
      </w:pPr>
    </w:p>
    <w:p w:rsidR="003E1A6D" w:rsidRPr="00DB41C0" w:rsidRDefault="003E1A6D" w:rsidP="000976E9">
      <w:pPr>
        <w:pStyle w:val="A-Lijn"/>
      </w:pPr>
    </w:p>
    <w:p w:rsidR="003E1A6D" w:rsidRDefault="003E1A6D" w:rsidP="00DB41C0">
      <w:pPr>
        <w:sectPr w:rsidR="003E1A6D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E1A6D" w:rsidRDefault="003E1A6D" w:rsidP="004856C5">
      <w:pPr>
        <w:jc w:val="both"/>
      </w:pPr>
      <w:r w:rsidRPr="004856C5">
        <w:t>De uitvoering van het Vlaams actieplan duurzame overheidsopdrachten 2009-2011</w:t>
      </w:r>
      <w:r>
        <w:t xml:space="preserve"> geschiedt onder mijn coö</w:t>
      </w:r>
      <w:r w:rsidRPr="004856C5">
        <w:t xml:space="preserve">rdinatie </w:t>
      </w:r>
      <w:r>
        <w:t xml:space="preserve">en met de </w:t>
      </w:r>
      <w:r w:rsidRPr="004856C5">
        <w:t xml:space="preserve">medewerking </w:t>
      </w:r>
      <w:r>
        <w:t>van de verschillende Vlaamse ministers en hun diensten.</w:t>
      </w:r>
    </w:p>
    <w:p w:rsidR="003E1A6D" w:rsidRDefault="003E1A6D" w:rsidP="004856C5">
      <w:pPr>
        <w:jc w:val="both"/>
      </w:pPr>
    </w:p>
    <w:p w:rsidR="003E1A6D" w:rsidRPr="004856C5" w:rsidRDefault="003E1A6D" w:rsidP="004856C5">
      <w:pPr>
        <w:jc w:val="both"/>
      </w:pPr>
      <w:r>
        <w:t xml:space="preserve">In de materie waarover de vraag handelt zijn dat inzonderheid de Vlaams minister Van den Bossche en het </w:t>
      </w:r>
      <w:r w:rsidRPr="004856C5">
        <w:t>beleidsdomein Werk en Sociale Economie</w:t>
      </w:r>
      <w:r>
        <w:t>, die de t</w:t>
      </w:r>
      <w:r w:rsidRPr="004856C5">
        <w:t>rekkers</w:t>
      </w:r>
      <w:r>
        <w:t xml:space="preserve">rol opnemen voor </w:t>
      </w:r>
      <w:r w:rsidRPr="004856C5">
        <w:t>de actie ‘opmaak van leidraad sociale criteria’</w:t>
      </w:r>
      <w:r>
        <w:t xml:space="preserve">. Mijn diensten hebben hierover ook nauw contact met het departement </w:t>
      </w:r>
      <w:r w:rsidRPr="004856C5">
        <w:t xml:space="preserve">Bestuurszaken </w:t>
      </w:r>
      <w:r>
        <w:t xml:space="preserve">(afdeling Overheidsopdrachten) </w:t>
      </w:r>
      <w:r w:rsidRPr="004856C5">
        <w:t xml:space="preserve">dat </w:t>
      </w:r>
      <w:r>
        <w:t xml:space="preserve">onder de bevoegdheid en aansturing staat van minister Bourgeois. Het is ook in dat departement dat de </w:t>
      </w:r>
      <w:r w:rsidRPr="004856C5">
        <w:t>helpdesk duurzame overheidsopdrachten is opgericht.</w:t>
      </w:r>
    </w:p>
    <w:p w:rsidR="003E1A6D" w:rsidRDefault="003E1A6D" w:rsidP="004856C5">
      <w:pPr>
        <w:jc w:val="both"/>
      </w:pPr>
    </w:p>
    <w:p w:rsidR="003E1A6D" w:rsidRPr="003B342B" w:rsidRDefault="003E1A6D" w:rsidP="004856C5">
      <w:pPr>
        <w:tabs>
          <w:tab w:val="left" w:pos="284"/>
        </w:tabs>
        <w:ind w:left="284" w:hanging="284"/>
        <w:jc w:val="both"/>
      </w:pPr>
      <w:r>
        <w:t>1.</w:t>
      </w:r>
      <w:r>
        <w:tab/>
      </w:r>
      <w:r w:rsidRPr="003B342B">
        <w:t xml:space="preserve">Voor de opmaak van de leidraad </w:t>
      </w:r>
      <w:r>
        <w:t xml:space="preserve">sociale criteria </w:t>
      </w:r>
      <w:r w:rsidRPr="003B342B">
        <w:t xml:space="preserve">werd rekening gehouden met de publicatie van de </w:t>
      </w:r>
      <w:r w:rsidRPr="004856C5">
        <w:t>Europese Commissie “</w:t>
      </w:r>
      <w:r w:rsidRPr="00545631">
        <w:rPr>
          <w:i/>
        </w:rPr>
        <w:t>Buying Social: A Guide to Taking Account of Social Considerations in Public Procurement (Sociaal kopen, Gids voor de inachtneming van sociale overwegingen bij overheidsopdrachten)</w:t>
      </w:r>
      <w:r w:rsidRPr="004856C5">
        <w:t>”. Deze was pas in het najaar 2010 beschikbaar.</w:t>
      </w:r>
    </w:p>
    <w:p w:rsidR="003E1A6D" w:rsidRDefault="003E1A6D" w:rsidP="004856C5">
      <w:pPr>
        <w:jc w:val="both"/>
      </w:pPr>
    </w:p>
    <w:p w:rsidR="003E1A6D" w:rsidRPr="003B342B" w:rsidRDefault="003E1A6D" w:rsidP="004856C5">
      <w:pPr>
        <w:tabs>
          <w:tab w:val="left" w:pos="284"/>
        </w:tabs>
        <w:ind w:left="284" w:hanging="284"/>
        <w:jc w:val="both"/>
      </w:pPr>
      <w:r>
        <w:t>2.</w:t>
      </w:r>
      <w:r>
        <w:tab/>
      </w:r>
      <w:r w:rsidRPr="003B342B">
        <w:t xml:space="preserve">De leidraad werd via elektronische weg ter consultatie voorgelegd aan een ruime groep stakeholders. </w:t>
      </w:r>
      <w:r>
        <w:t xml:space="preserve">Zij kregen van </w:t>
      </w:r>
      <w:r w:rsidRPr="003B342B">
        <w:t>30</w:t>
      </w:r>
      <w:r>
        <w:t xml:space="preserve"> augustus 2011</w:t>
      </w:r>
      <w:r w:rsidRPr="003B342B">
        <w:t xml:space="preserve"> </w:t>
      </w:r>
      <w:r>
        <w:t xml:space="preserve">tot </w:t>
      </w:r>
      <w:r w:rsidRPr="003B342B">
        <w:t>24</w:t>
      </w:r>
      <w:r>
        <w:t xml:space="preserve"> september 2011</w:t>
      </w:r>
      <w:r w:rsidRPr="003B342B">
        <w:t xml:space="preserve"> </w:t>
      </w:r>
      <w:r>
        <w:t xml:space="preserve">de gelegenheid om </w:t>
      </w:r>
      <w:r w:rsidRPr="003B342B">
        <w:t>opmerkingen en aanvullingen over</w:t>
      </w:r>
      <w:r>
        <w:t xml:space="preserve"> te </w:t>
      </w:r>
      <w:r w:rsidRPr="003B342B">
        <w:t xml:space="preserve">maken. </w:t>
      </w:r>
      <w:r>
        <w:t>De v</w:t>
      </w:r>
      <w:r w:rsidRPr="003B342B">
        <w:t>olgende specifieke vragen werden voorgelegd:</w:t>
      </w:r>
    </w:p>
    <w:p w:rsidR="003E1A6D" w:rsidRPr="003B342B" w:rsidRDefault="003E1A6D" w:rsidP="004856C5">
      <w:pPr>
        <w:tabs>
          <w:tab w:val="left" w:pos="851"/>
        </w:tabs>
        <w:ind w:left="851" w:hanging="284"/>
        <w:jc w:val="both"/>
      </w:pPr>
      <w:r>
        <w:t>-</w:t>
      </w:r>
      <w:r>
        <w:tab/>
      </w:r>
      <w:r w:rsidRPr="003B342B">
        <w:t>Zijn er essentiële elementen die volgens u ontbreken in deze leidraad? Zo ja, welke elementen zou u toevoegen en waarom?</w:t>
      </w:r>
    </w:p>
    <w:p w:rsidR="003E1A6D" w:rsidRPr="003B342B" w:rsidRDefault="003E1A6D" w:rsidP="004856C5">
      <w:pPr>
        <w:tabs>
          <w:tab w:val="left" w:pos="851"/>
        </w:tabs>
        <w:ind w:left="851" w:hanging="284"/>
        <w:jc w:val="both"/>
      </w:pPr>
      <w:r>
        <w:t>-</w:t>
      </w:r>
      <w:r>
        <w:tab/>
      </w:r>
      <w:r w:rsidRPr="003B342B">
        <w:t>De leidraad bevat een aantal voorbeelden. Heeft u suggesties voor aanvullende voorbeelden?</w:t>
      </w:r>
    </w:p>
    <w:p w:rsidR="003E1A6D" w:rsidRPr="003B342B" w:rsidRDefault="003E1A6D" w:rsidP="004856C5">
      <w:pPr>
        <w:tabs>
          <w:tab w:val="left" w:pos="851"/>
        </w:tabs>
        <w:ind w:left="851" w:hanging="284"/>
        <w:jc w:val="both"/>
      </w:pPr>
      <w:r>
        <w:t>-</w:t>
      </w:r>
      <w:r>
        <w:tab/>
      </w:r>
      <w:r w:rsidRPr="003B342B">
        <w:t>Heeft u andere bemerkingen op de tekst?</w:t>
      </w:r>
    </w:p>
    <w:p w:rsidR="003E1A6D" w:rsidRPr="003B342B" w:rsidRDefault="003E1A6D" w:rsidP="004856C5">
      <w:pPr>
        <w:tabs>
          <w:tab w:val="left" w:pos="284"/>
        </w:tabs>
        <w:ind w:left="284"/>
        <w:jc w:val="both"/>
      </w:pPr>
    </w:p>
    <w:p w:rsidR="003E1A6D" w:rsidRDefault="003E1A6D" w:rsidP="004856C5">
      <w:pPr>
        <w:tabs>
          <w:tab w:val="left" w:pos="284"/>
        </w:tabs>
        <w:ind w:left="284"/>
        <w:jc w:val="both"/>
      </w:pPr>
      <w:r>
        <w:t xml:space="preserve">Voor deze bevraging </w:t>
      </w:r>
      <w:r w:rsidRPr="003B342B">
        <w:t>werd de</w:t>
      </w:r>
      <w:r>
        <w:t xml:space="preserve">zelfde </w:t>
      </w:r>
      <w:r w:rsidRPr="003B342B">
        <w:t xml:space="preserve">stakeholderlijst </w:t>
      </w:r>
      <w:r>
        <w:t xml:space="preserve">gehanteerd als </w:t>
      </w:r>
      <w:r w:rsidRPr="003B342B">
        <w:t xml:space="preserve">voor de consultatie van het actieplan Duurzame overheidsopdrachten </w:t>
      </w:r>
      <w:r>
        <w:t>2009-2011</w:t>
      </w:r>
      <w:r w:rsidRPr="003B342B">
        <w:t xml:space="preserve">, aangevuld met enkele stakeholders die de afgelopen jaren actieve betrokkenheid </w:t>
      </w:r>
      <w:r>
        <w:t xml:space="preserve">bij </w:t>
      </w:r>
      <w:r w:rsidRPr="003B342B">
        <w:t>dit thema toonden.</w:t>
      </w:r>
    </w:p>
    <w:p w:rsidR="003E1A6D" w:rsidRPr="003B342B" w:rsidRDefault="003E1A6D" w:rsidP="004856C5">
      <w:pPr>
        <w:tabs>
          <w:tab w:val="left" w:pos="284"/>
        </w:tabs>
        <w:ind w:left="284"/>
        <w:jc w:val="both"/>
      </w:pPr>
      <w:r>
        <w:t>De v</w:t>
      </w:r>
      <w:r w:rsidRPr="003B342B">
        <w:t>olgende organisaties werden aangeschreven:</w:t>
      </w:r>
      <w:r>
        <w:t xml:space="preserve"> de </w:t>
      </w:r>
      <w:r w:rsidRPr="003B342B">
        <w:t>stad Aalst, Agoria, ABVV, ACV</w:t>
      </w:r>
      <w:r>
        <w:t>,</w:t>
      </w:r>
      <w:r w:rsidRPr="003B342B">
        <w:t xml:space="preserve"> ACW, Amfion, </w:t>
      </w:r>
      <w:r>
        <w:t xml:space="preserve">de </w:t>
      </w:r>
      <w:r w:rsidRPr="003B342B">
        <w:t>stad Antwerpen</w:t>
      </w:r>
      <w:r w:rsidRPr="0099249E">
        <w:t>, AWV, GRIP, Boerenbond, Bouwunie, De Lijn, Ernst&amp;Young, Fair Timber, Fedis, Fedustria, Fevia, FVB,</w:t>
      </w:r>
      <w:r w:rsidRPr="003B342B">
        <w:t xml:space="preserve"> stad Gent, Provincie Antwerpen</w:t>
      </w:r>
      <w:r>
        <w:t xml:space="preserve"> (Kamp C)</w:t>
      </w:r>
      <w:r w:rsidRPr="003B342B">
        <w:t xml:space="preserve">, Minderhedenforum, Netwerk Bewust Verbruiken, OCMW Gent, PEFC, </w:t>
      </w:r>
      <w:r>
        <w:t>POD</w:t>
      </w:r>
      <w:r w:rsidRPr="003B342B">
        <w:t>DO, Solidariteits</w:t>
      </w:r>
      <w:r>
        <w:t>-</w:t>
      </w:r>
      <w:r w:rsidRPr="0099249E">
        <w:t>fonds, SST, Sustenuto, VOSEC, VDAB</w:t>
      </w:r>
      <w:r w:rsidRPr="003B342B">
        <w:t>, VLAB,</w:t>
      </w:r>
      <w:r>
        <w:t xml:space="preserve"> VLEVA, </w:t>
      </w:r>
      <w:r w:rsidRPr="003B342B">
        <w:t>VODO, VOKA, Vredeseilanden, VVSG, stad Turnhout, UNIZO</w:t>
      </w:r>
      <w:r>
        <w:t>,</w:t>
      </w:r>
      <w:r w:rsidRPr="003B342B">
        <w:t xml:space="preserve"> Vrouwenraad</w:t>
      </w:r>
      <w:r>
        <w:t>,</w:t>
      </w:r>
      <w:r w:rsidRPr="00D71AFC">
        <w:t xml:space="preserve"> </w:t>
      </w:r>
      <w:r>
        <w:t>en Welzijnszorg</w:t>
      </w:r>
      <w:r w:rsidRPr="003B342B">
        <w:t>.</w:t>
      </w:r>
    </w:p>
    <w:p w:rsidR="003E1A6D" w:rsidRPr="000C6148" w:rsidRDefault="003E1A6D" w:rsidP="001C42D4">
      <w:pPr>
        <w:rPr>
          <w:color w:val="000000"/>
        </w:rPr>
      </w:pPr>
    </w:p>
    <w:p w:rsidR="003E1A6D" w:rsidRPr="000C6148" w:rsidRDefault="003E1A6D" w:rsidP="004856C5">
      <w:pPr>
        <w:tabs>
          <w:tab w:val="left" w:pos="284"/>
        </w:tabs>
        <w:ind w:left="284" w:hanging="284"/>
        <w:jc w:val="both"/>
      </w:pPr>
      <w:r>
        <w:t>3.</w:t>
      </w:r>
      <w:r>
        <w:tab/>
      </w:r>
      <w:r w:rsidRPr="000C6148">
        <w:t xml:space="preserve">De leidraad </w:t>
      </w:r>
      <w:r>
        <w:t xml:space="preserve">zal in de loop van </w:t>
      </w:r>
      <w:r w:rsidRPr="000C6148">
        <w:t xml:space="preserve">oktober 2011 online beschikbaar </w:t>
      </w:r>
      <w:r>
        <w:t xml:space="preserve">zijn voor aankopers op de website </w:t>
      </w:r>
      <w:r w:rsidRPr="00F773D7">
        <w:t xml:space="preserve">van de afdeling Overheidsopdrachten van het </w:t>
      </w:r>
      <w:r>
        <w:t>d</w:t>
      </w:r>
      <w:r w:rsidRPr="00F773D7">
        <w:t>epartement Bestuurszaken.</w:t>
      </w:r>
    </w:p>
    <w:p w:rsidR="003E1A6D" w:rsidRDefault="003E1A6D" w:rsidP="004856C5">
      <w:pPr>
        <w:tabs>
          <w:tab w:val="left" w:pos="284"/>
        </w:tabs>
        <w:ind w:left="284" w:hanging="284"/>
        <w:jc w:val="both"/>
      </w:pPr>
    </w:p>
    <w:p w:rsidR="003E1A6D" w:rsidRDefault="003E1A6D" w:rsidP="004856C5">
      <w:pPr>
        <w:tabs>
          <w:tab w:val="left" w:pos="284"/>
        </w:tabs>
        <w:ind w:left="284" w:hanging="284"/>
        <w:jc w:val="both"/>
      </w:pPr>
      <w:r>
        <w:t>4.</w:t>
      </w:r>
      <w:r>
        <w:tab/>
        <w:t xml:space="preserve">Momenteel zijn </w:t>
      </w:r>
      <w:r w:rsidRPr="007C024F">
        <w:t xml:space="preserve">er </w:t>
      </w:r>
      <w:r w:rsidRPr="004856C5">
        <w:t xml:space="preserve">geen concrete cijfers </w:t>
      </w:r>
      <w:r>
        <w:t xml:space="preserve">beschikbaar </w:t>
      </w:r>
      <w:r w:rsidRPr="004856C5">
        <w:t xml:space="preserve">met betrekking tot de opname van </w:t>
      </w:r>
      <w:r>
        <w:t>een non-discriminatieclausule in overheidsopdrachten van de Vlaamse overheid</w:t>
      </w:r>
      <w:r w:rsidRPr="004856C5">
        <w:t xml:space="preserve">. </w:t>
      </w:r>
      <w:r w:rsidRPr="00D14D54">
        <w:t xml:space="preserve">Ingevolge </w:t>
      </w:r>
      <w:r>
        <w:t xml:space="preserve">de vraag van </w:t>
      </w:r>
      <w:r w:rsidRPr="00D14D54">
        <w:t xml:space="preserve">de Europese Commissie </w:t>
      </w:r>
      <w:r w:rsidRPr="004856C5">
        <w:t xml:space="preserve">om </w:t>
      </w:r>
      <w:r w:rsidRPr="001B734D">
        <w:t xml:space="preserve">het gebruik van de criteria van de </w:t>
      </w:r>
      <w:r w:rsidRPr="004856C5">
        <w:t xml:space="preserve">Green Public Procurement (GPP) Toolkit </w:t>
      </w:r>
      <w:r>
        <w:t>te meten</w:t>
      </w:r>
      <w:r w:rsidRPr="004239E1">
        <w:t xml:space="preserve"> </w:t>
      </w:r>
      <w:r>
        <w:t xml:space="preserve">voor bepaalde </w:t>
      </w:r>
      <w:r w:rsidRPr="001B734D">
        <w:t>productgroepen</w:t>
      </w:r>
      <w:r w:rsidRPr="004856C5">
        <w:t xml:space="preserve"> </w:t>
      </w:r>
      <w:r>
        <w:t>(</w:t>
      </w:r>
      <w:r w:rsidRPr="001B734D">
        <w:t>papier, transport, meubelen</w:t>
      </w:r>
      <w:r>
        <w:t xml:space="preserve">, </w:t>
      </w:r>
      <w:r w:rsidRPr="001B734D">
        <w:t>schoonmaakdiensten en</w:t>
      </w:r>
      <w:r>
        <w:t xml:space="preserve"> -</w:t>
      </w:r>
      <w:r w:rsidRPr="001B734D">
        <w:t xml:space="preserve">producten, IT kantoortoepassingen, elektriciteit, voedsel en catering, tuinproducten en </w:t>
      </w:r>
      <w:r>
        <w:t>-d</w:t>
      </w:r>
      <w:r w:rsidRPr="001B734D">
        <w:t>iensten</w:t>
      </w:r>
      <w:r>
        <w:t xml:space="preserve">) is een </w:t>
      </w:r>
      <w:r w:rsidRPr="00D14D54">
        <w:t>bevraging</w:t>
      </w:r>
      <w:r>
        <w:t xml:space="preserve"> gelanceerd naar alle </w:t>
      </w:r>
      <w:r w:rsidRPr="00D14D54">
        <w:t>aankopers van de Vlaamse overheid die instaan voor de aankoop (werk, levering of dienst) van één</w:t>
      </w:r>
      <w:r>
        <w:t xml:space="preserve"> of meerdere </w:t>
      </w:r>
      <w:r w:rsidRPr="00D14D54">
        <w:t xml:space="preserve">van </w:t>
      </w:r>
      <w:r>
        <w:t xml:space="preserve">deze </w:t>
      </w:r>
      <w:r w:rsidRPr="00D14D54">
        <w:t>productgroepen</w:t>
      </w:r>
      <w:r>
        <w:t>.</w:t>
      </w:r>
    </w:p>
    <w:p w:rsidR="003E1A6D" w:rsidRDefault="003E1A6D" w:rsidP="00027CF1">
      <w:pPr>
        <w:tabs>
          <w:tab w:val="left" w:pos="284"/>
        </w:tabs>
        <w:ind w:left="284"/>
        <w:jc w:val="both"/>
      </w:pPr>
      <w:r>
        <w:t xml:space="preserve">De opname van sociale criteria (waaronder een non-discriminatieclausule) wordt hierin ook bevraagd. </w:t>
      </w:r>
      <w:r w:rsidRPr="007C024F">
        <w:t>Er is voorzien dat de resultaten van deze bevraging eind 2011 beschikbaar zullen zijn.</w:t>
      </w:r>
    </w:p>
    <w:sectPr w:rsidR="003E1A6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">
    <w:nsid w:val="79E34469"/>
    <w:multiLevelType w:val="hybridMultilevel"/>
    <w:tmpl w:val="FAB237CC"/>
    <w:lvl w:ilvl="0" w:tplc="42A05C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E75A51"/>
    <w:multiLevelType w:val="hybridMultilevel"/>
    <w:tmpl w:val="4472445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27CF1"/>
    <w:rsid w:val="00076D92"/>
    <w:rsid w:val="000865DB"/>
    <w:rsid w:val="000976E9"/>
    <w:rsid w:val="000C4E8C"/>
    <w:rsid w:val="000C6148"/>
    <w:rsid w:val="000F2B34"/>
    <w:rsid w:val="000F3532"/>
    <w:rsid w:val="00134D41"/>
    <w:rsid w:val="001879C5"/>
    <w:rsid w:val="001B6E48"/>
    <w:rsid w:val="001B734D"/>
    <w:rsid w:val="001C42D4"/>
    <w:rsid w:val="001F7390"/>
    <w:rsid w:val="00210C07"/>
    <w:rsid w:val="00244245"/>
    <w:rsid w:val="00266E3B"/>
    <w:rsid w:val="002C377F"/>
    <w:rsid w:val="002C7A6C"/>
    <w:rsid w:val="002E7CFF"/>
    <w:rsid w:val="00326A58"/>
    <w:rsid w:val="003305FD"/>
    <w:rsid w:val="00383836"/>
    <w:rsid w:val="003B342B"/>
    <w:rsid w:val="003E1A6D"/>
    <w:rsid w:val="00407570"/>
    <w:rsid w:val="00410C45"/>
    <w:rsid w:val="0041623A"/>
    <w:rsid w:val="004239E1"/>
    <w:rsid w:val="0047038C"/>
    <w:rsid w:val="004856C5"/>
    <w:rsid w:val="004E2833"/>
    <w:rsid w:val="004E68A0"/>
    <w:rsid w:val="00545631"/>
    <w:rsid w:val="00566C53"/>
    <w:rsid w:val="005900AD"/>
    <w:rsid w:val="005B5BC5"/>
    <w:rsid w:val="005E38CA"/>
    <w:rsid w:val="006151B1"/>
    <w:rsid w:val="0063138E"/>
    <w:rsid w:val="006548DD"/>
    <w:rsid w:val="006B0D0B"/>
    <w:rsid w:val="006E6903"/>
    <w:rsid w:val="0071248C"/>
    <w:rsid w:val="007252C7"/>
    <w:rsid w:val="007304D7"/>
    <w:rsid w:val="00741C55"/>
    <w:rsid w:val="007474BA"/>
    <w:rsid w:val="007829B0"/>
    <w:rsid w:val="00785A0D"/>
    <w:rsid w:val="007B177C"/>
    <w:rsid w:val="007C024F"/>
    <w:rsid w:val="007F60A8"/>
    <w:rsid w:val="008346AE"/>
    <w:rsid w:val="00847469"/>
    <w:rsid w:val="00893B9B"/>
    <w:rsid w:val="00894185"/>
    <w:rsid w:val="008A713D"/>
    <w:rsid w:val="008D5DB4"/>
    <w:rsid w:val="009347E0"/>
    <w:rsid w:val="00983321"/>
    <w:rsid w:val="0099249E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D6F7E"/>
    <w:rsid w:val="00B02503"/>
    <w:rsid w:val="00B05220"/>
    <w:rsid w:val="00B27644"/>
    <w:rsid w:val="00B45EB2"/>
    <w:rsid w:val="00B60F0E"/>
    <w:rsid w:val="00BE425A"/>
    <w:rsid w:val="00C03A82"/>
    <w:rsid w:val="00C0707D"/>
    <w:rsid w:val="00CB3717"/>
    <w:rsid w:val="00CE006E"/>
    <w:rsid w:val="00D14D54"/>
    <w:rsid w:val="00D71AFC"/>
    <w:rsid w:val="00D71D99"/>
    <w:rsid w:val="00D754F2"/>
    <w:rsid w:val="00DA5DF3"/>
    <w:rsid w:val="00DB41C0"/>
    <w:rsid w:val="00DC4DB6"/>
    <w:rsid w:val="00DD19EF"/>
    <w:rsid w:val="00DD4121"/>
    <w:rsid w:val="00E12C5D"/>
    <w:rsid w:val="00E31F4D"/>
    <w:rsid w:val="00E55200"/>
    <w:rsid w:val="00E75830"/>
    <w:rsid w:val="00E81F06"/>
    <w:rsid w:val="00F369E3"/>
    <w:rsid w:val="00F773D7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2D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2D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2D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02D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1C42D4"/>
    <w:pPr>
      <w:jc w:val="both"/>
    </w:pPr>
    <w:rPr>
      <w:szCs w:val="22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1C42D4"/>
    <w:rPr>
      <w:rFonts w:eastAsia="Times New Roman" w:cs="Times New Roman"/>
      <w:sz w:val="22"/>
      <w:szCs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2</Pages>
  <Words>552</Words>
  <Characters>3036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2011-10-14T11:43:00Z</cp:lastPrinted>
  <dcterms:created xsi:type="dcterms:W3CDTF">2011-10-14T11:44:00Z</dcterms:created>
  <dcterms:modified xsi:type="dcterms:W3CDTF">2011-10-14T11:44:00Z</dcterms:modified>
</cp:coreProperties>
</file>