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8B" w:rsidRDefault="00A9258B" w:rsidP="002D70BA">
      <w:pPr>
        <w:jc w:val="both"/>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A9258B" w:rsidRDefault="00A9258B" w:rsidP="002D70BA">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A9258B" w:rsidRDefault="00A9258B" w:rsidP="002D70BA">
      <w:pPr>
        <w:pStyle w:val="StandaardSV"/>
        <w:pBdr>
          <w:bottom w:val="single" w:sz="4" w:space="1" w:color="auto"/>
        </w:pBdr>
        <w:rPr>
          <w:lang w:val="nl-BE"/>
        </w:rPr>
      </w:pPr>
    </w:p>
    <w:p w:rsidR="00A9258B" w:rsidRDefault="00A9258B" w:rsidP="002D70BA">
      <w:pPr>
        <w:jc w:val="both"/>
        <w:rPr>
          <w:sz w:val="22"/>
        </w:rPr>
      </w:pPr>
    </w:p>
    <w:p w:rsidR="00A9258B" w:rsidRPr="00593CE7" w:rsidRDefault="00A9258B" w:rsidP="002D70BA">
      <w:pPr>
        <w:jc w:val="both"/>
        <w:rPr>
          <w:b/>
          <w:smallCaps/>
          <w:sz w:val="22"/>
        </w:rPr>
      </w:pPr>
      <w:r w:rsidRPr="00593CE7">
        <w:rPr>
          <w:b/>
          <w:smallCaps/>
          <w:sz w:val="22"/>
        </w:rPr>
        <w:t>antwoord</w:t>
      </w:r>
    </w:p>
    <w:p w:rsidR="00A9258B" w:rsidRDefault="00A9258B" w:rsidP="002D70BA">
      <w:pPr>
        <w:jc w:val="both"/>
        <w:rPr>
          <w:sz w:val="22"/>
        </w:rPr>
      </w:pPr>
      <w:r>
        <w:rPr>
          <w:sz w:val="22"/>
        </w:rPr>
        <w:t>op vraag nr. 650 van 16 september 2011</w:t>
      </w:r>
    </w:p>
    <w:p w:rsidR="00A9258B" w:rsidRDefault="00A9258B" w:rsidP="002D70BA">
      <w:pPr>
        <w:jc w:val="both"/>
        <w:rPr>
          <w:b/>
          <w:sz w:val="22"/>
        </w:rPr>
      </w:pPr>
      <w:r>
        <w:rPr>
          <w:sz w:val="22"/>
        </w:rPr>
        <w:t xml:space="preserve">van </w:t>
      </w:r>
      <w:r w:rsidRPr="00593CE7">
        <w:rPr>
          <w:rFonts w:ascii="Times New Roman Vet" w:hAnsi="Times New Roman Vet"/>
          <w:b/>
          <w:smallCaps/>
          <w:sz w:val="22"/>
        </w:rPr>
        <w:t>johan verstreken</w:t>
      </w:r>
    </w:p>
    <w:p w:rsidR="00A9258B" w:rsidRDefault="00A9258B" w:rsidP="002D70BA">
      <w:pPr>
        <w:pBdr>
          <w:bottom w:val="single" w:sz="4" w:space="1" w:color="auto"/>
        </w:pBdr>
        <w:jc w:val="both"/>
        <w:rPr>
          <w:sz w:val="22"/>
        </w:rPr>
      </w:pPr>
    </w:p>
    <w:p w:rsidR="00A9258B" w:rsidRDefault="00A9258B" w:rsidP="002D70BA">
      <w:pPr>
        <w:pStyle w:val="StandaardSV"/>
      </w:pPr>
    </w:p>
    <w:p w:rsidR="00A9258B" w:rsidRDefault="00A9258B" w:rsidP="002D70BA">
      <w:pPr>
        <w:pStyle w:val="StandaardSV"/>
      </w:pPr>
    </w:p>
    <w:p w:rsidR="00A9258B" w:rsidRDefault="00A9258B" w:rsidP="00593CE7">
      <w:pPr>
        <w:pStyle w:val="StandaardSV"/>
        <w:spacing w:line="276" w:lineRule="auto"/>
        <w:ind w:left="540" w:hanging="540"/>
        <w:rPr>
          <w:lang w:val="nl-BE"/>
        </w:rPr>
      </w:pPr>
      <w:r>
        <w:rPr>
          <w:b/>
          <w:lang w:val="nl-BE"/>
        </w:rPr>
        <w:t xml:space="preserve">1-2. </w:t>
      </w:r>
      <w:r>
        <w:rPr>
          <w:b/>
          <w:lang w:val="nl-BE"/>
        </w:rPr>
        <w:tab/>
      </w:r>
      <w:r>
        <w:t xml:space="preserve">Het decreet van 13 juli 2001 houdende de regeling van de erkenning en subsidiëring van de Vlaamse sportfederaties, de koepelorganisatie en de organisaties voor de sportieve vrijetijdsbesteding legt aan de sportfederaties de verplichting op om, ter bescherming van hun aangesloten leden en niet-leden bij sportpromotionele activiteiten, verzekeringspolissen af te sluiten die voldoen aan een aantal minimumvoorwaarden. De minimumvoorwaarden van deze verzekeringspolissen (lichamelijke ongevallen en burgerlijke aansprakelijkheid) zijn opgenomen in bijlage VII van het Besluit van de Vlaamse Regering van 5 december 2008 tot vaststelling van de erkennings- en subsidiëringsvoorwaarden van de Vlaamse sportfederaties, de koepelorganisatie en de organisaties voor de sportieve vrijetijdsbesteding. </w:t>
      </w:r>
    </w:p>
    <w:p w:rsidR="00A9258B" w:rsidRDefault="00A9258B" w:rsidP="00593CE7">
      <w:pPr>
        <w:spacing w:line="276" w:lineRule="auto"/>
        <w:ind w:left="540"/>
        <w:jc w:val="both"/>
        <w:rPr>
          <w:sz w:val="22"/>
          <w:szCs w:val="22"/>
        </w:rPr>
      </w:pPr>
      <w:r>
        <w:rPr>
          <w:sz w:val="22"/>
          <w:szCs w:val="22"/>
        </w:rPr>
        <w:t xml:space="preserve">Aangezien het minimumvoorwaarden betreft, kunnen de verzekeringsvoorwaarden inderdaad verschillen tussen de sportfederaties. </w:t>
      </w:r>
    </w:p>
    <w:p w:rsidR="00A9258B" w:rsidRDefault="00A9258B" w:rsidP="00593CE7">
      <w:pPr>
        <w:pStyle w:val="StandaardSV"/>
        <w:spacing w:line="276" w:lineRule="auto"/>
        <w:ind w:left="540" w:hanging="540"/>
        <w:rPr>
          <w:sz w:val="24"/>
          <w:szCs w:val="24"/>
          <w:lang w:val="nl-BE"/>
        </w:rPr>
      </w:pPr>
    </w:p>
    <w:p w:rsidR="00A9258B" w:rsidRDefault="00A9258B" w:rsidP="00593CE7">
      <w:pPr>
        <w:pStyle w:val="Default"/>
        <w:spacing w:line="276" w:lineRule="auto"/>
        <w:ind w:left="540"/>
        <w:jc w:val="both"/>
        <w:rPr>
          <w:rFonts w:ascii="Times New Roman" w:hAnsi="Times New Roman" w:cs="Times New Roman"/>
          <w:sz w:val="22"/>
          <w:szCs w:val="22"/>
        </w:rPr>
      </w:pPr>
      <w:r>
        <w:rPr>
          <w:rFonts w:ascii="Times New Roman" w:hAnsi="Times New Roman" w:cs="Times New Roman"/>
          <w:sz w:val="22"/>
          <w:szCs w:val="22"/>
        </w:rPr>
        <w:t xml:space="preserve">Voor de terugbetaling van medische kosten wordt een onderscheid gemaakt tussen het deel dat de </w:t>
      </w:r>
      <w:r>
        <w:rPr>
          <w:rFonts w:ascii="Times New Roman" w:hAnsi="Times New Roman" w:cs="Times New Roman"/>
          <w:bCs/>
          <w:sz w:val="22"/>
          <w:szCs w:val="22"/>
        </w:rPr>
        <w:t xml:space="preserve">verzekering </w:t>
      </w:r>
      <w:r>
        <w:rPr>
          <w:rFonts w:ascii="Times New Roman" w:hAnsi="Times New Roman" w:cs="Times New Roman"/>
          <w:sz w:val="22"/>
          <w:szCs w:val="22"/>
        </w:rPr>
        <w:t>van de federatie terugbetaalt (remgeld) en het deel dat de ziekteverzekering (</w:t>
      </w:r>
      <w:r>
        <w:rPr>
          <w:rFonts w:ascii="Times New Roman" w:hAnsi="Times New Roman" w:cs="Times New Roman"/>
          <w:bCs/>
          <w:sz w:val="22"/>
          <w:szCs w:val="22"/>
        </w:rPr>
        <w:t xml:space="preserve">ziekenfonds of mutualiteit) </w:t>
      </w:r>
      <w:r>
        <w:rPr>
          <w:rFonts w:ascii="Times New Roman" w:hAnsi="Times New Roman" w:cs="Times New Roman"/>
          <w:sz w:val="22"/>
          <w:szCs w:val="22"/>
        </w:rPr>
        <w:t xml:space="preserve">betaalt. </w:t>
      </w:r>
    </w:p>
    <w:p w:rsidR="00A9258B" w:rsidRDefault="00A9258B" w:rsidP="00593CE7">
      <w:pPr>
        <w:pStyle w:val="Default"/>
        <w:spacing w:line="276" w:lineRule="auto"/>
        <w:ind w:left="540"/>
        <w:jc w:val="both"/>
        <w:rPr>
          <w:rFonts w:ascii="Times New Roman" w:hAnsi="Times New Roman" w:cs="Times New Roman"/>
          <w:sz w:val="22"/>
          <w:szCs w:val="22"/>
        </w:rPr>
      </w:pPr>
      <w:r>
        <w:rPr>
          <w:rFonts w:ascii="Times New Roman" w:hAnsi="Times New Roman" w:cs="Times New Roman"/>
          <w:sz w:val="22"/>
          <w:szCs w:val="22"/>
        </w:rPr>
        <w:t xml:space="preserve">Elk aangesloten lid van de erkende sportfederatie (of niet-lid bij sportpromotionele acties), ongeacht zijn nationaliteit of zijn verblijfsstatuut, valt onder de </w:t>
      </w:r>
      <w:r>
        <w:rPr>
          <w:rFonts w:ascii="Times New Roman" w:hAnsi="Times New Roman" w:cs="Times New Roman"/>
          <w:bCs/>
          <w:sz w:val="22"/>
          <w:szCs w:val="22"/>
        </w:rPr>
        <w:t xml:space="preserve">verzekering </w:t>
      </w:r>
      <w:r>
        <w:rPr>
          <w:rFonts w:ascii="Times New Roman" w:hAnsi="Times New Roman" w:cs="Times New Roman"/>
          <w:sz w:val="22"/>
          <w:szCs w:val="22"/>
        </w:rPr>
        <w:t xml:space="preserve">van de federatie. De verzekering betaalt het remgeld voor de betrokkene, ook als die onwettig in België zou verblijven. </w:t>
      </w:r>
    </w:p>
    <w:p w:rsidR="00A9258B" w:rsidRDefault="00A9258B" w:rsidP="00593CE7">
      <w:pPr>
        <w:pStyle w:val="StandaardSV"/>
        <w:spacing w:line="276" w:lineRule="auto"/>
        <w:ind w:left="540"/>
        <w:rPr>
          <w:sz w:val="24"/>
          <w:szCs w:val="24"/>
          <w:lang w:val="nl-BE"/>
        </w:rPr>
      </w:pPr>
      <w:r>
        <w:rPr>
          <w:szCs w:val="22"/>
        </w:rPr>
        <w:t xml:space="preserve">Het </w:t>
      </w:r>
      <w:r>
        <w:rPr>
          <w:bCs/>
          <w:szCs w:val="22"/>
        </w:rPr>
        <w:t xml:space="preserve">ziekenfonds </w:t>
      </w:r>
      <w:r>
        <w:rPr>
          <w:szCs w:val="22"/>
        </w:rPr>
        <w:t xml:space="preserve">betaalt enkel voor wie recht heeft op tussenkomst door de ziekteverzekering. </w:t>
      </w:r>
    </w:p>
    <w:p w:rsidR="00A9258B" w:rsidRDefault="00A9258B" w:rsidP="00593CE7">
      <w:pPr>
        <w:pStyle w:val="Default"/>
        <w:ind w:left="540" w:hanging="540"/>
        <w:jc w:val="both"/>
      </w:pPr>
    </w:p>
    <w:p w:rsidR="00A9258B" w:rsidRDefault="00A9258B" w:rsidP="00593CE7">
      <w:pPr>
        <w:pStyle w:val="StandaardSV"/>
        <w:spacing w:line="276" w:lineRule="auto"/>
        <w:ind w:left="540"/>
        <w:rPr>
          <w:sz w:val="24"/>
          <w:szCs w:val="24"/>
          <w:lang w:val="nl-BE"/>
        </w:rPr>
      </w:pPr>
      <w:r>
        <w:rPr>
          <w:lang w:val="nl-BE"/>
        </w:rPr>
        <w:t xml:space="preserve">Niet–Belgen die geen recht hebben op tussenkomst door de ziekteverzekering, </w:t>
      </w:r>
      <w:r>
        <w:rPr>
          <w:szCs w:val="22"/>
        </w:rPr>
        <w:t>hebben recht op medische hulp en kunnen dus recht hebben op de terugbetaling van het deel dat normaal betaald wordt door het ziekenfonds. De administratieve afhandeling verloopt echter op een andere manier (vaak via het OCMW). In geval van asielzoekers zal naar gelang de situatie het opvangcentrum, het lokaal opvanginitiatief, Fedasil of het OCMW de medische kosten dragen.</w:t>
      </w:r>
    </w:p>
    <w:p w:rsidR="00A9258B" w:rsidRDefault="00A9258B" w:rsidP="00593CE7">
      <w:pPr>
        <w:pStyle w:val="StandaardSV"/>
        <w:spacing w:line="276" w:lineRule="auto"/>
        <w:ind w:left="540" w:hanging="540"/>
        <w:rPr>
          <w:lang w:val="nl-BE"/>
        </w:rPr>
      </w:pPr>
    </w:p>
    <w:p w:rsidR="00A9258B" w:rsidRDefault="00A9258B" w:rsidP="00593CE7">
      <w:pPr>
        <w:pStyle w:val="StandaardSV"/>
        <w:spacing w:line="276" w:lineRule="auto"/>
        <w:ind w:left="540"/>
      </w:pPr>
      <w:r>
        <w:t xml:space="preserve">Bloso installeerde in overleg met de Vlaamse Sportfederatie in augustus 2010 een werkgroep met de bedoeling de aansluitingsproblematiek van niet-Belgen als niet-professionele sportbeoefenaars bij sportclubs te onderzoeken. Deze werkgroep bestond uit vertegenwoordiger(s) van het Kinderrechtencommissariaat, het Centrum voor Gelijkheid van Kansen en voor Racismebestrijding (dienst diversiteit en dienst migraties), de Vlaamse Sportfederatie vzw, het Kruispunt Migratie-Integratie, minor-ndako en Bloso (afdeling Vlaamse Trainersschool, de afdeling Subsidiëring en de juridische cel). </w:t>
      </w:r>
    </w:p>
    <w:p w:rsidR="00A9258B" w:rsidRDefault="00A9258B" w:rsidP="00593CE7">
      <w:pPr>
        <w:pStyle w:val="StandaardSV"/>
        <w:spacing w:line="276" w:lineRule="auto"/>
        <w:ind w:left="540"/>
      </w:pPr>
      <w:r>
        <w:t>Dit resulteerde in maart 2011 in een overzichtelijke informatiefiche, onderschreven door alle leden van de werkgroep, met betrekking tot de voor de sportfederaties en hun sportclubs relevante regelgeving betreffende de aansluitingsproblematiek van niet-Belgen. Deze informatiefiche geeft een antwoord op de volgende veel gestelde vragen:</w:t>
      </w:r>
    </w:p>
    <w:p w:rsidR="00A9258B" w:rsidRDefault="00A9258B" w:rsidP="00593CE7">
      <w:pPr>
        <w:pStyle w:val="StandaardSV"/>
        <w:spacing w:line="276" w:lineRule="auto"/>
        <w:ind w:left="540" w:hanging="540"/>
      </w:pPr>
    </w:p>
    <w:p w:rsidR="00A9258B" w:rsidRDefault="00A9258B" w:rsidP="00593CE7">
      <w:pPr>
        <w:pStyle w:val="StandaardSV"/>
        <w:numPr>
          <w:ilvl w:val="0"/>
          <w:numId w:val="2"/>
        </w:numPr>
        <w:spacing w:line="276" w:lineRule="auto"/>
        <w:ind w:left="540" w:firstLine="0"/>
      </w:pPr>
      <w:r>
        <w:t>Mag een sportclub een niet-Belg aansluiten?</w:t>
      </w:r>
    </w:p>
    <w:p w:rsidR="00A9258B" w:rsidRDefault="00A9258B" w:rsidP="00593CE7">
      <w:pPr>
        <w:pStyle w:val="StandaardSV"/>
        <w:numPr>
          <w:ilvl w:val="0"/>
          <w:numId w:val="2"/>
        </w:numPr>
        <w:spacing w:line="276" w:lineRule="auto"/>
        <w:ind w:left="540" w:firstLine="0"/>
      </w:pPr>
      <w:r>
        <w:t>Wat met de terugbetaling van medische kosten?</w:t>
      </w:r>
    </w:p>
    <w:p w:rsidR="00A9258B" w:rsidRDefault="00A9258B" w:rsidP="00593CE7">
      <w:pPr>
        <w:pStyle w:val="StandaardSV"/>
        <w:numPr>
          <w:ilvl w:val="0"/>
          <w:numId w:val="2"/>
        </w:numPr>
        <w:spacing w:line="276" w:lineRule="auto"/>
        <w:ind w:left="540" w:firstLine="0"/>
      </w:pPr>
      <w:r>
        <w:t>Wat met niet-Belgen die geen recht hebben op tussenkomst door de ziekteverzekering?</w:t>
      </w:r>
    </w:p>
    <w:p w:rsidR="00A9258B" w:rsidRDefault="00A9258B" w:rsidP="00593CE7">
      <w:pPr>
        <w:pStyle w:val="StandaardSV"/>
        <w:numPr>
          <w:ilvl w:val="0"/>
          <w:numId w:val="2"/>
        </w:numPr>
        <w:spacing w:line="276" w:lineRule="auto"/>
        <w:ind w:left="540" w:firstLine="0"/>
      </w:pPr>
      <w:r>
        <w:t>Wat te doen bij een sportongeval van een niet-Belg aangesloten bij een sportclub?</w:t>
      </w:r>
    </w:p>
    <w:p w:rsidR="00A9258B" w:rsidRDefault="00A9258B" w:rsidP="00593CE7">
      <w:pPr>
        <w:pStyle w:val="StandaardSV"/>
        <w:spacing w:line="276" w:lineRule="auto"/>
        <w:ind w:left="540" w:hanging="540"/>
      </w:pPr>
    </w:p>
    <w:p w:rsidR="00A9258B" w:rsidRDefault="00A9258B" w:rsidP="00593CE7">
      <w:pPr>
        <w:pStyle w:val="StandaardSV"/>
        <w:spacing w:line="276" w:lineRule="auto"/>
        <w:ind w:left="540"/>
      </w:pPr>
      <w:r>
        <w:t>De informatiefiche werd door de Vlaamse Sportfederatie vzw verspreid onder alle erkende Vlaamse sportfederaties. In het kader van haar Dynamo-project begeleidt de Vlaamse Sportfederatie vzw de sportfederaties en de sportclubs indien zich nog bijkomende vragen stellen.</w:t>
      </w:r>
    </w:p>
    <w:p w:rsidR="00A9258B" w:rsidRDefault="00A9258B" w:rsidP="00250ED4">
      <w:pPr>
        <w:spacing w:line="276" w:lineRule="auto"/>
        <w:jc w:val="both"/>
        <w:rPr>
          <w:sz w:val="22"/>
        </w:rPr>
      </w:pPr>
    </w:p>
    <w:p w:rsidR="00A9258B" w:rsidRPr="00593CE7" w:rsidRDefault="00A9258B" w:rsidP="00250ED4">
      <w:pPr>
        <w:pStyle w:val="StandaardSV"/>
        <w:rPr>
          <w:smallCaps/>
          <w:color w:val="FF0000"/>
        </w:rPr>
      </w:pPr>
      <w:r>
        <w:rPr>
          <w:smallCaps/>
          <w:color w:val="FF0000"/>
        </w:rPr>
        <w:t>b</w:t>
      </w:r>
      <w:r w:rsidRPr="00593CE7">
        <w:rPr>
          <w:smallCaps/>
          <w:color w:val="FF0000"/>
        </w:rPr>
        <w:t>ijlage</w:t>
      </w:r>
    </w:p>
    <w:p w:rsidR="00A9258B" w:rsidRDefault="00A9258B" w:rsidP="00250ED4">
      <w:pPr>
        <w:pStyle w:val="StandaardSV"/>
      </w:pPr>
    </w:p>
    <w:p w:rsidR="00A9258B" w:rsidRPr="001E7224" w:rsidRDefault="00A9258B" w:rsidP="00250ED4">
      <w:pPr>
        <w:pStyle w:val="StandaardSV"/>
      </w:pPr>
      <w:r>
        <w:t>Informatiefiche</w:t>
      </w:r>
    </w:p>
    <w:p w:rsidR="00A9258B" w:rsidRPr="001E7224" w:rsidRDefault="00A9258B" w:rsidP="00250ED4">
      <w:pPr>
        <w:jc w:val="both"/>
        <w:rPr>
          <w:sz w:val="22"/>
        </w:rPr>
      </w:pPr>
    </w:p>
    <w:sectPr w:rsidR="00A9258B" w:rsidRPr="001E7224" w:rsidSect="005122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D69"/>
    <w:multiLevelType w:val="hybridMultilevel"/>
    <w:tmpl w:val="55A058B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
    <w:nsid w:val="5728610C"/>
    <w:multiLevelType w:val="hybridMultilevel"/>
    <w:tmpl w:val="E37A5AC2"/>
    <w:lvl w:ilvl="0" w:tplc="43C08918">
      <w:start w:val="1"/>
      <w:numFmt w:val="bullet"/>
      <w:lvlText w:val=""/>
      <w:lvlJc w:val="left"/>
      <w:pPr>
        <w:ind w:left="2107" w:hanging="360"/>
      </w:pPr>
      <w:rPr>
        <w:rFonts w:ascii="Symbol" w:hAnsi="Symbol"/>
      </w:rPr>
    </w:lvl>
    <w:lvl w:ilvl="1" w:tplc="08130003">
      <w:start w:val="1"/>
      <w:numFmt w:val="bullet"/>
      <w:lvlText w:val="o"/>
      <w:lvlJc w:val="left"/>
      <w:pPr>
        <w:ind w:left="2827" w:hanging="360"/>
      </w:pPr>
      <w:rPr>
        <w:rFonts w:ascii="Courier New" w:hAnsi="Courier New" w:hint="default"/>
      </w:rPr>
    </w:lvl>
    <w:lvl w:ilvl="2" w:tplc="08130005">
      <w:start w:val="1"/>
      <w:numFmt w:val="bullet"/>
      <w:lvlText w:val=""/>
      <w:lvlJc w:val="left"/>
      <w:pPr>
        <w:ind w:left="3547" w:hanging="360"/>
      </w:pPr>
      <w:rPr>
        <w:rFonts w:ascii="Wingdings" w:hAnsi="Wingdings" w:hint="default"/>
      </w:rPr>
    </w:lvl>
    <w:lvl w:ilvl="3" w:tplc="08130001">
      <w:start w:val="1"/>
      <w:numFmt w:val="bullet"/>
      <w:lvlText w:val=""/>
      <w:lvlJc w:val="left"/>
      <w:pPr>
        <w:ind w:left="4267" w:hanging="360"/>
      </w:pPr>
      <w:rPr>
        <w:rFonts w:ascii="Symbol" w:hAnsi="Symbol" w:hint="default"/>
      </w:rPr>
    </w:lvl>
    <w:lvl w:ilvl="4" w:tplc="08130003">
      <w:start w:val="1"/>
      <w:numFmt w:val="bullet"/>
      <w:lvlText w:val="o"/>
      <w:lvlJc w:val="left"/>
      <w:pPr>
        <w:ind w:left="4987" w:hanging="360"/>
      </w:pPr>
      <w:rPr>
        <w:rFonts w:ascii="Courier New" w:hAnsi="Courier New" w:hint="default"/>
      </w:rPr>
    </w:lvl>
    <w:lvl w:ilvl="5" w:tplc="08130005">
      <w:start w:val="1"/>
      <w:numFmt w:val="bullet"/>
      <w:lvlText w:val=""/>
      <w:lvlJc w:val="left"/>
      <w:pPr>
        <w:ind w:left="5707" w:hanging="360"/>
      </w:pPr>
      <w:rPr>
        <w:rFonts w:ascii="Wingdings" w:hAnsi="Wingdings" w:hint="default"/>
      </w:rPr>
    </w:lvl>
    <w:lvl w:ilvl="6" w:tplc="08130001">
      <w:start w:val="1"/>
      <w:numFmt w:val="bullet"/>
      <w:lvlText w:val=""/>
      <w:lvlJc w:val="left"/>
      <w:pPr>
        <w:ind w:left="6427" w:hanging="360"/>
      </w:pPr>
      <w:rPr>
        <w:rFonts w:ascii="Symbol" w:hAnsi="Symbol" w:hint="default"/>
      </w:rPr>
    </w:lvl>
    <w:lvl w:ilvl="7" w:tplc="08130003">
      <w:start w:val="1"/>
      <w:numFmt w:val="bullet"/>
      <w:lvlText w:val="o"/>
      <w:lvlJc w:val="left"/>
      <w:pPr>
        <w:ind w:left="7147" w:hanging="360"/>
      </w:pPr>
      <w:rPr>
        <w:rFonts w:ascii="Courier New" w:hAnsi="Courier New" w:hint="default"/>
      </w:rPr>
    </w:lvl>
    <w:lvl w:ilvl="8" w:tplc="08130005">
      <w:start w:val="1"/>
      <w:numFmt w:val="bullet"/>
      <w:lvlText w:val=""/>
      <w:lvlJc w:val="left"/>
      <w:pPr>
        <w:ind w:left="786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BA"/>
    <w:rsid w:val="001E7224"/>
    <w:rsid w:val="00250ED4"/>
    <w:rsid w:val="00267811"/>
    <w:rsid w:val="002D70BA"/>
    <w:rsid w:val="00510590"/>
    <w:rsid w:val="00512243"/>
    <w:rsid w:val="00593CE7"/>
    <w:rsid w:val="00924FFB"/>
    <w:rsid w:val="00A9258B"/>
    <w:rsid w:val="00E31BF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BA"/>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2D70BA"/>
    <w:pPr>
      <w:jc w:val="both"/>
    </w:pPr>
    <w:rPr>
      <w:b/>
      <w:smallCaps/>
      <w:sz w:val="22"/>
    </w:rPr>
  </w:style>
  <w:style w:type="paragraph" w:customStyle="1" w:styleId="StandaardSV">
    <w:name w:val="Standaard SV"/>
    <w:basedOn w:val="Normal"/>
    <w:uiPriority w:val="99"/>
    <w:rsid w:val="002D70BA"/>
    <w:pPr>
      <w:jc w:val="both"/>
    </w:pPr>
    <w:rPr>
      <w:sz w:val="22"/>
    </w:rPr>
  </w:style>
  <w:style w:type="paragraph" w:customStyle="1" w:styleId="Default">
    <w:name w:val="Default"/>
    <w:uiPriority w:val="99"/>
    <w:rsid w:val="00250ED4"/>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14314648">
      <w:marLeft w:val="0"/>
      <w:marRight w:val="0"/>
      <w:marTop w:val="0"/>
      <w:marBottom w:val="0"/>
      <w:divBdr>
        <w:top w:val="none" w:sz="0" w:space="0" w:color="auto"/>
        <w:left w:val="none" w:sz="0" w:space="0" w:color="auto"/>
        <w:bottom w:val="none" w:sz="0" w:space="0" w:color="auto"/>
        <w:right w:val="none" w:sz="0" w:space="0" w:color="auto"/>
      </w:divBdr>
    </w:div>
    <w:div w:id="1614314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560</Words>
  <Characters>3082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PHILIPPE MUYTERS </dc:title>
  <dc:subject/>
  <dc:creator>lambresi</dc:creator>
  <cp:keywords/>
  <dc:description/>
  <cp:lastModifiedBy>Vlaams Parlement</cp:lastModifiedBy>
  <cp:revision>2</cp:revision>
  <cp:lastPrinted>2011-10-14T15:16:00Z</cp:lastPrinted>
  <dcterms:created xsi:type="dcterms:W3CDTF">2011-10-14T15:16:00Z</dcterms:created>
  <dcterms:modified xsi:type="dcterms:W3CDTF">2011-10-14T15:16:00Z</dcterms:modified>
</cp:coreProperties>
</file>