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22DC0" w:rsidRPr="00DD4121" w:rsidRDefault="00022DC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022DC0" w:rsidRPr="00015BF7" w:rsidRDefault="00022DC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1"/>
    </w:p>
    <w:p w:rsidR="00022DC0" w:rsidRPr="00015BF7" w:rsidRDefault="00022DC0" w:rsidP="000976E9">
      <w:pPr>
        <w:rPr>
          <w:szCs w:val="22"/>
        </w:rPr>
      </w:pPr>
    </w:p>
    <w:p w:rsidR="00022DC0" w:rsidRPr="00DB41C0" w:rsidRDefault="00022DC0" w:rsidP="000976E9">
      <w:pPr>
        <w:pStyle w:val="A-Lijn"/>
      </w:pPr>
    </w:p>
    <w:p w:rsidR="00022DC0" w:rsidRDefault="00022DC0" w:rsidP="000976E9">
      <w:pPr>
        <w:pStyle w:val="A-Type"/>
        <w:sectPr w:rsidR="00022DC0">
          <w:pgSz w:w="11906" w:h="16838"/>
          <w:pgMar w:top="1417" w:right="1417" w:bottom="1417" w:left="1417" w:header="708" w:footer="708" w:gutter="0"/>
          <w:cols w:space="708"/>
          <w:rtlGutter/>
          <w:docGrid w:linePitch="360"/>
        </w:sectPr>
      </w:pPr>
    </w:p>
    <w:p w:rsidR="00022DC0" w:rsidRDefault="00022DC0" w:rsidP="000976E9">
      <w:pPr>
        <w:pStyle w:val="A-Type"/>
        <w:sectPr w:rsidR="00022DC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22DC0" w:rsidRPr="00326A58" w:rsidRDefault="00022DC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403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22DC0" w:rsidRDefault="00022DC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gwenny de vroe</w:t>
      </w:r>
      <w:r w:rsidRPr="009D7043">
        <w:rPr>
          <w:rStyle w:val="AntwoordNaamMinisterChar"/>
          <w:sz w:val="22"/>
        </w:rPr>
        <w:fldChar w:fldCharType="end"/>
      </w:r>
    </w:p>
    <w:p w:rsidR="00022DC0" w:rsidRPr="00015BF7" w:rsidRDefault="00022DC0" w:rsidP="000976E9">
      <w:pPr>
        <w:rPr>
          <w:szCs w:val="22"/>
        </w:rPr>
      </w:pPr>
    </w:p>
    <w:p w:rsidR="00022DC0" w:rsidRPr="00DB41C0" w:rsidRDefault="00022DC0" w:rsidP="000976E9">
      <w:pPr>
        <w:pStyle w:val="A-Lijn"/>
      </w:pPr>
    </w:p>
    <w:p w:rsidR="00022DC0" w:rsidRPr="00DB41C0" w:rsidRDefault="00022DC0" w:rsidP="000976E9">
      <w:pPr>
        <w:pStyle w:val="A-Lijn"/>
      </w:pPr>
    </w:p>
    <w:p w:rsidR="00022DC0" w:rsidRDefault="00022DC0" w:rsidP="00DB41C0">
      <w:pPr>
        <w:sectPr w:rsidR="00022DC0" w:rsidSect="000976E9">
          <w:type w:val="continuous"/>
          <w:pgSz w:w="11906" w:h="16838"/>
          <w:pgMar w:top="1417" w:right="1417" w:bottom="1417" w:left="1417" w:header="708" w:footer="708" w:gutter="0"/>
          <w:cols w:space="708"/>
          <w:rtlGutter/>
          <w:docGrid w:linePitch="360"/>
        </w:sectPr>
      </w:pPr>
    </w:p>
    <w:p w:rsidR="00022DC0" w:rsidRDefault="00022DC0" w:rsidP="00904738">
      <w:pPr>
        <w:pStyle w:val="SVTitel"/>
        <w:tabs>
          <w:tab w:val="right" w:pos="567"/>
        </w:tabs>
        <w:ind w:left="709" w:hanging="709"/>
        <w:rPr>
          <w:i w:val="0"/>
        </w:rPr>
      </w:pPr>
      <w:r>
        <w:rPr>
          <w:i w:val="0"/>
        </w:rPr>
        <w:t>1.</w:t>
      </w:r>
      <w:r>
        <w:rPr>
          <w:i w:val="0"/>
        </w:rPr>
        <w:tab/>
        <w:t>a)</w:t>
      </w:r>
      <w:r>
        <w:rPr>
          <w:i w:val="0"/>
        </w:rPr>
        <w:tab/>
        <w:t xml:space="preserve">De eerste versie van het samenwerkingsakkoord dat de overdracht van de Plantentuin regelt, werd al opgesteld ten tijde van het Lambermontakkoord in </w:t>
      </w:r>
      <w:smartTag w:uri="urn:schemas-microsoft-com:office:smarttags" w:element="metricconverter">
        <w:smartTagPr>
          <w:attr w:name="ProductID" w:val="2000. In"/>
        </w:smartTagPr>
        <w:r>
          <w:rPr>
            <w:i w:val="0"/>
          </w:rPr>
          <w:t>2000. In</w:t>
        </w:r>
      </w:smartTag>
      <w:r>
        <w:rPr>
          <w:i w:val="0"/>
        </w:rPr>
        <w:t xml:space="preserve"> de parlementaire werkzaamheden bij de bijzondere wetten die dit akkoord formaliseren wordt herhaaldelijk verwezen naar inhoudelijke bepalingen van het samenwerkingsakkoord. Wellicht gingen de onderhandelaars er van uit dat de ondertekening van het akkoord door de Vlaamse en de Franse Gemeenschap zeer snel kon gebeuren.</w:t>
      </w:r>
    </w:p>
    <w:p w:rsidR="00022DC0" w:rsidRDefault="00022DC0" w:rsidP="004945BC">
      <w:pPr>
        <w:pStyle w:val="SVTitel"/>
        <w:tabs>
          <w:tab w:val="left" w:pos="709"/>
        </w:tabs>
        <w:ind w:left="709"/>
        <w:rPr>
          <w:i w:val="0"/>
        </w:rPr>
      </w:pPr>
      <w:r>
        <w:rPr>
          <w:i w:val="0"/>
        </w:rPr>
        <w:t>Nadien bleek echter dat de Franse Gemeenschap tal van bezwaren formuleerde en grondige bijsturingen aan het akkoord wenste vooraleer over te gaan tot ondertekening.</w:t>
      </w:r>
    </w:p>
    <w:p w:rsidR="00022DC0" w:rsidRDefault="00022DC0" w:rsidP="004945BC">
      <w:pPr>
        <w:pStyle w:val="SVTitel"/>
        <w:tabs>
          <w:tab w:val="left" w:pos="709"/>
        </w:tabs>
        <w:ind w:left="709"/>
        <w:rPr>
          <w:i w:val="0"/>
        </w:rPr>
      </w:pPr>
      <w:r>
        <w:rPr>
          <w:i w:val="0"/>
        </w:rPr>
        <w:t>De Vlaamse Gemeenschap heeft op initiatief van de opeenvolgende ministers-presidenten en de inhoudelijk bevoegde ministers getracht dit dossier af te ronden door bilaterale gesprekken op te starten, interkabinettenvergaderingen samen te roepen en het dossier te agenderen op het Overlegcomité tussen de federale regering en de gemeenschaps- en gewestregeringen.</w:t>
      </w:r>
    </w:p>
    <w:p w:rsidR="00022DC0" w:rsidRDefault="00022DC0" w:rsidP="004945BC">
      <w:pPr>
        <w:pStyle w:val="SVTitel"/>
        <w:tabs>
          <w:tab w:val="left" w:pos="709"/>
        </w:tabs>
        <w:ind w:left="709"/>
        <w:rPr>
          <w:i w:val="0"/>
        </w:rPr>
      </w:pPr>
    </w:p>
    <w:p w:rsidR="00022DC0" w:rsidRDefault="00022DC0" w:rsidP="00904738">
      <w:pPr>
        <w:pStyle w:val="SVTitel"/>
        <w:tabs>
          <w:tab w:val="right" w:pos="567"/>
        </w:tabs>
        <w:ind w:left="708" w:hanging="708"/>
        <w:rPr>
          <w:i w:val="0"/>
        </w:rPr>
      </w:pPr>
      <w:r>
        <w:rPr>
          <w:i w:val="0"/>
        </w:rPr>
        <w:tab/>
        <w:t>b-c)</w:t>
      </w:r>
      <w:r>
        <w:rPr>
          <w:i w:val="0"/>
        </w:rPr>
        <w:tab/>
        <w:t>Ik heb dit dossier bij mijn aantreden als minister-president in juni 2007 geërfd van mijn voorgangers. Hierna volgt een overzicht op basis van de gegevens die mij en mijn diensten bekend zijn; omdat ik niet beschik over de gedetailleerde agendagegevens van mijn voorgangers kan ik de volledigheid van het overzicht echter niet garanderen.</w:t>
      </w:r>
    </w:p>
    <w:p w:rsidR="00022DC0" w:rsidRDefault="00022DC0" w:rsidP="004945BC">
      <w:pPr>
        <w:pStyle w:val="SVTitel"/>
        <w:ind w:left="709"/>
        <w:rPr>
          <w:i w:val="0"/>
        </w:rPr>
      </w:pPr>
    </w:p>
    <w:p w:rsidR="00022DC0" w:rsidRDefault="00022DC0" w:rsidP="004945BC">
      <w:pPr>
        <w:pStyle w:val="SVTitel"/>
        <w:ind w:left="709"/>
        <w:rPr>
          <w:i w:val="0"/>
        </w:rPr>
      </w:pPr>
      <w:r>
        <w:rPr>
          <w:i w:val="0"/>
        </w:rPr>
        <w:t>In de loop van 2002 vonden verschillende interkabinettenvergaderingen plaats met als doel een eensluidend ontwerp van goedkeuringsdecreet en memorie van toelichting op te stellen dat kon worden voorgelegd aan zowel het Vlaamse Parlement als het Parlement van de Franse Gemeenschap. De beide parlementen moeten het samenwerkingsakkoord immers decretaal goedkeuren, na ondertekening ervan door de bevoegde leden van de respectieve regeringen. Tijdens die vergaderingen doken verschillende meningsverschillen op die door toenmalig minister-president Dewael werden opgelijst en voorgelegd aan het Overlegcomité op 24 januari 2003. De knelpunten handelden over het al dan niet opnemen van een geschiedkundige inleiding in de memorie van toelichting, de kwantificering van het aantal wetenschappelijke onderzoekers die de Franse Gemeenschap gerechtigd is ter beschikking te stellen van de Nationale Plantentuin, de implicaties van het begrip “bruikleen” en de aanvaarding (door de wetenschappelijke raad van de Plantentuin) van de door de Franse Gemeenschap ter beschikking gestelde wetenschappelijke onderzoekers.</w:t>
      </w:r>
    </w:p>
    <w:p w:rsidR="00022DC0" w:rsidRDefault="00022DC0" w:rsidP="004945BC">
      <w:pPr>
        <w:pStyle w:val="SVTitel"/>
        <w:ind w:left="709"/>
        <w:rPr>
          <w:i w:val="0"/>
        </w:rPr>
      </w:pPr>
      <w:r>
        <w:rPr>
          <w:i w:val="0"/>
        </w:rPr>
        <w:t>Die knelpunten werden op 11 maart 2003 besproken door vertegenwoordigers van de Eerste Minister, de Vlaamse Gemeenschap, de Franse Gemeenschap, de Regie der Gebouwen en de bevoegde federale diensten van Wetenschapsbeleid. Tijdens die vergadering werd ook stilgestaan bij de renovatiekosten van de verschillende gebouwen. De resultaten van deze bespreking werden geagendeerd op het Overlegcomité van 4 april 2003 zonder dat er een vergelijk werd gevonden. Het akkoord bleef dus ongetekend.</w:t>
      </w:r>
    </w:p>
    <w:p w:rsidR="00022DC0" w:rsidRDefault="00022DC0" w:rsidP="004945BC">
      <w:pPr>
        <w:pStyle w:val="SVTitel"/>
        <w:ind w:left="709"/>
        <w:rPr>
          <w:i w:val="0"/>
        </w:rPr>
      </w:pPr>
    </w:p>
    <w:p w:rsidR="00022DC0" w:rsidRDefault="00022DC0" w:rsidP="004945BC">
      <w:pPr>
        <w:pStyle w:val="SVTitel"/>
        <w:ind w:left="709"/>
        <w:rPr>
          <w:i w:val="0"/>
        </w:rPr>
      </w:pPr>
      <w:r>
        <w:rPr>
          <w:i w:val="0"/>
        </w:rPr>
        <w:t>Omdat het dossier bleef aanslepen en er intussen een aantal dringende renovatiewerken nodig bleken, werd tijdens de vergadering van het Overlegcomité van 21 april 2004 beslist dat de Regie der Gebouwen een aantal werken zou uitvoeren ten belope van 1.515.000 euro. Deze werken zouden gebeuren voor rekening van de Vlaamse Gemeenschap en geprefinancierd worden door de federale overheid. Tijdens diezelfde vergadering werd door de Vlaamse Gemeenschap aangedrongen op nieuw overleg met de Franse Gemeenschap, teneinde de overdracht te laten plaatsvinden vóór eind 2004. Dat overleg vond plaats in de week van 17 mei 2004 tussen vertegenwoordigers van de kabinetten van minister-president Somers en minister-president Hasquin. Er bleef evenwel onenigheid bestaan over het door de Franse Gemeenschap over te dragen personeel.</w:t>
      </w:r>
    </w:p>
    <w:p w:rsidR="00022DC0" w:rsidRDefault="00022DC0" w:rsidP="004945BC">
      <w:pPr>
        <w:pStyle w:val="SVTitel"/>
        <w:ind w:left="709"/>
        <w:rPr>
          <w:i w:val="0"/>
        </w:rPr>
      </w:pPr>
    </w:p>
    <w:p w:rsidR="00022DC0" w:rsidRDefault="00022DC0" w:rsidP="004945BC">
      <w:pPr>
        <w:pStyle w:val="SVTitel"/>
        <w:ind w:left="709"/>
        <w:rPr>
          <w:i w:val="0"/>
        </w:rPr>
      </w:pPr>
      <w:r>
        <w:rPr>
          <w:i w:val="0"/>
        </w:rPr>
        <w:t>Na de verkiezingen van juni 2004 werd het dossier opnieuw opgepikt door de Vlaamse Regering. Begin 2005 werden door minister-president Leterme, in overleg met de vice-ministers-presidenten, onderhandelingen opgestart met het kabinet van minister-president Arena van de Franse Gemeenschap. Op basis van die gesprekken werden een aantal krachtlijnen afgesproken die dienden te worden opgenomen in het samenwerkingsakkoord. Deze krachtlijnen werden goedgekeurd door de Vlaamse Regering op 23 september 2005 en door de Franse Gemeenschapsregering op 30 september 2005. Daarop aansluitend startte een reeks gesprekken tussen kabinetsmedewerkers om de krachtlijnen te vertalen in een aangepast samenwerkingsakkoord. Tijdens die vergaderingen werden een aantal knelpunten besproken en opgelost, zoals de samenstelling van de wetenschappelijke raad, de samenstelling van de raad van bestuur, de aanwezigheid van Franstalige personeelsleden in de overgedragen instelling, en het statuut van de overgedragen collecties. In november 2006 werd dan een nieuw ontwerp van samenwerkingsakkoord opgesteld. De Franse Gemeenschap wilde toen nog niet onmiddellijk tekenen omdat ze vragen bleef hebben over het personeelsstatuut en de inventaris van een aantal planten en herbaria.</w:t>
      </w:r>
    </w:p>
    <w:p w:rsidR="00022DC0" w:rsidRDefault="00022DC0" w:rsidP="004945BC">
      <w:pPr>
        <w:pStyle w:val="SVTitel"/>
        <w:ind w:left="709"/>
        <w:rPr>
          <w:i w:val="0"/>
        </w:rPr>
      </w:pPr>
    </w:p>
    <w:p w:rsidR="00022DC0" w:rsidRDefault="00022DC0" w:rsidP="004945BC">
      <w:pPr>
        <w:pStyle w:val="SVTitel"/>
        <w:ind w:left="709"/>
        <w:rPr>
          <w:i w:val="0"/>
        </w:rPr>
      </w:pPr>
      <w:r>
        <w:rPr>
          <w:i w:val="0"/>
        </w:rPr>
        <w:t>De Vlaamse Gemeenschap besliste intussen om op te treden als zaakwaarnemer, teneinde de Plantentuin te behoeden voor verder verval. Die beslissing werd geconcretiseerd tijdens het Overlegcomité van 7 juni 2006. Er werd afgesproken dat de Vlaamse Gemeenschap in afwachting van de overdracht als zaakwaarnemer een aantal renovatiewerken zelf zou uitvoeren en financieren. Voor de details wordt verwezen naar het antwoord op de tweede vraag.</w:t>
      </w:r>
    </w:p>
    <w:p w:rsidR="00022DC0" w:rsidRDefault="00022DC0" w:rsidP="004945BC">
      <w:pPr>
        <w:pStyle w:val="SVTitel"/>
        <w:ind w:left="709"/>
        <w:rPr>
          <w:i w:val="0"/>
        </w:rPr>
      </w:pPr>
    </w:p>
    <w:p w:rsidR="00022DC0" w:rsidRDefault="00022DC0" w:rsidP="004945BC">
      <w:pPr>
        <w:pStyle w:val="SVTitel"/>
        <w:ind w:left="709"/>
        <w:rPr>
          <w:i w:val="0"/>
        </w:rPr>
      </w:pPr>
      <w:r>
        <w:rPr>
          <w:i w:val="0"/>
        </w:rPr>
        <w:t>Ondanks herhaaldelijk aandringen van de zijde van de Vlaamse overheid, om het samenwerkingsakkoord te ondertekenen, bleef de Franse Gemeenschap dat weigeren. De knelpunten bleven de aanwezigheid van anderstalig personeel en een aantal details i.v.m. de personeelsadministratie. Begin februari 2006, alsook op 20 en op 26 april 2006, volgde nieuw overleg tussen minister-president Leterme en minister-president Arena. Er werd afgesproken dat het kabinet Arena het akkoord op de voor hen moeilijke punten zou amenderen door een tekstvoorstel over te maken. Intussen kwamen de federale verkiezingen van 10 juni 2007 dichterbij en werden die tekstvoorstellen nooit overgemaakt.</w:t>
      </w:r>
    </w:p>
    <w:p w:rsidR="00022DC0" w:rsidRDefault="00022DC0" w:rsidP="004945BC">
      <w:pPr>
        <w:pStyle w:val="SVTitel"/>
        <w:ind w:left="709"/>
        <w:rPr>
          <w:i w:val="0"/>
        </w:rPr>
      </w:pPr>
    </w:p>
    <w:p w:rsidR="00022DC0" w:rsidRPr="008F5B94" w:rsidRDefault="00022DC0" w:rsidP="004945BC">
      <w:pPr>
        <w:pStyle w:val="SVTitel"/>
        <w:ind w:left="709"/>
        <w:rPr>
          <w:i w:val="0"/>
        </w:rPr>
      </w:pPr>
      <w:r>
        <w:rPr>
          <w:i w:val="0"/>
        </w:rPr>
        <w:t xml:space="preserve">Vanaf september 2007, en het volledige najaar van 2007, hebben ikzelf en mijn medewerkers opnieuw meermaals overleg gepleegd met minister-president Arena en haar kabinet. Bij deze gesprekken werd ook de </w:t>
      </w:r>
      <w:r w:rsidRPr="008F5B94">
        <w:rPr>
          <w:i w:val="0"/>
        </w:rPr>
        <w:t>directeur van de Plantentuin betrokken. De laatste vergaderingen vonden plaats op 3, 12 en 26 maart 2008. Inmiddels was mevrouw Arena (op 20 maart 2008) aan het hoofd van de Franse Gemeenschapsregering opgevolgd door minister-president Demotte. Na die laatste besprekingen was het akkoord zo goed als rond en waren de verschillende hierboven aangehaalde knelpunten uitgeklaard.</w:t>
      </w:r>
    </w:p>
    <w:p w:rsidR="00022DC0" w:rsidRDefault="00022DC0" w:rsidP="004945BC">
      <w:pPr>
        <w:pStyle w:val="SVTitel"/>
        <w:ind w:left="709"/>
        <w:rPr>
          <w:i w:val="0"/>
        </w:rPr>
      </w:pPr>
      <w:r w:rsidRPr="008F5B94">
        <w:rPr>
          <w:i w:val="0"/>
        </w:rPr>
        <w:t>Daarna zijn er echter opnieuw opmerkingen gekomen, nu van de zijde van de federale ministers die bevoegd zijn voor de Nationale Plantentuin: mevrouw Laruelle en de heer Reynders. De discussie die hierbij werd opgestart betrof de eigendomsidentificatie</w:t>
      </w:r>
      <w:r>
        <w:rPr>
          <w:i w:val="0"/>
        </w:rPr>
        <w:t xml:space="preserve"> van het wetenschappelijk patrimonium dat eigendom blijft van de federale overheid maar dat voor onbepaalde tijd in bruikleen wordt gegeven aan de Vlaamse Gemeenschap. In maart 2009 werd door de directeur van de Plantentuin de in het ontwerp samenwerkingsakkoord voorziene  commissie van internationale experts aangesteld om deze kwestie te onderzoeken. Op basis van hun onderzoek werd een inventaris opgemaakt van alle collecties en specimen, en werd het federale bezit afgebakend.</w:t>
      </w:r>
    </w:p>
    <w:p w:rsidR="00022DC0" w:rsidRDefault="00022DC0" w:rsidP="004945BC">
      <w:pPr>
        <w:pStyle w:val="SVTitel"/>
        <w:ind w:left="709"/>
        <w:rPr>
          <w:i w:val="0"/>
        </w:rPr>
      </w:pPr>
      <w:r>
        <w:rPr>
          <w:i w:val="0"/>
        </w:rPr>
        <w:t>Ook na het oplossen van deze laatste hinderpaal werd het akkoord nog niet ondertekend door de Franse Gemeenschap. Tijdens de gemeenschapsdialoog werd akte genomen van het zogenoemde akkoord Peeters-Demotte maar bij gebreke aan een algemeen akkoord was er geen bereidheid hierover afzonderlijk een akkoord te bereiken. In de diverse teksten van de huidige formatie is de daadwerkelijke overdracht van de Plantentuin overeenkomstig het zogenoemde akkoord Peeters-Demotte voorzien. Ook in deze legislatuur heb ik diverse malen mijn collega Demotte aangesproken om het akkoord over de Plantentuin goed te keuren.</w:t>
      </w:r>
    </w:p>
    <w:p w:rsidR="00022DC0" w:rsidRDefault="00022DC0" w:rsidP="003971FD">
      <w:pPr>
        <w:pStyle w:val="SVTitel"/>
        <w:rPr>
          <w:i w:val="0"/>
        </w:rPr>
      </w:pPr>
    </w:p>
    <w:p w:rsidR="00022DC0" w:rsidRDefault="00022DC0" w:rsidP="00904738">
      <w:pPr>
        <w:pStyle w:val="SVTitel"/>
        <w:tabs>
          <w:tab w:val="right" w:pos="567"/>
        </w:tabs>
        <w:ind w:left="709" w:hanging="709"/>
        <w:rPr>
          <w:i w:val="0"/>
        </w:rPr>
      </w:pPr>
      <w:r>
        <w:rPr>
          <w:i w:val="0"/>
        </w:rPr>
        <w:t>2.</w:t>
      </w:r>
      <w:r>
        <w:rPr>
          <w:i w:val="0"/>
        </w:rPr>
        <w:tab/>
        <w:t>a)</w:t>
      </w:r>
      <w:r>
        <w:rPr>
          <w:i w:val="0"/>
        </w:rPr>
        <w:tab/>
        <w:t>In uitvoering van de hierboven aangehaalde beslissing van het Overlegcomité van 7 juni 2006 werden in de vorige legislatuur de volgende uitgaven gedragen door de Vlaamse Gemeenschap:</w:t>
      </w:r>
    </w:p>
    <w:p w:rsidR="00022DC0" w:rsidRDefault="00022DC0" w:rsidP="008662C7">
      <w:pPr>
        <w:pStyle w:val="SVTitel"/>
        <w:tabs>
          <w:tab w:val="left" w:pos="284"/>
          <w:tab w:val="left" w:pos="426"/>
          <w:tab w:val="left" w:pos="993"/>
        </w:tabs>
        <w:ind w:left="709"/>
        <w:rPr>
          <w:i w:val="0"/>
        </w:rPr>
      </w:pPr>
      <w:r>
        <w:rPr>
          <w:i w:val="0"/>
        </w:rPr>
        <w:t>-</w:t>
      </w:r>
      <w:r>
        <w:rPr>
          <w:i w:val="0"/>
        </w:rPr>
        <w:tab/>
        <w:t>vervangen van 2 stookketels: 227.834 €</w:t>
      </w:r>
    </w:p>
    <w:p w:rsidR="00022DC0" w:rsidRDefault="00022DC0" w:rsidP="008662C7">
      <w:pPr>
        <w:pStyle w:val="SVTitel"/>
        <w:tabs>
          <w:tab w:val="left" w:pos="284"/>
          <w:tab w:val="left" w:pos="426"/>
          <w:tab w:val="left" w:pos="993"/>
        </w:tabs>
        <w:ind w:left="709"/>
        <w:rPr>
          <w:i w:val="0"/>
        </w:rPr>
      </w:pPr>
      <w:r>
        <w:rPr>
          <w:i w:val="0"/>
        </w:rPr>
        <w:t>-</w:t>
      </w:r>
      <w:r>
        <w:rPr>
          <w:i w:val="0"/>
        </w:rPr>
        <w:tab/>
        <w:t>vervangen van de dakbeglazing van het plantenpaleis, serres C, D, F en G: 1.766.633 €</w:t>
      </w:r>
    </w:p>
    <w:p w:rsidR="00022DC0" w:rsidRDefault="00022DC0" w:rsidP="008662C7">
      <w:pPr>
        <w:pStyle w:val="SVTitel"/>
        <w:tabs>
          <w:tab w:val="left" w:pos="284"/>
          <w:tab w:val="left" w:pos="426"/>
          <w:tab w:val="left" w:pos="993"/>
        </w:tabs>
        <w:ind w:left="709"/>
        <w:rPr>
          <w:i w:val="0"/>
        </w:rPr>
      </w:pPr>
      <w:r>
        <w:rPr>
          <w:i w:val="0"/>
        </w:rPr>
        <w:t>-</w:t>
      </w:r>
      <w:r>
        <w:rPr>
          <w:i w:val="0"/>
        </w:rPr>
        <w:tab/>
        <w:t>vervangen van de dakbeglazing van serre K: 432.971 €</w:t>
      </w:r>
    </w:p>
    <w:p w:rsidR="00022DC0" w:rsidRDefault="00022DC0" w:rsidP="008662C7">
      <w:pPr>
        <w:pStyle w:val="SVTitel"/>
        <w:tabs>
          <w:tab w:val="left" w:pos="284"/>
          <w:tab w:val="left" w:pos="426"/>
          <w:tab w:val="left" w:pos="993"/>
        </w:tabs>
        <w:ind w:left="709"/>
        <w:rPr>
          <w:i w:val="0"/>
        </w:rPr>
      </w:pPr>
      <w:r>
        <w:rPr>
          <w:i w:val="0"/>
        </w:rPr>
        <w:t>-</w:t>
      </w:r>
      <w:r>
        <w:rPr>
          <w:i w:val="0"/>
        </w:rPr>
        <w:tab/>
        <w:t>vervangen van de buitendeur van serre K: 3823 €</w:t>
      </w:r>
    </w:p>
    <w:p w:rsidR="00022DC0" w:rsidRDefault="00022DC0" w:rsidP="008662C7">
      <w:pPr>
        <w:pStyle w:val="SVTitel"/>
        <w:tabs>
          <w:tab w:val="left" w:pos="284"/>
          <w:tab w:val="left" w:pos="426"/>
          <w:tab w:val="left" w:pos="993"/>
        </w:tabs>
        <w:ind w:left="709"/>
        <w:rPr>
          <w:i w:val="0"/>
        </w:rPr>
      </w:pPr>
      <w:r>
        <w:rPr>
          <w:i w:val="0"/>
        </w:rPr>
        <w:t>-</w:t>
      </w:r>
      <w:r>
        <w:rPr>
          <w:i w:val="0"/>
        </w:rPr>
        <w:tab/>
        <w:t>herstellen van betonbalken in serre K: 12.995 €.</w:t>
      </w:r>
    </w:p>
    <w:p w:rsidR="00022DC0" w:rsidRDefault="00022DC0" w:rsidP="004945BC">
      <w:pPr>
        <w:pStyle w:val="SVTitel"/>
        <w:ind w:left="709"/>
        <w:rPr>
          <w:i w:val="0"/>
        </w:rPr>
      </w:pPr>
      <w:r>
        <w:rPr>
          <w:i w:val="0"/>
        </w:rPr>
        <w:t>Totaal : 2.444.256 €.</w:t>
      </w:r>
    </w:p>
    <w:p w:rsidR="00022DC0" w:rsidRDefault="00022DC0" w:rsidP="004945BC">
      <w:pPr>
        <w:pStyle w:val="SVTitel"/>
        <w:ind w:left="709"/>
        <w:rPr>
          <w:i w:val="0"/>
        </w:rPr>
      </w:pPr>
    </w:p>
    <w:p w:rsidR="00022DC0" w:rsidRDefault="00022DC0" w:rsidP="004945BC">
      <w:pPr>
        <w:pStyle w:val="SVTitel"/>
        <w:ind w:left="709"/>
        <w:rPr>
          <w:i w:val="0"/>
        </w:rPr>
      </w:pPr>
      <w:r>
        <w:rPr>
          <w:i w:val="0"/>
        </w:rPr>
        <w:t>Er werd ook al 65.000 € geïnvesteerd in de opmaak van een masterplan dat - zodra de overdracht effectief gerealiseerd is - het basisdocument zal vormen voor het opstellen van een landschapsbeheerplan en een beheersplan van het onroerend erfgoed, evenals in een gede-tailleerd investeringsplan voor de restauratie van de uitgebreide infrastructuur.</w:t>
      </w:r>
    </w:p>
    <w:p w:rsidR="00022DC0" w:rsidRDefault="00022DC0" w:rsidP="004945BC">
      <w:pPr>
        <w:pStyle w:val="SVTitel"/>
        <w:ind w:left="709"/>
        <w:rPr>
          <w:i w:val="0"/>
        </w:rPr>
      </w:pPr>
    </w:p>
    <w:p w:rsidR="00022DC0" w:rsidRDefault="00022DC0" w:rsidP="004945BC">
      <w:pPr>
        <w:pStyle w:val="SVTitel"/>
        <w:ind w:left="709"/>
        <w:rPr>
          <w:i w:val="0"/>
        </w:rPr>
      </w:pPr>
      <w:r>
        <w:rPr>
          <w:i w:val="0"/>
        </w:rPr>
        <w:t>Daarnaast werden door de Regie der Gebouwen een aantal werken gefinancierd ten bedrage van 1.370.000 €. Het betreft de restauratie van het dak van de orangerie, de dakvernieuwing van de serres E en M, en de restauratie van het warenhuis bij de kweekserres.</w:t>
      </w:r>
    </w:p>
    <w:p w:rsidR="00022DC0" w:rsidRDefault="00022DC0" w:rsidP="004945BC">
      <w:pPr>
        <w:pStyle w:val="SVTitel"/>
        <w:ind w:left="709"/>
        <w:rPr>
          <w:i w:val="0"/>
        </w:rPr>
      </w:pPr>
    </w:p>
    <w:p w:rsidR="00022DC0" w:rsidRPr="008F5B94" w:rsidRDefault="00022DC0" w:rsidP="00904738">
      <w:pPr>
        <w:pStyle w:val="SVTitel"/>
        <w:tabs>
          <w:tab w:val="right" w:pos="567"/>
        </w:tabs>
        <w:ind w:left="708" w:hanging="708"/>
        <w:rPr>
          <w:i w:val="0"/>
        </w:rPr>
      </w:pPr>
      <w:r>
        <w:rPr>
          <w:i w:val="0"/>
        </w:rPr>
        <w:tab/>
        <w:t>b-c)</w:t>
      </w:r>
      <w:r>
        <w:rPr>
          <w:i w:val="0"/>
        </w:rPr>
        <w:tab/>
        <w:t xml:space="preserve">Tijdens deze legislatuur werden geen middelen van de Vlaamse Gemeenschap geïnvesteerd in de Nationale Plantentuin. De Vlaamse overheid is evenmin van plan bijkomende middelen vrij te maken. We kunnen niet blijven investeren in een federale wetenschappelijke instelling die al meer dan een decennium had moeten overgedragen zijn. Zolang de Vlaamse overheid geen eigenaar is van de infrastructuur blijven de federale minister voor wetenschapsbeleid en de federale Regie der Gebouwen verantwoordelijk voor de noodzakelijke investeringen en </w:t>
      </w:r>
      <w:r w:rsidRPr="008F5B94">
        <w:rPr>
          <w:i w:val="0"/>
        </w:rPr>
        <w:t>instandhoudingswerken.</w:t>
      </w:r>
    </w:p>
    <w:p w:rsidR="00022DC0" w:rsidRPr="008F5B94" w:rsidRDefault="00022DC0" w:rsidP="00904738">
      <w:pPr>
        <w:pStyle w:val="SVTitel"/>
        <w:ind w:left="709"/>
        <w:rPr>
          <w:i w:val="0"/>
        </w:rPr>
      </w:pPr>
      <w:r w:rsidRPr="008F5B94">
        <w:rPr>
          <w:i w:val="0"/>
        </w:rPr>
        <w:t>Ik heb trouwens, in een brief die ik op 19 januari 2011 gericht heb aan minister Laruelle, uitdrukkelijk gewezen op de verantwoordelijkheid van de federale overheid en erop aangedrongen dat de federale overheid al het nodige zou doen om de bijzonder waardevolle infrastructuur en plantencollectie van de Nationale Plantentuin te behoeden voor verder verval. In haar hoedanigheid van federale minister belast met het toezicht op de Plantentuin, heb ik haar gevraagd daa</w:t>
      </w:r>
      <w:r>
        <w:rPr>
          <w:i w:val="0"/>
        </w:rPr>
        <w:t>r</w:t>
      </w:r>
      <w:r w:rsidRPr="008F5B94">
        <w:rPr>
          <w:i w:val="0"/>
        </w:rPr>
        <w:t>toe alle nodige initiatieven te nemen.</w:t>
      </w:r>
    </w:p>
    <w:sectPr w:rsidR="00022DC0" w:rsidRPr="008F5B9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77E"/>
    <w:multiLevelType w:val="hybridMultilevel"/>
    <w:tmpl w:val="53962E3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16E0A"/>
    <w:rsid w:val="000226F3"/>
    <w:rsid w:val="00022DC0"/>
    <w:rsid w:val="00076D92"/>
    <w:rsid w:val="000865DB"/>
    <w:rsid w:val="00092109"/>
    <w:rsid w:val="000976E9"/>
    <w:rsid w:val="000C4E8C"/>
    <w:rsid w:val="000F2B34"/>
    <w:rsid w:val="000F3532"/>
    <w:rsid w:val="00191293"/>
    <w:rsid w:val="001B6E48"/>
    <w:rsid w:val="001D66BB"/>
    <w:rsid w:val="001F7390"/>
    <w:rsid w:val="00210C07"/>
    <w:rsid w:val="0025476B"/>
    <w:rsid w:val="00266E3B"/>
    <w:rsid w:val="002C1291"/>
    <w:rsid w:val="002C7A6C"/>
    <w:rsid w:val="002E7CFF"/>
    <w:rsid w:val="00306B43"/>
    <w:rsid w:val="00326A58"/>
    <w:rsid w:val="00354E78"/>
    <w:rsid w:val="003638BA"/>
    <w:rsid w:val="003971FD"/>
    <w:rsid w:val="003A4A11"/>
    <w:rsid w:val="003D3857"/>
    <w:rsid w:val="003E6C2C"/>
    <w:rsid w:val="00407570"/>
    <w:rsid w:val="00410C45"/>
    <w:rsid w:val="0041623A"/>
    <w:rsid w:val="004945BC"/>
    <w:rsid w:val="004B1CC6"/>
    <w:rsid w:val="004E2833"/>
    <w:rsid w:val="004E68A0"/>
    <w:rsid w:val="00566C53"/>
    <w:rsid w:val="005900AD"/>
    <w:rsid w:val="005B5BC5"/>
    <w:rsid w:val="005E38CA"/>
    <w:rsid w:val="005F1574"/>
    <w:rsid w:val="0063138E"/>
    <w:rsid w:val="00651DD8"/>
    <w:rsid w:val="006548DD"/>
    <w:rsid w:val="00667AB7"/>
    <w:rsid w:val="006C3870"/>
    <w:rsid w:val="006E2E68"/>
    <w:rsid w:val="0071248C"/>
    <w:rsid w:val="0071434C"/>
    <w:rsid w:val="00721174"/>
    <w:rsid w:val="007252C7"/>
    <w:rsid w:val="007304D7"/>
    <w:rsid w:val="007474BA"/>
    <w:rsid w:val="007829B0"/>
    <w:rsid w:val="00785A0D"/>
    <w:rsid w:val="00791C21"/>
    <w:rsid w:val="007B177C"/>
    <w:rsid w:val="007F60A8"/>
    <w:rsid w:val="008346AE"/>
    <w:rsid w:val="00861C66"/>
    <w:rsid w:val="008662C7"/>
    <w:rsid w:val="00894185"/>
    <w:rsid w:val="008A20E4"/>
    <w:rsid w:val="008A713D"/>
    <w:rsid w:val="008C479A"/>
    <w:rsid w:val="008D5DB4"/>
    <w:rsid w:val="008F5B94"/>
    <w:rsid w:val="00904738"/>
    <w:rsid w:val="009347E0"/>
    <w:rsid w:val="009438EC"/>
    <w:rsid w:val="00983321"/>
    <w:rsid w:val="009A4FA8"/>
    <w:rsid w:val="009B4AFE"/>
    <w:rsid w:val="009D7043"/>
    <w:rsid w:val="009E613C"/>
    <w:rsid w:val="00A3106D"/>
    <w:rsid w:val="00A42280"/>
    <w:rsid w:val="00A47A84"/>
    <w:rsid w:val="00A5721A"/>
    <w:rsid w:val="00A76EC9"/>
    <w:rsid w:val="00A804C0"/>
    <w:rsid w:val="00AA5C57"/>
    <w:rsid w:val="00AE72B8"/>
    <w:rsid w:val="00B02503"/>
    <w:rsid w:val="00B05220"/>
    <w:rsid w:val="00B45EB2"/>
    <w:rsid w:val="00B60F0E"/>
    <w:rsid w:val="00B8260C"/>
    <w:rsid w:val="00BC4170"/>
    <w:rsid w:val="00BE425A"/>
    <w:rsid w:val="00BF3B7D"/>
    <w:rsid w:val="00C0707D"/>
    <w:rsid w:val="00C925EA"/>
    <w:rsid w:val="00CC27CF"/>
    <w:rsid w:val="00CE006E"/>
    <w:rsid w:val="00D71D99"/>
    <w:rsid w:val="00D754F2"/>
    <w:rsid w:val="00DA5DF3"/>
    <w:rsid w:val="00DB41C0"/>
    <w:rsid w:val="00DC4DB6"/>
    <w:rsid w:val="00DD19EF"/>
    <w:rsid w:val="00DD4121"/>
    <w:rsid w:val="00E103B9"/>
    <w:rsid w:val="00E12C5D"/>
    <w:rsid w:val="00E31F4D"/>
    <w:rsid w:val="00E55200"/>
    <w:rsid w:val="00E75830"/>
    <w:rsid w:val="00F069BA"/>
    <w:rsid w:val="00F369E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E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731E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731E0"/>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731E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A4FA8"/>
    <w:pPr>
      <w:jc w:val="both"/>
    </w:pPr>
    <w:rPr>
      <w:szCs w:val="20"/>
    </w:rPr>
  </w:style>
  <w:style w:type="paragraph" w:customStyle="1" w:styleId="SVTitel">
    <w:name w:val="SV Titel"/>
    <w:basedOn w:val="Normal"/>
    <w:uiPriority w:val="99"/>
    <w:rsid w:val="003971FD"/>
    <w:pPr>
      <w:jc w:val="both"/>
    </w:pPr>
    <w:rPr>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3</Pages>
  <Words>1625</Words>
  <Characters>8938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dcterms:created xsi:type="dcterms:W3CDTF">2011-09-20T08:52:00Z</dcterms:created>
  <dcterms:modified xsi:type="dcterms:W3CDTF">2011-09-23T11:33:00Z</dcterms:modified>
</cp:coreProperties>
</file>