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84" w:rsidRPr="005F6D01" w:rsidRDefault="00BA3E84" w:rsidP="009A7B4D">
      <w:pPr>
        <w:jc w:val="both"/>
        <w:rPr>
          <w:rFonts w:ascii="Times New Roman Vet" w:hAnsi="Times New Roman Vet"/>
          <w:smallCaps/>
          <w:sz w:val="22"/>
          <w:szCs w:val="22"/>
          <w:lang w:val="nl-BE"/>
        </w:rPr>
      </w:pPr>
      <w:r w:rsidRPr="005F6D01">
        <w:rPr>
          <w:rFonts w:ascii="Times New Roman Vet" w:hAnsi="Times New Roman Vet"/>
          <w:b/>
          <w:smallCaps/>
          <w:sz w:val="22"/>
          <w:szCs w:val="22"/>
          <w:lang w:val="nl-BE"/>
        </w:rPr>
        <w:t>philippe muyters</w:t>
      </w:r>
      <w:r w:rsidRPr="005F6D01">
        <w:rPr>
          <w:rFonts w:ascii="Times New Roman Vet" w:hAnsi="Times New Roman Vet"/>
          <w:smallCaps/>
          <w:sz w:val="22"/>
          <w:szCs w:val="22"/>
          <w:lang w:val="nl-BE"/>
        </w:rPr>
        <w:t xml:space="preserve"> </w:t>
      </w:r>
    </w:p>
    <w:p w:rsidR="00BA3E84" w:rsidRPr="005F6D01" w:rsidRDefault="00BA3E84" w:rsidP="009A7B4D">
      <w:pPr>
        <w:jc w:val="both"/>
        <w:rPr>
          <w:b/>
          <w:smallCaps/>
          <w:sz w:val="22"/>
          <w:szCs w:val="22"/>
          <w:lang w:val="nl-BE"/>
        </w:rPr>
      </w:pPr>
      <w:r w:rsidRPr="005F6D01">
        <w:rPr>
          <w:smallCaps/>
          <w:sz w:val="22"/>
          <w:szCs w:val="22"/>
          <w:lang w:val="nl-BE"/>
        </w:rPr>
        <w:t>vlaams minister van financiën, begroting, werk, ruimtelijke ordening en sport</w:t>
      </w:r>
      <w:r w:rsidRPr="005F6D01">
        <w:rPr>
          <w:b/>
          <w:smallCaps/>
          <w:sz w:val="22"/>
          <w:szCs w:val="22"/>
          <w:lang w:val="nl-BE"/>
        </w:rPr>
        <w:t xml:space="preserve"> </w:t>
      </w:r>
    </w:p>
    <w:p w:rsidR="00BA3E84" w:rsidRPr="006E7BC2" w:rsidRDefault="00BA3E84" w:rsidP="009A7B4D">
      <w:pPr>
        <w:pStyle w:val="StandaardSV"/>
        <w:pBdr>
          <w:bottom w:val="single" w:sz="4" w:space="1" w:color="auto"/>
        </w:pBdr>
        <w:rPr>
          <w:lang w:val="nl-BE"/>
        </w:rPr>
      </w:pPr>
    </w:p>
    <w:p w:rsidR="00BA3E84" w:rsidRDefault="00BA3E84" w:rsidP="009A7B4D">
      <w:pPr>
        <w:jc w:val="both"/>
        <w:rPr>
          <w:sz w:val="22"/>
        </w:rPr>
      </w:pPr>
    </w:p>
    <w:p w:rsidR="00BA3E84" w:rsidRPr="00605492" w:rsidRDefault="00BA3E84" w:rsidP="009A7B4D">
      <w:pPr>
        <w:jc w:val="both"/>
        <w:rPr>
          <w:rFonts w:ascii="Times New Roman Vet" w:hAnsi="Times New Roman Vet"/>
          <w:b/>
          <w:smallCaps/>
          <w:sz w:val="22"/>
        </w:rPr>
      </w:pPr>
      <w:r>
        <w:rPr>
          <w:rFonts w:ascii="Times New Roman Vet" w:hAnsi="Times New Roman Vet"/>
          <w:b/>
          <w:smallCaps/>
          <w:sz w:val="22"/>
        </w:rPr>
        <w:t>gecoördineerd antwoord</w:t>
      </w:r>
    </w:p>
    <w:p w:rsidR="00BA3E84" w:rsidRDefault="00BA3E84" w:rsidP="009A7B4D">
      <w:pPr>
        <w:jc w:val="both"/>
        <w:rPr>
          <w:sz w:val="22"/>
        </w:rPr>
      </w:pPr>
      <w:r>
        <w:rPr>
          <w:sz w:val="22"/>
        </w:rPr>
        <w:t>op vraag nr. 352 van 16 maart 2011</w:t>
      </w:r>
    </w:p>
    <w:p w:rsidR="00BA3E84" w:rsidRDefault="00BA3E84" w:rsidP="009A7B4D">
      <w:pPr>
        <w:jc w:val="both"/>
        <w:rPr>
          <w:b/>
          <w:sz w:val="22"/>
        </w:rPr>
      </w:pPr>
      <w:r>
        <w:rPr>
          <w:sz w:val="22"/>
        </w:rPr>
        <w:t xml:space="preserve">van </w:t>
      </w:r>
      <w:r>
        <w:rPr>
          <w:b/>
          <w:smallCaps/>
          <w:sz w:val="22"/>
        </w:rPr>
        <w:t>dirk van mechelen</w:t>
      </w:r>
    </w:p>
    <w:p w:rsidR="00BA3E84" w:rsidRDefault="00BA3E84" w:rsidP="009A7B4D">
      <w:pPr>
        <w:pBdr>
          <w:bottom w:val="single" w:sz="4" w:space="1" w:color="auto"/>
        </w:pBdr>
        <w:jc w:val="both"/>
        <w:rPr>
          <w:sz w:val="22"/>
        </w:rPr>
      </w:pPr>
    </w:p>
    <w:p w:rsidR="00BA3E84" w:rsidRDefault="00BA3E84" w:rsidP="009A7B4D">
      <w:pPr>
        <w:pStyle w:val="StandaardSV"/>
      </w:pPr>
    </w:p>
    <w:p w:rsidR="00BA3E84" w:rsidRDefault="00BA3E84" w:rsidP="009A7B4D">
      <w:pPr>
        <w:pStyle w:val="StandaardSV"/>
      </w:pPr>
    </w:p>
    <w:p w:rsidR="00BA3E84" w:rsidRDefault="00BA3E84" w:rsidP="00605492">
      <w:pPr>
        <w:pStyle w:val="StandaardSV"/>
        <w:numPr>
          <w:ilvl w:val="0"/>
          <w:numId w:val="5"/>
        </w:numPr>
        <w:rPr>
          <w:color w:val="000000"/>
          <w:szCs w:val="22"/>
        </w:rPr>
      </w:pPr>
      <w:r>
        <w:rPr>
          <w:color w:val="000000"/>
          <w:szCs w:val="22"/>
        </w:rPr>
        <w:t xml:space="preserve">Het Vlaams topsportbeleid speelt hier reeds op drie manieren op in: </w:t>
      </w:r>
    </w:p>
    <w:p w:rsidR="00BA3E84" w:rsidRDefault="00BA3E84" w:rsidP="00E242EC">
      <w:pPr>
        <w:pStyle w:val="StandaardSV"/>
        <w:rPr>
          <w:color w:val="000000"/>
          <w:szCs w:val="22"/>
        </w:rPr>
      </w:pPr>
    </w:p>
    <w:p w:rsidR="00BA3E84" w:rsidRDefault="00BA3E84" w:rsidP="00E242EC">
      <w:pPr>
        <w:pStyle w:val="StandaardSV"/>
        <w:numPr>
          <w:ilvl w:val="0"/>
          <w:numId w:val="3"/>
        </w:numPr>
        <w:rPr>
          <w:color w:val="000000"/>
          <w:szCs w:val="22"/>
        </w:rPr>
      </w:pPr>
      <w:r>
        <w:rPr>
          <w:color w:val="000000"/>
          <w:szCs w:val="22"/>
        </w:rPr>
        <w:t>Met de Pool van Jeugdtrainers topsport werd een kader gecreëerd waarbinnen de topsportfederaties financiering van hun topsportwerking kunnen bekomen om, hetzij aan talentdetectie te doen met het oog op een betere instroom in de bestaande topsportschool (“instroomtraject”), hetzij een beloftenwerking uit te bouwen voor de fase tussen het verlaten van de topsportschool en het bereiken van het niveau elitesporter (“uitstroomtraject”) of hetzij een werking naast of in de plaats van participatie in een topsportschool (“alternatief traject”). Het betreft geen nieuw project, maar één van de actiepunten in mijn beleidsnota Sport (zie Topsportactieplan Vlaanderen II : 2009-2012). Uw vraag verwijst kennelijk naar de mogelijkheid van een “alternatief traject”. In 2011 zijn in dit verband reeds projecten goedgekeurd t.b.v. volgende sporttakken, waarvan de topsportfederatie niet participeert in een topsportschool: handboogschieten, kajak, roeien, gehandicaptensport en zeilen. Projectaan</w:t>
      </w:r>
      <w:r>
        <w:rPr>
          <w:color w:val="000000"/>
          <w:szCs w:val="22"/>
        </w:rPr>
        <w:softHyphen/>
        <w:t>vragen worden op voordracht van de Vlaamse topsportfederaties door de Taskforce Topsport ad hoc behandeld.</w:t>
      </w:r>
    </w:p>
    <w:p w:rsidR="00BA3E84" w:rsidRDefault="00BA3E84" w:rsidP="00E242EC">
      <w:pPr>
        <w:pStyle w:val="StandaardSV"/>
        <w:ind w:left="720"/>
        <w:rPr>
          <w:color w:val="000000"/>
          <w:szCs w:val="22"/>
        </w:rPr>
      </w:pPr>
    </w:p>
    <w:p w:rsidR="00BA3E84" w:rsidRDefault="00BA3E84" w:rsidP="00E242EC">
      <w:pPr>
        <w:pStyle w:val="StandaardSV"/>
        <w:numPr>
          <w:ilvl w:val="0"/>
          <w:numId w:val="3"/>
        </w:numPr>
        <w:rPr>
          <w:color w:val="000000"/>
          <w:szCs w:val="22"/>
        </w:rPr>
      </w:pPr>
      <w:r>
        <w:rPr>
          <w:color w:val="000000"/>
          <w:szCs w:val="22"/>
        </w:rPr>
        <w:t>Het Be Gold project jonge topsporttalenten 2012-2016 is gericht op het behalen van top-8 plaatsen op de Olympische Spelen op middellange en lange termijn. Vlaanderen investeert in dit project jaarlijks 740.000 euro. Via de participatie van de Nationale Loterij in dit project, vloeit jaarlijks meer dan 740.000 euro terug naar het programma en de omkadering van Vlaamse topsporttalenten. Ook hier betreft het gedeeltelijk jongeren uit sporttakken zonder topsportschool. Ook hier gaat het om een bestaande werking, het project werd immers opgestart in 2004. Roeien, ski en kajak zijn voorbeelden van sporttakken zonder topsport</w:t>
      </w:r>
      <w:r>
        <w:rPr>
          <w:color w:val="000000"/>
          <w:szCs w:val="22"/>
        </w:rPr>
        <w:softHyphen/>
        <w:t>school, waarin via dit project geïnvesteerd wordt in het topsportprogramma van jonge talenten.</w:t>
      </w:r>
    </w:p>
    <w:p w:rsidR="00BA3E84" w:rsidRDefault="00BA3E84" w:rsidP="00E242EC">
      <w:pPr>
        <w:pStyle w:val="ListParagraph"/>
        <w:rPr>
          <w:color w:val="000000"/>
          <w:szCs w:val="22"/>
        </w:rPr>
      </w:pPr>
    </w:p>
    <w:p w:rsidR="00BA3E84" w:rsidRDefault="00BA3E84" w:rsidP="00E242EC">
      <w:pPr>
        <w:pStyle w:val="StandaardSV"/>
        <w:numPr>
          <w:ilvl w:val="0"/>
          <w:numId w:val="3"/>
        </w:numPr>
        <w:rPr>
          <w:color w:val="000000"/>
          <w:szCs w:val="22"/>
        </w:rPr>
      </w:pPr>
      <w:r>
        <w:rPr>
          <w:color w:val="000000"/>
          <w:szCs w:val="22"/>
        </w:rPr>
        <w:t>Wanneer een respectievelijke sportfederatie niet participeert in een topsportschool, maar de leerling wenst zich wel in te schrijven in een topsportschool dan is hier bij hoge uitzondering wel een mogelijkheid voorzien in het Topsportactieplan Vlaanderen II (2009-2012). Wanneer een topsporter een Olympische discipline beoefent, de betrokken federatie zich positief heeft uitgesproken over de kandidatuur en er een goedgekeurd leerplan voorhanden is, dan kan bij hoge uitzondering worden toegestaan dat een topsportstatuut worden toegewezen aan deze leerling en dat hij zich inschrijft aan een bestaande topsportschool. Hij kan daar het aangepaste onderwijspakket volgen, maar het sportspecifieke luik dient kwalitatief ingevuld te worden door de betrokken federatie. Noch sport, noch onderwijs zijn hier voorstander van, maar voor hoogst uitzonderlijke toptalenten kan dit op ad-hoc basis wel voor een oplossing zorgen.</w:t>
      </w:r>
    </w:p>
    <w:p w:rsidR="00BA3E84" w:rsidRDefault="00BA3E84" w:rsidP="00E242EC">
      <w:pPr>
        <w:pStyle w:val="StandaardSV"/>
        <w:rPr>
          <w:color w:val="000000"/>
          <w:szCs w:val="22"/>
        </w:rPr>
      </w:pPr>
    </w:p>
    <w:p w:rsidR="00BA3E84" w:rsidRDefault="00BA3E84" w:rsidP="00605492">
      <w:pPr>
        <w:pStyle w:val="StandaardSV"/>
        <w:numPr>
          <w:ilvl w:val="0"/>
          <w:numId w:val="5"/>
        </w:numPr>
        <w:rPr>
          <w:color w:val="000000"/>
          <w:szCs w:val="22"/>
        </w:rPr>
      </w:pPr>
      <w:r>
        <w:rPr>
          <w:color w:val="000000"/>
          <w:szCs w:val="22"/>
        </w:rPr>
        <w:t>Er bestaat op het niveau van de Vlaamse gemeenschap geen structurele samenwerking met topsportinstituten in het buitenland. Dit lijkt ons ook niet meteen de gewenste aanpak. Waar jongeren in het buitenland terecht kunnen of moeten, is het aan de topsportfederatie om dit aan te pakken. Gezien het om occasionele gevallen gaat, is een ad hoc aanpak voor de hand liggend. Dit neemt niet weg dat het Bloso in het kader van de topsportwerking van de desbetreffende topsportfederatie, dergelijke werking kan subsidiëren/financieren.</w:t>
      </w:r>
    </w:p>
    <w:p w:rsidR="00BA3E84" w:rsidRDefault="00BA3E84" w:rsidP="00E242EC">
      <w:pPr>
        <w:pStyle w:val="StandaardSV"/>
        <w:rPr>
          <w:color w:val="000000"/>
          <w:szCs w:val="22"/>
        </w:rPr>
      </w:pPr>
    </w:p>
    <w:p w:rsidR="00BA3E84" w:rsidRDefault="00BA3E84" w:rsidP="00605492">
      <w:pPr>
        <w:pStyle w:val="BodyText"/>
        <w:numPr>
          <w:ilvl w:val="0"/>
          <w:numId w:val="5"/>
        </w:numPr>
        <w:jc w:val="both"/>
        <w:rPr>
          <w:b w:val="0"/>
          <w:bCs w:val="0"/>
          <w:color w:val="000000"/>
          <w:sz w:val="22"/>
          <w:szCs w:val="22"/>
        </w:rPr>
      </w:pPr>
      <w:bookmarkStart w:id="0" w:name="_GoBack"/>
      <w:r>
        <w:rPr>
          <w:b w:val="0"/>
          <w:bCs w:val="0"/>
          <w:color w:val="000000"/>
          <w:sz w:val="22"/>
          <w:szCs w:val="22"/>
        </w:rPr>
        <w:t>Zoals hoger aangegeven, voorziet mijn beleidsnota Sport in het Topsportactieplan Vlaanderen II in een aantal maatregelen, die effectief in voege zijn, om de doelgroep die u aanhaalt te ondersteunen. Zowel inzake de Pool van Jeugdtrainers Topsport (sinds 2007) als inzake het Be Gold project (sinds 2004) zijn de procedure en criteria bij opstart vastgelegd en via de topsportfederaties kenbaar gemaakt aan de belanghebbenden.</w:t>
      </w:r>
    </w:p>
    <w:bookmarkEnd w:id="0"/>
    <w:p w:rsidR="00BA3E84" w:rsidRDefault="00BA3E84" w:rsidP="004B2680">
      <w:pPr>
        <w:pStyle w:val="StandaardSV"/>
      </w:pPr>
    </w:p>
    <w:sectPr w:rsidR="00BA3E84" w:rsidSect="00B10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53FEF"/>
    <w:multiLevelType w:val="hybridMultilevel"/>
    <w:tmpl w:val="FD64AAF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5BC717F6"/>
    <w:multiLevelType w:val="hybridMultilevel"/>
    <w:tmpl w:val="0D56E12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7DEB7A0D"/>
    <w:multiLevelType w:val="hybridMultilevel"/>
    <w:tmpl w:val="7B70F67A"/>
    <w:lvl w:ilvl="0" w:tplc="D370EB6E">
      <w:start w:val="1"/>
      <w:numFmt w:val="decimal"/>
      <w:lvlText w:val="(%1)"/>
      <w:lvlJc w:val="left"/>
      <w:pPr>
        <w:ind w:left="720" w:hanging="360"/>
      </w:pPr>
      <w:rPr>
        <w:rFonts w:cs="Times New Roman"/>
      </w:rPr>
    </w:lvl>
    <w:lvl w:ilvl="1" w:tplc="08130019">
      <w:start w:val="1"/>
      <w:numFmt w:val="decimal"/>
      <w:lvlText w:val="%2."/>
      <w:lvlJc w:val="left"/>
      <w:pPr>
        <w:tabs>
          <w:tab w:val="num" w:pos="1440"/>
        </w:tabs>
        <w:ind w:left="1440" w:hanging="360"/>
      </w:pPr>
      <w:rPr>
        <w:rFonts w:cs="Times New Roman"/>
      </w:rPr>
    </w:lvl>
    <w:lvl w:ilvl="2" w:tplc="0813001B">
      <w:start w:val="1"/>
      <w:numFmt w:val="decimal"/>
      <w:lvlText w:val="%3."/>
      <w:lvlJc w:val="left"/>
      <w:pPr>
        <w:tabs>
          <w:tab w:val="num" w:pos="2160"/>
        </w:tabs>
        <w:ind w:left="2160" w:hanging="360"/>
      </w:pPr>
      <w:rPr>
        <w:rFonts w:cs="Times New Roman"/>
      </w:rPr>
    </w:lvl>
    <w:lvl w:ilvl="3" w:tplc="0813000F">
      <w:start w:val="1"/>
      <w:numFmt w:val="decimal"/>
      <w:lvlText w:val="%4."/>
      <w:lvlJc w:val="left"/>
      <w:pPr>
        <w:tabs>
          <w:tab w:val="num" w:pos="2880"/>
        </w:tabs>
        <w:ind w:left="2880" w:hanging="360"/>
      </w:pPr>
      <w:rPr>
        <w:rFonts w:cs="Times New Roman"/>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B4D"/>
    <w:rsid w:val="001861A1"/>
    <w:rsid w:val="002026AC"/>
    <w:rsid w:val="00237A5D"/>
    <w:rsid w:val="002E5FBD"/>
    <w:rsid w:val="004B2680"/>
    <w:rsid w:val="005F6D01"/>
    <w:rsid w:val="00605492"/>
    <w:rsid w:val="006E7BC2"/>
    <w:rsid w:val="007C67D2"/>
    <w:rsid w:val="007E0F2D"/>
    <w:rsid w:val="009A7B4D"/>
    <w:rsid w:val="00A038A1"/>
    <w:rsid w:val="00B1089E"/>
    <w:rsid w:val="00BA3E84"/>
    <w:rsid w:val="00CB17F1"/>
    <w:rsid w:val="00E0180E"/>
    <w:rsid w:val="00E242E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4D"/>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9A7B4D"/>
    <w:pPr>
      <w:jc w:val="both"/>
    </w:pPr>
    <w:rPr>
      <w:b/>
      <w:smallCaps/>
      <w:sz w:val="22"/>
    </w:rPr>
  </w:style>
  <w:style w:type="paragraph" w:customStyle="1" w:styleId="StandaardSV">
    <w:name w:val="Standaard SV"/>
    <w:basedOn w:val="Normal"/>
    <w:uiPriority w:val="99"/>
    <w:rsid w:val="009A7B4D"/>
    <w:pPr>
      <w:jc w:val="both"/>
    </w:pPr>
    <w:rPr>
      <w:sz w:val="22"/>
    </w:rPr>
  </w:style>
  <w:style w:type="paragraph" w:styleId="BodyText">
    <w:name w:val="Body Text"/>
    <w:basedOn w:val="Normal"/>
    <w:link w:val="BodyTextChar"/>
    <w:uiPriority w:val="99"/>
    <w:semiHidden/>
    <w:rsid w:val="00E242EC"/>
    <w:pPr>
      <w:overflowPunct w:val="0"/>
      <w:autoSpaceDE w:val="0"/>
      <w:autoSpaceDN w:val="0"/>
      <w:adjustRightInd w:val="0"/>
    </w:pPr>
    <w:rPr>
      <w:b/>
      <w:bCs/>
    </w:rPr>
  </w:style>
  <w:style w:type="character" w:customStyle="1" w:styleId="BodyTextChar">
    <w:name w:val="Body Text Char"/>
    <w:basedOn w:val="DefaultParagraphFont"/>
    <w:link w:val="BodyText"/>
    <w:uiPriority w:val="99"/>
    <w:semiHidden/>
    <w:locked/>
    <w:rsid w:val="00E242EC"/>
    <w:rPr>
      <w:rFonts w:ascii="Times New Roman" w:hAnsi="Times New Roman" w:cs="Times New Roman"/>
      <w:b/>
      <w:bCs/>
      <w:sz w:val="20"/>
      <w:szCs w:val="20"/>
      <w:lang w:val="nl-NL" w:eastAsia="nl-NL"/>
    </w:rPr>
  </w:style>
  <w:style w:type="paragraph" w:styleId="ListParagraph">
    <w:name w:val="List Paragraph"/>
    <w:basedOn w:val="Normal"/>
    <w:uiPriority w:val="99"/>
    <w:qFormat/>
    <w:rsid w:val="00E242EC"/>
    <w:pPr>
      <w:ind w:left="708"/>
    </w:pPr>
    <w:rPr>
      <w:szCs w:val="24"/>
    </w:rPr>
  </w:style>
</w:styles>
</file>

<file path=word/webSettings.xml><?xml version="1.0" encoding="utf-8"?>
<w:webSettings xmlns:r="http://schemas.openxmlformats.org/officeDocument/2006/relationships" xmlns:w="http://schemas.openxmlformats.org/wordprocessingml/2006/main">
  <w:divs>
    <w:div w:id="1176070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607</Words>
  <Characters>3344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JME</cp:lastModifiedBy>
  <cp:revision>4</cp:revision>
  <dcterms:created xsi:type="dcterms:W3CDTF">2011-04-08T09:52:00Z</dcterms:created>
  <dcterms:modified xsi:type="dcterms:W3CDTF">2011-05-09T12:50:00Z</dcterms:modified>
</cp:coreProperties>
</file>