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72" w:rsidRPr="00A8473D" w:rsidRDefault="00870A72" w:rsidP="008F5E6C">
      <w:pPr>
        <w:jc w:val="both"/>
        <w:rPr>
          <w:rFonts w:ascii="Times New Roman Vet" w:hAnsi="Times New Roman Vet"/>
          <w:b/>
          <w:smallCaps/>
          <w:sz w:val="22"/>
          <w:szCs w:val="22"/>
          <w:lang w:val="nl-BE"/>
        </w:rPr>
      </w:pPr>
      <w:smartTag w:uri="urn:schemas-microsoft-com:office:smarttags" w:element="PersonName">
        <w:smartTagPr>
          <w:attr w:name="ProductID" w:val="KRIS PEETERS"/>
        </w:smartTagPr>
        <w:r w:rsidRPr="00A8473D">
          <w:rPr>
            <w:rFonts w:ascii="Times New Roman Vet" w:hAnsi="Times New Roman Vet"/>
            <w:b/>
            <w:smallCaps/>
            <w:sz w:val="22"/>
            <w:szCs w:val="22"/>
            <w:lang w:val="nl-BE"/>
          </w:rPr>
          <w:t>kris peeters</w:t>
        </w:r>
      </w:smartTag>
    </w:p>
    <w:p w:rsidR="00870A72" w:rsidRDefault="00870A72" w:rsidP="008F5E6C">
      <w:pPr>
        <w:pStyle w:val="StandaardSV"/>
        <w:rPr>
          <w:smallCaps/>
        </w:rPr>
      </w:pPr>
      <w:r w:rsidRPr="00A8473D">
        <w:rPr>
          <w:smallCaps/>
          <w:szCs w:val="22"/>
          <w:lang w:val="nl-BE"/>
        </w:rPr>
        <w:t>minister-president van de vlaamse regering, vlaams minister van economie, buitenlands beleid, landbouw en plattelandsbeleid</w:t>
      </w:r>
    </w:p>
    <w:p w:rsidR="00870A72" w:rsidRDefault="00870A72" w:rsidP="008F5E6C">
      <w:pPr>
        <w:pBdr>
          <w:bottom w:val="single" w:sz="4" w:space="1" w:color="auto"/>
        </w:pBdr>
        <w:rPr>
          <w:sz w:val="22"/>
        </w:rPr>
      </w:pPr>
    </w:p>
    <w:p w:rsidR="00870A72" w:rsidRDefault="00870A72" w:rsidP="008F5E6C">
      <w:pPr>
        <w:rPr>
          <w:sz w:val="22"/>
        </w:rPr>
      </w:pPr>
    </w:p>
    <w:p w:rsidR="00870A72" w:rsidRDefault="00870A72" w:rsidP="008F5E6C">
      <w:pPr>
        <w:rPr>
          <w:b/>
          <w:smallCaps/>
          <w:sz w:val="22"/>
        </w:rPr>
      </w:pPr>
      <w:r>
        <w:rPr>
          <w:b/>
          <w:smallCaps/>
          <w:sz w:val="22"/>
        </w:rPr>
        <w:t>antwoord</w:t>
      </w:r>
    </w:p>
    <w:p w:rsidR="00870A72" w:rsidRDefault="00870A72" w:rsidP="008F5E6C">
      <w:pPr>
        <w:rPr>
          <w:sz w:val="22"/>
        </w:rPr>
      </w:pPr>
      <w:r>
        <w:rPr>
          <w:sz w:val="22"/>
        </w:rPr>
        <w:t>op vraag nr. 112 van 16 december 2010</w:t>
      </w:r>
    </w:p>
    <w:p w:rsidR="00870A72" w:rsidRDefault="00870A72" w:rsidP="008F5E6C">
      <w:pPr>
        <w:rPr>
          <w:sz w:val="22"/>
        </w:rPr>
      </w:pPr>
      <w:r>
        <w:rPr>
          <w:sz w:val="22"/>
        </w:rPr>
        <w:t xml:space="preserve">van </w:t>
      </w:r>
      <w:smartTag w:uri="urn:schemas-microsoft-com:office:smarttags" w:element="PersonName">
        <w:smartTagPr>
          <w:attr w:name="ProductID" w:val="SABINE POLEYN"/>
        </w:smartTagPr>
        <w:r>
          <w:rPr>
            <w:b/>
            <w:smallCaps/>
            <w:sz w:val="22"/>
          </w:rPr>
          <w:t>sabine poleyn</w:t>
        </w:r>
      </w:smartTag>
    </w:p>
    <w:p w:rsidR="00870A72" w:rsidRPr="00D05336" w:rsidRDefault="00870A72" w:rsidP="00384F7E">
      <w:pPr>
        <w:pBdr>
          <w:bottom w:val="single" w:sz="4" w:space="1" w:color="auto"/>
        </w:pBdr>
        <w:jc w:val="both"/>
        <w:rPr>
          <w:sz w:val="22"/>
          <w:lang w:val="nl-BE"/>
        </w:rPr>
      </w:pPr>
    </w:p>
    <w:p w:rsidR="00870A72" w:rsidRDefault="00870A72" w:rsidP="00384F7E">
      <w:pPr>
        <w:pStyle w:val="StandaardSV"/>
        <w:rPr>
          <w:lang w:val="nl-BE"/>
        </w:rPr>
      </w:pPr>
    </w:p>
    <w:p w:rsidR="00870A72" w:rsidRDefault="00870A72" w:rsidP="00384F7E">
      <w:pPr>
        <w:pStyle w:val="StandaardSV"/>
        <w:rPr>
          <w:lang w:val="nl-BE"/>
        </w:rPr>
      </w:pPr>
    </w:p>
    <w:p w:rsidR="00870A72" w:rsidRPr="00F811F7" w:rsidRDefault="00870A72" w:rsidP="00F811F7">
      <w:pPr>
        <w:pStyle w:val="StandaardSV"/>
        <w:numPr>
          <w:ilvl w:val="0"/>
          <w:numId w:val="17"/>
        </w:numPr>
        <w:rPr>
          <w:szCs w:val="22"/>
        </w:rPr>
      </w:pPr>
      <w:r w:rsidRPr="00F811F7">
        <w:rPr>
          <w:szCs w:val="22"/>
        </w:rPr>
        <w:t>Voorafgaand aan de lancering van de nieuwe oproep Brugprojecten Economie/Onderwijs 2010 voerde het Agentschap Ondernemen een inhoudelijke evaluatie uit van de 24 gunstig gerangschikte brugprojecten in het kader van de twee voorgaande oproepen (2006 en 2008) en dit  geclusterd per thema:</w:t>
      </w:r>
    </w:p>
    <w:p w:rsidR="00870A72" w:rsidRPr="00F811F7" w:rsidRDefault="00870A72" w:rsidP="00F811F7">
      <w:pPr>
        <w:pStyle w:val="StandaardSV"/>
        <w:rPr>
          <w:szCs w:val="22"/>
        </w:rPr>
      </w:pPr>
    </w:p>
    <w:p w:rsidR="00870A72" w:rsidRPr="00F811F7" w:rsidRDefault="00870A72" w:rsidP="00F811F7">
      <w:pPr>
        <w:tabs>
          <w:tab w:val="left" w:pos="284"/>
          <w:tab w:val="left" w:pos="567"/>
          <w:tab w:val="left" w:pos="851"/>
          <w:tab w:val="center" w:pos="4394"/>
          <w:tab w:val="right" w:pos="8789"/>
        </w:tabs>
        <w:spacing w:line="20" w:lineRule="atLeast"/>
        <w:ind w:left="360"/>
        <w:jc w:val="both"/>
        <w:rPr>
          <w:b/>
          <w:sz w:val="22"/>
          <w:szCs w:val="22"/>
          <w:u w:val="single"/>
        </w:rPr>
      </w:pPr>
      <w:r w:rsidRPr="00F811F7">
        <w:rPr>
          <w:b/>
          <w:sz w:val="22"/>
          <w:szCs w:val="22"/>
          <w:u w:val="single"/>
        </w:rPr>
        <w:t>Kennisvalorisatie en –borging:</w:t>
      </w:r>
    </w:p>
    <w:p w:rsidR="00870A72" w:rsidRPr="00F811F7" w:rsidRDefault="00870A72" w:rsidP="00F811F7">
      <w:pPr>
        <w:tabs>
          <w:tab w:val="left" w:pos="284"/>
          <w:tab w:val="left" w:pos="567"/>
          <w:tab w:val="left" w:pos="851"/>
          <w:tab w:val="center" w:pos="4394"/>
          <w:tab w:val="right" w:pos="8789"/>
        </w:tabs>
        <w:spacing w:line="20" w:lineRule="atLeast"/>
        <w:ind w:left="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Kennisvalorisatie via afstudeerwerken</w:t>
      </w:r>
      <w:r w:rsidRPr="00F811F7">
        <w:rPr>
          <w:sz w:val="22"/>
          <w:szCs w:val="22"/>
        </w:rPr>
        <w:t xml:space="preserve"> (Ondernemerscentrum Kortrijk)</w:t>
      </w:r>
    </w:p>
    <w:p w:rsidR="00870A72" w:rsidRPr="00F811F7" w:rsidRDefault="00870A72" w:rsidP="00F811F7">
      <w:pPr>
        <w:tabs>
          <w:tab w:val="left" w:pos="284"/>
          <w:tab w:val="left" w:pos="567"/>
          <w:tab w:val="left" w:pos="851"/>
          <w:tab w:val="center" w:pos="4394"/>
          <w:tab w:val="right" w:pos="8789"/>
        </w:tabs>
        <w:spacing w:line="20" w:lineRule="atLeast"/>
        <w:ind w:left="567"/>
        <w:jc w:val="both"/>
        <w:rPr>
          <w:sz w:val="22"/>
          <w:szCs w:val="22"/>
        </w:rPr>
      </w:pPr>
      <w:r w:rsidRPr="00F811F7">
        <w:rPr>
          <w:sz w:val="22"/>
          <w:szCs w:val="22"/>
          <w:u w:val="single"/>
        </w:rPr>
        <w:t>(</w:t>
      </w:r>
      <w:hyperlink r:id="rId5" w:history="1">
        <w:r w:rsidRPr="00F811F7">
          <w:rPr>
            <w:color w:val="0000FF"/>
            <w:sz w:val="22"/>
            <w:szCs w:val="22"/>
            <w:u w:val="single"/>
          </w:rPr>
          <w:t>www.kennisvalorisatie.be</w:t>
        </w:r>
      </w:hyperlink>
      <w:r w:rsidRPr="00F811F7">
        <w:rPr>
          <w:sz w:val="22"/>
          <w:szCs w:val="22"/>
          <w:u w:val="single"/>
        </w:rPr>
        <w: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IO-project (Flanders Inshape);</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Open Innovation Flanders (</w:t>
      </w:r>
      <w:smartTag w:uri="urn:schemas-microsoft-com:office:smarttags" w:element="place">
        <w:r w:rsidRPr="00F811F7">
          <w:rPr>
            <w:sz w:val="22"/>
            <w:szCs w:val="22"/>
            <w:lang w:val="en-GB"/>
          </w:rPr>
          <w:t>Europe</w:t>
        </w:r>
      </w:smartTag>
      <w:r w:rsidRPr="00F811F7">
        <w:rPr>
          <w:sz w:val="22"/>
          <w:szCs w:val="22"/>
          <w:lang w:val="en-GB"/>
        </w:rPr>
        <w:t xml:space="preserve"> Unlimited NV);</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WISSEL “Waar Industrie en Scholen Samenwerken En Leren”</w:t>
      </w:r>
      <w:r w:rsidRPr="00F811F7">
        <w:rPr>
          <w:sz w:val="22"/>
          <w:szCs w:val="22"/>
        </w:rPr>
        <w:t xml:space="preserve"> (VIONU).</w:t>
      </w:r>
    </w:p>
    <w:p w:rsidR="00870A72" w:rsidRPr="00F811F7" w:rsidRDefault="00870A72" w:rsidP="00F811F7">
      <w:pPr>
        <w:tabs>
          <w:tab w:val="left" w:pos="284"/>
          <w:tab w:val="left" w:pos="567"/>
          <w:tab w:val="left" w:pos="851"/>
          <w:tab w:val="center" w:pos="4394"/>
          <w:tab w:val="right" w:pos="8789"/>
        </w:tabs>
        <w:spacing w:line="20" w:lineRule="atLeast"/>
        <w:ind w:left="360"/>
        <w:jc w:val="both"/>
        <w:rPr>
          <w:sz w:val="22"/>
          <w:szCs w:val="22"/>
        </w:rPr>
      </w:pP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b/>
          <w:sz w:val="22"/>
          <w:szCs w:val="22"/>
          <w:u w:val="single"/>
        </w:rPr>
      </w:pPr>
      <w:r w:rsidRPr="00F811F7">
        <w:rPr>
          <w:b/>
          <w:sz w:val="22"/>
          <w:szCs w:val="22"/>
          <w:u w:val="single"/>
        </w:rPr>
        <w:t>Businessplannen, –games en holdings voor studentenondernemingen:</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Technologisch Ondernemen aan de VUB</w:t>
      </w:r>
      <w:r w:rsidRPr="00F811F7">
        <w:rPr>
          <w:sz w:val="22"/>
          <w:szCs w:val="22"/>
        </w:rPr>
        <w:t xml:space="preserve"> (Vrije Universiteit Brussel);</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NV Ondernemerstalent</w:t>
      </w:r>
      <w:r w:rsidRPr="00F811F7">
        <w:rPr>
          <w:sz w:val="22"/>
          <w:szCs w:val="22"/>
        </w:rPr>
        <w:t xml:space="preserve"> (Universiteit Hasselt);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Life Tech Alive (VOKA Limburg) (</w:t>
      </w:r>
      <w:hyperlink r:id="rId6" w:history="1">
        <w:r w:rsidRPr="00F811F7">
          <w:rPr>
            <w:rStyle w:val="Hyperlink"/>
            <w:sz w:val="22"/>
            <w:szCs w:val="22"/>
            <w:lang w:val="en-GB"/>
          </w:rPr>
          <w:t>www.lifetechalive.be</w:t>
        </w:r>
      </w:hyperlink>
      <w:r w:rsidRPr="00F811F7">
        <w:rPr>
          <w:sz w:val="22"/>
          <w:szCs w:val="22"/>
          <w:lang w:val="en-GB"/>
        </w:rPr>
        <w: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BeCommInn Hands-On (Handson &amp; Partners).</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lang w:val="en-GB"/>
        </w:rPr>
      </w:pP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b/>
          <w:sz w:val="22"/>
          <w:szCs w:val="22"/>
          <w:u w:val="single"/>
        </w:rPr>
      </w:pPr>
      <w:r w:rsidRPr="00F811F7">
        <w:rPr>
          <w:b/>
          <w:sz w:val="22"/>
          <w:szCs w:val="22"/>
          <w:u w:val="single"/>
        </w:rPr>
        <w:t>Maatschappelijk Verantwoord Ondernemen en Internationaal Ondernemen:</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PURO ( KHK, campus Turnhout);</w:t>
      </w:r>
    </w:p>
    <w:p w:rsidR="00870A72" w:rsidRPr="00F811F7" w:rsidRDefault="00870A72" w:rsidP="00F811F7">
      <w:pPr>
        <w:numPr>
          <w:ilvl w:val="0"/>
          <w:numId w:val="18"/>
        </w:numPr>
        <w:tabs>
          <w:tab w:val="clear" w:pos="720"/>
          <w:tab w:val="left" w:pos="284"/>
          <w:tab w:val="left" w:pos="540"/>
          <w:tab w:val="left" w:pos="567"/>
          <w:tab w:val="center" w:pos="4394"/>
          <w:tab w:val="right" w:pos="8789"/>
        </w:tabs>
        <w:spacing w:line="20" w:lineRule="atLeast"/>
        <w:ind w:left="540" w:hanging="180"/>
        <w:jc w:val="both"/>
        <w:rPr>
          <w:sz w:val="22"/>
          <w:szCs w:val="22"/>
        </w:rPr>
      </w:pPr>
      <w:r w:rsidRPr="00F811F7">
        <w:rPr>
          <w:b/>
          <w:sz w:val="22"/>
          <w:szCs w:val="22"/>
        </w:rPr>
        <w:t>ResponsabiLeren: leren voor een duurzame toekomst</w:t>
      </w:r>
      <w:r w:rsidRPr="00F811F7">
        <w:rPr>
          <w:sz w:val="22"/>
          <w:szCs w:val="22"/>
        </w:rPr>
        <w:t xml:space="preserve"> (Hogeschool-Universiteit Brussel – HUB) (</w:t>
      </w:r>
      <w:hyperlink r:id="rId7" w:history="1">
        <w:r w:rsidRPr="00F811F7">
          <w:rPr>
            <w:rStyle w:val="Hyperlink"/>
            <w:sz w:val="22"/>
            <w:szCs w:val="22"/>
          </w:rPr>
          <w:t>www.mvoaanhetroer.be</w:t>
        </w:r>
      </w:hyperlink>
      <w:r w:rsidRPr="00F811F7">
        <w:rPr>
          <w:sz w:val="22"/>
          <w:szCs w:val="22"/>
        </w:rPr>
        <w: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Innovation@export (KHK, campus Geel).</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rPr>
      </w:pP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b/>
          <w:sz w:val="22"/>
          <w:szCs w:val="22"/>
          <w:u w:val="single"/>
        </w:rPr>
      </w:pPr>
      <w:r w:rsidRPr="00F811F7">
        <w:rPr>
          <w:b/>
          <w:sz w:val="22"/>
          <w:szCs w:val="22"/>
          <w:u w:val="single"/>
        </w:rPr>
        <w:t>Creatief Ondernemen:</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CreaLab (Innovatiecentrum West-Vlaanderen) (</w:t>
      </w:r>
      <w:hyperlink r:id="rId8" w:history="1">
        <w:r w:rsidRPr="00F811F7">
          <w:rPr>
            <w:rStyle w:val="Hyperlink"/>
            <w:sz w:val="22"/>
            <w:szCs w:val="22"/>
          </w:rPr>
          <w:t>www.crealab.be</w:t>
        </w:r>
      </w:hyperlink>
      <w:r w:rsidRPr="00F811F7">
        <w:rPr>
          <w:sz w:val="22"/>
          <w:szCs w:val="22"/>
        </w:rPr>
        <w: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Creativiteitskampen (VLAJO).</w:t>
      </w:r>
    </w:p>
    <w:p w:rsidR="00870A72" w:rsidRPr="00F811F7" w:rsidRDefault="00870A72" w:rsidP="00F811F7">
      <w:pPr>
        <w:shd w:val="clear" w:color="auto" w:fill="FFFFFF"/>
        <w:spacing w:line="20" w:lineRule="atLeast"/>
        <w:jc w:val="both"/>
        <w:rPr>
          <w:sz w:val="22"/>
          <w:szCs w:val="22"/>
        </w:rPr>
      </w:pP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b/>
          <w:sz w:val="22"/>
          <w:szCs w:val="22"/>
          <w:u w:val="single"/>
        </w:rPr>
      </w:pPr>
      <w:r w:rsidRPr="00F811F7">
        <w:rPr>
          <w:b/>
          <w:sz w:val="22"/>
          <w:szCs w:val="22"/>
          <w:u w:val="single"/>
        </w:rPr>
        <w:t>Technologisch ondernemen (in het lager- en kleuteronderwijs):</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b/>
          <w:sz w:val="22"/>
          <w:szCs w:val="22"/>
          <w:lang w:val="en-GB"/>
        </w:rPr>
        <w:t>My Machine</w:t>
      </w:r>
      <w:r w:rsidRPr="00F811F7">
        <w:rPr>
          <w:sz w:val="22"/>
          <w:szCs w:val="22"/>
          <w:lang w:val="en-GB"/>
        </w:rPr>
        <w:t xml:space="preserve"> (HOWEST) (</w:t>
      </w:r>
      <w:hyperlink r:id="rId9" w:history="1">
        <w:r w:rsidRPr="00F811F7">
          <w:rPr>
            <w:rStyle w:val="Hyperlink"/>
            <w:sz w:val="22"/>
            <w:szCs w:val="22"/>
            <w:lang w:val="en-GB"/>
          </w:rPr>
          <w:t>www.mymachine.be</w:t>
        </w:r>
      </w:hyperlink>
      <w:r w:rsidRPr="00F811F7">
        <w:rPr>
          <w:sz w:val="22"/>
          <w:szCs w:val="22"/>
          <w:lang w:val="en-GB"/>
        </w:rPr>
        <w:t xml:space="preserve">); </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Lokel (KATHO) (</w:t>
      </w:r>
      <w:hyperlink r:id="rId10" w:history="1">
        <w:r w:rsidRPr="00F811F7">
          <w:rPr>
            <w:rStyle w:val="Hyperlink"/>
            <w:sz w:val="22"/>
            <w:szCs w:val="22"/>
          </w:rPr>
          <w:t>www.katho.be/pho/actua/0910_lokel.html</w:t>
        </w:r>
      </w:hyperlink>
      <w:r w:rsidRPr="00F811F7">
        <w:rPr>
          <w:sz w:val="22"/>
          <w:szCs w:val="22"/>
        </w:rPr>
        <w:t xml:space="preserve">); </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b/>
          <w:sz w:val="22"/>
          <w:szCs w:val="22"/>
          <w:lang w:val="en-GB"/>
        </w:rPr>
        <w:t>Edufiks</w:t>
      </w:r>
      <w:r w:rsidRPr="00F811F7">
        <w:rPr>
          <w:sz w:val="22"/>
          <w:szCs w:val="22"/>
          <w:lang w:val="en-GB"/>
        </w:rPr>
        <w:t xml:space="preserve"> (Educentrum) (</w:t>
      </w:r>
      <w:hyperlink r:id="rId11" w:history="1">
        <w:r w:rsidRPr="00F811F7">
          <w:rPr>
            <w:color w:val="0000FF"/>
            <w:sz w:val="22"/>
            <w:szCs w:val="22"/>
            <w:u w:val="single"/>
            <w:lang w:val="en-GB"/>
          </w:rPr>
          <w:t>www.edufiks.be</w:t>
        </w:r>
      </w:hyperlink>
      <w:r w:rsidRPr="00F811F7">
        <w:rPr>
          <w:sz w:val="22"/>
          <w:szCs w:val="22"/>
          <w:lang w:val="en-GB"/>
        </w:rPr>
        <w:t>).</w:t>
      </w:r>
    </w:p>
    <w:p w:rsidR="00870A72" w:rsidRDefault="00870A72" w:rsidP="00F811F7">
      <w:pPr>
        <w:tabs>
          <w:tab w:val="left" w:pos="284"/>
          <w:tab w:val="left" w:pos="567"/>
          <w:tab w:val="left" w:pos="851"/>
          <w:tab w:val="center" w:pos="4394"/>
          <w:tab w:val="right" w:pos="8789"/>
        </w:tabs>
        <w:spacing w:line="20" w:lineRule="atLeast"/>
        <w:jc w:val="both"/>
        <w:rPr>
          <w:sz w:val="22"/>
          <w:szCs w:val="22"/>
          <w:lang w:val="en-GB"/>
        </w:rPr>
      </w:pPr>
    </w:p>
    <w:p w:rsidR="00870A72" w:rsidRPr="00F811F7" w:rsidRDefault="00870A72" w:rsidP="00F811F7">
      <w:pPr>
        <w:tabs>
          <w:tab w:val="left" w:pos="284"/>
          <w:tab w:val="left" w:pos="567"/>
          <w:tab w:val="left" w:pos="851"/>
          <w:tab w:val="center" w:pos="4394"/>
          <w:tab w:val="right" w:pos="8789"/>
        </w:tabs>
        <w:spacing w:line="20" w:lineRule="atLeast"/>
        <w:ind w:left="360"/>
        <w:jc w:val="both"/>
        <w:rPr>
          <w:b/>
          <w:sz w:val="22"/>
          <w:szCs w:val="22"/>
          <w:u w:val="single"/>
        </w:rPr>
      </w:pPr>
      <w:r>
        <w:rPr>
          <w:b/>
          <w:sz w:val="22"/>
          <w:szCs w:val="22"/>
          <w:u w:val="single"/>
        </w:rPr>
        <w:br w:type="page"/>
      </w:r>
      <w:r w:rsidRPr="00F811F7">
        <w:rPr>
          <w:b/>
          <w:sz w:val="22"/>
          <w:szCs w:val="22"/>
          <w:u w:val="single"/>
        </w:rPr>
        <w:t>Leerondernemingen/UPOS/Ondernemingskoffer/Coach de Stagecoach/Summeracademy/ Summerschool (UNIZO VORMING)</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Innovatief onderwijs &amp; Creatief Ondernemen;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Ondernemingszin Scouten;</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rPr>
      </w:pP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b/>
          <w:sz w:val="22"/>
          <w:szCs w:val="22"/>
          <w:u w:val="single"/>
        </w:rPr>
      </w:pPr>
      <w:r w:rsidRPr="00F811F7">
        <w:rPr>
          <w:b/>
          <w:sz w:val="22"/>
          <w:szCs w:val="22"/>
          <w:u w:val="single"/>
        </w:rPr>
        <w:t>Mini-ondernemingen (internationaal + virtueel) (VLAJO)</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Globe, Internationaal ondernemen voor mini-ondernemingen;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Mini-ondernemingen OnLine, afgekort MOL.</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u w:val="single"/>
        </w:rPr>
      </w:pPr>
    </w:p>
    <w:p w:rsidR="00870A72" w:rsidRPr="00F811F7" w:rsidRDefault="00870A72" w:rsidP="00F811F7">
      <w:pPr>
        <w:tabs>
          <w:tab w:val="left" w:pos="284"/>
          <w:tab w:val="left" w:pos="567"/>
          <w:tab w:val="left" w:pos="851"/>
          <w:tab w:val="center" w:pos="4394"/>
          <w:tab w:val="right" w:pos="8789"/>
        </w:tabs>
        <w:spacing w:line="20" w:lineRule="atLeast"/>
        <w:ind w:left="360"/>
        <w:jc w:val="both"/>
        <w:rPr>
          <w:b/>
          <w:sz w:val="22"/>
          <w:szCs w:val="22"/>
          <w:u w:val="single"/>
        </w:rPr>
      </w:pPr>
      <w:r w:rsidRPr="00F811F7">
        <w:rPr>
          <w:b/>
          <w:sz w:val="22"/>
          <w:szCs w:val="22"/>
          <w:u w:val="single"/>
        </w:rPr>
        <w:t>Overige: leereiland, lerend netwerk, begeleiding &amp; coaching bij opstart, afstemming onderwijs/arbeidsmarkt</w:t>
      </w:r>
    </w:p>
    <w:p w:rsidR="00870A72" w:rsidRPr="00F811F7" w:rsidRDefault="00870A72" w:rsidP="00F811F7">
      <w:pPr>
        <w:tabs>
          <w:tab w:val="left" w:pos="284"/>
          <w:tab w:val="left" w:pos="567"/>
          <w:tab w:val="left" w:pos="851"/>
          <w:tab w:val="center" w:pos="4394"/>
          <w:tab w:val="right" w:pos="8789"/>
        </w:tabs>
        <w:spacing w:line="20" w:lineRule="atLeast"/>
        <w:ind w:firstLine="360"/>
        <w:jc w:val="both"/>
        <w:rPr>
          <w:sz w:val="22"/>
          <w:szCs w:val="22"/>
        </w:rPr>
      </w:pPr>
      <w:r w:rsidRPr="00F811F7">
        <w:rPr>
          <w:sz w:val="22"/>
          <w:szCs w:val="22"/>
        </w:rPr>
        <w:t>Projecten (indieners):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Ondernemen binnen de school, afgekort ONBIS</w:t>
      </w:r>
      <w:r w:rsidRPr="00F811F7">
        <w:rPr>
          <w:sz w:val="22"/>
          <w:szCs w:val="22"/>
        </w:rPr>
        <w:t xml:space="preserve"> (Scholengemeenschap Sint-Michiel);</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Lerend netwerk ingenieurs-ondernemers (VOKA – KvK arr. Leuven);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Starterschool (VOKA – KvK Oost-Vlaanderen);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Luchtbrug (VOKA – KvK Halle-Vilvoorde).</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rPr>
      </w:pPr>
    </w:p>
    <w:p w:rsidR="00870A72" w:rsidRPr="00F811F7" w:rsidRDefault="00870A72" w:rsidP="00F811F7">
      <w:pPr>
        <w:pStyle w:val="StandaardSV"/>
        <w:ind w:left="360"/>
        <w:rPr>
          <w:szCs w:val="22"/>
        </w:rPr>
      </w:pPr>
      <w:r w:rsidRPr="00F811F7">
        <w:rPr>
          <w:szCs w:val="22"/>
        </w:rPr>
        <w:t>Vervolgens werden de “goede praktijken” of “topprojecten” geselecteerd. Het betreft de 8 projecten die hier boven worden aangeduid in het vet.</w:t>
      </w:r>
    </w:p>
    <w:p w:rsidR="00870A72" w:rsidRPr="00F811F7" w:rsidRDefault="00870A72" w:rsidP="00F811F7">
      <w:pPr>
        <w:pStyle w:val="StandaardSV"/>
        <w:rPr>
          <w:szCs w:val="22"/>
        </w:rPr>
      </w:pPr>
    </w:p>
    <w:p w:rsidR="00870A72" w:rsidRPr="00F811F7" w:rsidRDefault="00870A72" w:rsidP="00F811F7">
      <w:pPr>
        <w:pStyle w:val="StandaardSV"/>
        <w:ind w:left="360"/>
        <w:rPr>
          <w:szCs w:val="22"/>
        </w:rPr>
      </w:pPr>
      <w:r w:rsidRPr="00F811F7">
        <w:rPr>
          <w:szCs w:val="22"/>
        </w:rPr>
        <w:t>Deze projecten dienden als basis voor de formulering van de thema’s voor de oproep van 2010, namelijk:</w:t>
      </w:r>
    </w:p>
    <w:p w:rsidR="00870A72" w:rsidRPr="00F811F7" w:rsidRDefault="00870A72" w:rsidP="00F811F7">
      <w:pPr>
        <w:numPr>
          <w:ilvl w:val="0"/>
          <w:numId w:val="19"/>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“Open en vernieuwend ondernemen”</w:t>
      </w:r>
    </w:p>
    <w:p w:rsidR="00870A72" w:rsidRPr="00F811F7" w:rsidRDefault="00870A72" w:rsidP="00F811F7">
      <w:pPr>
        <w:numPr>
          <w:ilvl w:val="1"/>
          <w:numId w:val="19"/>
        </w:numPr>
        <w:tabs>
          <w:tab w:val="left" w:pos="284"/>
          <w:tab w:val="left" w:pos="567"/>
          <w:tab w:val="left" w:pos="851"/>
          <w:tab w:val="center" w:pos="4394"/>
          <w:tab w:val="right" w:pos="8789"/>
        </w:tabs>
        <w:spacing w:line="20" w:lineRule="atLeast"/>
        <w:jc w:val="both"/>
        <w:rPr>
          <w:sz w:val="22"/>
          <w:szCs w:val="22"/>
        </w:rPr>
      </w:pPr>
      <w:r w:rsidRPr="00F811F7">
        <w:rPr>
          <w:sz w:val="22"/>
          <w:szCs w:val="22"/>
        </w:rPr>
        <w:t>Met specifieke aandacht voor hogescholen en universiteiten, via:</w:t>
      </w:r>
    </w:p>
    <w:p w:rsidR="00870A72" w:rsidRPr="00F811F7" w:rsidRDefault="00870A72" w:rsidP="00F811F7">
      <w:pPr>
        <w:numPr>
          <w:ilvl w:val="2"/>
          <w:numId w:val="19"/>
        </w:numPr>
        <w:tabs>
          <w:tab w:val="left" w:pos="284"/>
          <w:tab w:val="left" w:pos="567"/>
          <w:tab w:val="left" w:pos="851"/>
          <w:tab w:val="center" w:pos="4394"/>
          <w:tab w:val="right" w:pos="8789"/>
        </w:tabs>
        <w:spacing w:line="20" w:lineRule="atLeast"/>
        <w:jc w:val="both"/>
        <w:rPr>
          <w:sz w:val="22"/>
          <w:szCs w:val="22"/>
        </w:rPr>
      </w:pPr>
      <w:r w:rsidRPr="00F811F7">
        <w:rPr>
          <w:sz w:val="22"/>
          <w:szCs w:val="22"/>
        </w:rPr>
        <w:t>de kennisvalorisatie (van afstudeerwerken);</w:t>
      </w:r>
    </w:p>
    <w:p w:rsidR="00870A72" w:rsidRPr="00F811F7" w:rsidRDefault="00870A72" w:rsidP="00F811F7">
      <w:pPr>
        <w:numPr>
          <w:ilvl w:val="2"/>
          <w:numId w:val="19"/>
        </w:numPr>
        <w:tabs>
          <w:tab w:val="left" w:pos="284"/>
          <w:tab w:val="left" w:pos="567"/>
          <w:tab w:val="left" w:pos="851"/>
          <w:tab w:val="center" w:pos="4394"/>
          <w:tab w:val="right" w:pos="8789"/>
        </w:tabs>
        <w:spacing w:line="20" w:lineRule="atLeast"/>
        <w:jc w:val="both"/>
        <w:rPr>
          <w:sz w:val="22"/>
          <w:szCs w:val="22"/>
        </w:rPr>
      </w:pPr>
      <w:r w:rsidRPr="00F811F7">
        <w:rPr>
          <w:sz w:val="22"/>
          <w:szCs w:val="22"/>
        </w:rPr>
        <w:t>de ondersteuning van kennisintensieve en technologische studentenondernemingen;</w:t>
      </w:r>
    </w:p>
    <w:p w:rsidR="00870A72" w:rsidRPr="00F811F7" w:rsidRDefault="00870A72" w:rsidP="00F811F7">
      <w:pPr>
        <w:numPr>
          <w:ilvl w:val="1"/>
          <w:numId w:val="19"/>
        </w:numPr>
        <w:tabs>
          <w:tab w:val="left" w:pos="284"/>
          <w:tab w:val="left" w:pos="567"/>
          <w:tab w:val="left" w:pos="851"/>
          <w:tab w:val="center" w:pos="4394"/>
          <w:tab w:val="right" w:pos="8789"/>
        </w:tabs>
        <w:spacing w:line="20" w:lineRule="atLeast"/>
        <w:jc w:val="both"/>
        <w:rPr>
          <w:sz w:val="22"/>
          <w:szCs w:val="22"/>
        </w:rPr>
      </w:pPr>
      <w:r w:rsidRPr="00F811F7">
        <w:rPr>
          <w:sz w:val="22"/>
          <w:szCs w:val="22"/>
        </w:rPr>
        <w:t>Via de oprichting van leereilanden (secundair onderwijs);</w:t>
      </w:r>
    </w:p>
    <w:p w:rsidR="00870A72" w:rsidRPr="00F811F7" w:rsidRDefault="00870A72" w:rsidP="00F811F7">
      <w:pPr>
        <w:numPr>
          <w:ilvl w:val="1"/>
          <w:numId w:val="19"/>
        </w:numPr>
        <w:tabs>
          <w:tab w:val="left" w:pos="284"/>
          <w:tab w:val="left" w:pos="567"/>
          <w:tab w:val="left" w:pos="851"/>
          <w:tab w:val="center" w:pos="4394"/>
          <w:tab w:val="right" w:pos="8789"/>
        </w:tabs>
        <w:spacing w:line="20" w:lineRule="atLeast"/>
        <w:jc w:val="both"/>
        <w:rPr>
          <w:sz w:val="22"/>
          <w:szCs w:val="22"/>
        </w:rPr>
      </w:pPr>
      <w:r w:rsidRPr="00F811F7">
        <w:rPr>
          <w:sz w:val="22"/>
          <w:szCs w:val="22"/>
        </w:rPr>
        <w:t>Via de ontwikkeling en inzet van educatieve (simulatie)spelen of van een nieuwe aanpak, methode of technologie (basisonderwijs).</w:t>
      </w:r>
    </w:p>
    <w:p w:rsidR="00870A72" w:rsidRPr="00F811F7" w:rsidRDefault="00870A72" w:rsidP="00F811F7">
      <w:pPr>
        <w:numPr>
          <w:ilvl w:val="0"/>
          <w:numId w:val="19"/>
        </w:numPr>
        <w:tabs>
          <w:tab w:val="left" w:pos="284"/>
          <w:tab w:val="left" w:pos="567"/>
          <w:tab w:val="left" w:pos="851"/>
          <w:tab w:val="center" w:pos="4394"/>
          <w:tab w:val="right" w:pos="8789"/>
        </w:tabs>
        <w:spacing w:line="20" w:lineRule="atLeast"/>
        <w:jc w:val="both"/>
        <w:rPr>
          <w:sz w:val="22"/>
          <w:szCs w:val="22"/>
        </w:rPr>
      </w:pPr>
      <w:r w:rsidRPr="00F811F7">
        <w:rPr>
          <w:b/>
          <w:sz w:val="22"/>
          <w:szCs w:val="22"/>
        </w:rPr>
        <w:t>“Het bijstellen van de negatieve beeldvorming over ondernemers”</w:t>
      </w:r>
    </w:p>
    <w:p w:rsidR="00870A72" w:rsidRPr="00F811F7" w:rsidRDefault="00870A72" w:rsidP="00F811F7">
      <w:pPr>
        <w:pStyle w:val="StandaardSV"/>
        <w:rPr>
          <w:szCs w:val="22"/>
        </w:rPr>
      </w:pPr>
    </w:p>
    <w:p w:rsidR="00870A72" w:rsidRPr="00F811F7" w:rsidRDefault="00870A72" w:rsidP="00F811F7">
      <w:pPr>
        <w:pStyle w:val="StandaardSV"/>
        <w:ind w:left="360"/>
        <w:rPr>
          <w:szCs w:val="22"/>
        </w:rPr>
      </w:pPr>
      <w:r w:rsidRPr="00F811F7">
        <w:rPr>
          <w:szCs w:val="22"/>
        </w:rPr>
        <w:t xml:space="preserve">Voor de volledige inhoudelijke evaluatie van de 24 desbetreffende projecten verwijs ik naar het document van 15 pagina’s in </w:t>
      </w:r>
      <w:r w:rsidRPr="00F811F7">
        <w:rPr>
          <w:szCs w:val="22"/>
          <w:u w:val="single"/>
        </w:rPr>
        <w:t>bijlage</w:t>
      </w:r>
      <w:r w:rsidRPr="00F811F7">
        <w:rPr>
          <w:szCs w:val="22"/>
        </w:rPr>
        <w:t>.</w:t>
      </w:r>
    </w:p>
    <w:p w:rsidR="00870A72" w:rsidRDefault="00870A72" w:rsidP="00F811F7">
      <w:pPr>
        <w:pStyle w:val="NormalWeb"/>
        <w:spacing w:after="0" w:afterAutospacing="0"/>
        <w:ind w:left="360"/>
        <w:jc w:val="both"/>
        <w:rPr>
          <w:sz w:val="22"/>
          <w:szCs w:val="22"/>
        </w:rPr>
      </w:pPr>
      <w:r w:rsidRPr="00F811F7">
        <w:rPr>
          <w:sz w:val="22"/>
          <w:szCs w:val="22"/>
        </w:rPr>
        <w:t>Voor een impactanalyse van de projecten verwijs ik naar het Actieplan Ondernemerschap 2010 van het Departement Economie, Wetenschap en Innovatie (</w:t>
      </w:r>
      <w:hyperlink r:id="rId12" w:history="1">
        <w:r w:rsidRPr="00F811F7">
          <w:rPr>
            <w:rStyle w:val="Hyperlink"/>
            <w:sz w:val="22"/>
            <w:szCs w:val="22"/>
          </w:rPr>
          <w:t>www.ewi-vlaanderen.be</w:t>
        </w:r>
      </w:hyperlink>
      <w:r w:rsidRPr="00F811F7">
        <w:rPr>
          <w:sz w:val="22"/>
          <w:szCs w:val="22"/>
        </w:rPr>
        <w:t xml:space="preserve">). </w:t>
      </w:r>
      <w:r w:rsidRPr="00F811F7">
        <w:rPr>
          <w:sz w:val="22"/>
          <w:szCs w:val="22"/>
          <w:lang w:val="nl-NL"/>
        </w:rPr>
        <w:t>Dit actieplan (</w:t>
      </w:r>
      <w:hyperlink r:id="rId13" w:history="1">
        <w:r w:rsidRPr="00F811F7">
          <w:rPr>
            <w:rStyle w:val="Hyperlink"/>
            <w:sz w:val="22"/>
            <w:szCs w:val="22"/>
            <w:lang w:val="nl-NL"/>
          </w:rPr>
          <w:t>www.ewi-vlaanderen.be/ewi/actieplan-ondernemerschap-2010</w:t>
        </w:r>
      </w:hyperlink>
      <w:r w:rsidRPr="00F811F7">
        <w:rPr>
          <w:sz w:val="22"/>
          <w:szCs w:val="22"/>
          <w:lang w:val="nl-NL"/>
        </w:rPr>
        <w:t>) biedt een overzicht van de maatregelen binnen het beleidsdomein Economie, Wetenschap en Innovatie (EWI) ter ondersteuning van het ondernemerschap in Vlaanderen, onder meer de Brugprojecten Economie/</w:t>
      </w:r>
      <w:r>
        <w:rPr>
          <w:sz w:val="22"/>
          <w:szCs w:val="22"/>
          <w:lang w:val="nl-NL"/>
        </w:rPr>
        <w:softHyphen/>
      </w:r>
      <w:r w:rsidRPr="00F811F7">
        <w:rPr>
          <w:sz w:val="22"/>
          <w:szCs w:val="22"/>
          <w:lang w:val="nl-NL"/>
        </w:rPr>
        <w:t xml:space="preserve">Onderwijs. </w:t>
      </w:r>
      <w:r w:rsidRPr="00F811F7">
        <w:rPr>
          <w:sz w:val="22"/>
          <w:szCs w:val="22"/>
        </w:rPr>
        <w:t xml:space="preserve">In Hoofdstuk 3 vindt u onder de punten 3.1.1. t.e.m. 3.1.6. een overzicht van de acties of projecten per doelstelling van het actieplan evenals de financiële inbreng vanuit de Vlaamse overheid en het verwachte bereik a.d.h.v. een 6-tal indicatoren; en dit o.a. voor de </w:t>
      </w:r>
      <w:smartTag w:uri="urn:schemas-microsoft-com:office:smarttags" w:element="metricconverter">
        <w:smartTagPr>
          <w:attr w:name="ProductID" w:val="2.0”"/>
        </w:smartTagPr>
        <w:r w:rsidRPr="00F811F7">
          <w:rPr>
            <w:sz w:val="22"/>
            <w:szCs w:val="22"/>
          </w:rPr>
          <w:t>13 in</w:t>
        </w:r>
      </w:smartTag>
      <w:r w:rsidRPr="00F811F7">
        <w:rPr>
          <w:sz w:val="22"/>
          <w:szCs w:val="22"/>
        </w:rPr>
        <w:t xml:space="preserve"> 2010  nog lopende brugprojecten (Starterschool, Ondernemingszin scouten, Edufiks, MyMachine, Lokel, Luchtbrug, CreaLab, Creativiteitskampen, Life Tech Alive, BeCommIn Hands-On, Innovation@export, MOL en IO-project).</w:t>
      </w:r>
    </w:p>
    <w:p w:rsidR="00870A72" w:rsidRPr="00F811F7" w:rsidRDefault="00870A72" w:rsidP="00F811F7">
      <w:pPr>
        <w:pStyle w:val="NormalWeb"/>
        <w:spacing w:before="0" w:beforeAutospacing="0" w:after="0" w:afterAutospacing="0"/>
        <w:ind w:left="360"/>
        <w:jc w:val="both"/>
        <w:rPr>
          <w:sz w:val="22"/>
          <w:szCs w:val="22"/>
        </w:rPr>
      </w:pPr>
    </w:p>
    <w:p w:rsidR="00870A72" w:rsidRPr="00F811F7" w:rsidRDefault="00870A72" w:rsidP="00F811F7">
      <w:pPr>
        <w:pStyle w:val="FootnoteText"/>
        <w:ind w:left="360"/>
        <w:jc w:val="both"/>
        <w:rPr>
          <w:sz w:val="22"/>
          <w:szCs w:val="22"/>
        </w:rPr>
      </w:pPr>
      <w:r w:rsidRPr="00F811F7">
        <w:rPr>
          <w:sz w:val="22"/>
          <w:szCs w:val="22"/>
        </w:rPr>
        <w:t>In Hoofdstuk 5 en de Bijlagen 1 en 2 (3.1.1. t.e.m. 3.1.6.) vindt u bovendien de individuele kengetallen voor deze 13 projecten.</w:t>
      </w:r>
    </w:p>
    <w:p w:rsidR="00870A72" w:rsidRPr="00F811F7" w:rsidRDefault="00870A72" w:rsidP="00F811F7">
      <w:pPr>
        <w:pStyle w:val="FootnoteText"/>
        <w:ind w:left="360"/>
        <w:jc w:val="both"/>
        <w:rPr>
          <w:sz w:val="22"/>
          <w:szCs w:val="22"/>
        </w:rPr>
      </w:pPr>
      <w:r w:rsidRPr="00F811F7">
        <w:rPr>
          <w:sz w:val="22"/>
          <w:szCs w:val="22"/>
        </w:rPr>
        <w:br w:type="page"/>
      </w:r>
    </w:p>
    <w:p w:rsidR="00870A72" w:rsidRPr="00F811F7" w:rsidRDefault="00870A72" w:rsidP="00F811F7">
      <w:pPr>
        <w:pStyle w:val="StandaardSV"/>
        <w:numPr>
          <w:ilvl w:val="0"/>
          <w:numId w:val="17"/>
        </w:numPr>
        <w:rPr>
          <w:szCs w:val="22"/>
        </w:rPr>
      </w:pPr>
      <w:r w:rsidRPr="00F811F7">
        <w:rPr>
          <w:szCs w:val="22"/>
        </w:rPr>
        <w:t>Over de periode 2006 – 2010 werden de volgende projecten gesubsidieerd:</w:t>
      </w:r>
    </w:p>
    <w:p w:rsidR="00870A72" w:rsidRPr="00F811F7" w:rsidRDefault="00870A72" w:rsidP="00F811F7">
      <w:pPr>
        <w:pStyle w:val="StandaardSV"/>
        <w:rPr>
          <w:b/>
          <w:szCs w:val="22"/>
        </w:rPr>
      </w:pPr>
    </w:p>
    <w:p w:rsidR="00870A72" w:rsidRPr="00F811F7" w:rsidRDefault="00870A72" w:rsidP="00F811F7">
      <w:pPr>
        <w:pStyle w:val="StandaardSV"/>
        <w:ind w:firstLine="360"/>
        <w:rPr>
          <w:b/>
          <w:szCs w:val="22"/>
        </w:rPr>
      </w:pPr>
      <w:r w:rsidRPr="00F811F7">
        <w:rPr>
          <w:b/>
          <w:i/>
          <w:szCs w:val="22"/>
        </w:rPr>
        <w:t>Oproep 2006</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77"/>
        <w:gridCol w:w="2168"/>
        <w:gridCol w:w="3780"/>
        <w:gridCol w:w="1595"/>
      </w:tblGrid>
      <w:tr w:rsidR="00870A72" w:rsidRPr="00F811F7" w:rsidTr="006D69BB">
        <w:trPr>
          <w:trHeight w:val="70"/>
        </w:trPr>
        <w:tc>
          <w:tcPr>
            <w:tcW w:w="1174" w:type="dxa"/>
            <w:noWrap/>
            <w:vAlign w:val="bottom"/>
          </w:tcPr>
          <w:p w:rsidR="00870A72" w:rsidRPr="00F811F7" w:rsidRDefault="00870A72" w:rsidP="00F811F7">
            <w:pPr>
              <w:jc w:val="both"/>
              <w:rPr>
                <w:b/>
                <w:bCs/>
                <w:sz w:val="22"/>
                <w:szCs w:val="22"/>
                <w:lang w:val="nl-BE" w:eastAsia="nl-BE"/>
              </w:rPr>
            </w:pPr>
            <w:r w:rsidRPr="00F811F7">
              <w:rPr>
                <w:b/>
                <w:bCs/>
                <w:sz w:val="22"/>
                <w:szCs w:val="22"/>
                <w:lang w:val="nl-BE" w:eastAsia="nl-BE"/>
              </w:rPr>
              <w:t>Dossier nr.</w:t>
            </w:r>
          </w:p>
        </w:tc>
        <w:tc>
          <w:tcPr>
            <w:tcW w:w="2786" w:type="dxa"/>
            <w:vAlign w:val="bottom"/>
          </w:tcPr>
          <w:p w:rsidR="00870A72" w:rsidRPr="00F811F7" w:rsidRDefault="00870A72" w:rsidP="00F811F7">
            <w:pPr>
              <w:jc w:val="both"/>
              <w:rPr>
                <w:b/>
                <w:bCs/>
                <w:sz w:val="22"/>
                <w:szCs w:val="22"/>
                <w:lang w:val="nl-BE" w:eastAsia="nl-BE"/>
              </w:rPr>
            </w:pPr>
            <w:r w:rsidRPr="00F811F7">
              <w:rPr>
                <w:b/>
                <w:bCs/>
                <w:sz w:val="22"/>
                <w:szCs w:val="22"/>
                <w:lang w:val="nl-BE" w:eastAsia="nl-BE"/>
              </w:rPr>
              <w:t>Projectnaam</w:t>
            </w:r>
          </w:p>
        </w:tc>
        <w:tc>
          <w:tcPr>
            <w:tcW w:w="3780" w:type="dxa"/>
            <w:noWrap/>
            <w:vAlign w:val="bottom"/>
          </w:tcPr>
          <w:p w:rsidR="00870A72" w:rsidRPr="00F811F7" w:rsidRDefault="00870A72" w:rsidP="00F811F7">
            <w:pPr>
              <w:jc w:val="both"/>
              <w:rPr>
                <w:b/>
                <w:bCs/>
                <w:sz w:val="22"/>
                <w:szCs w:val="22"/>
                <w:lang w:val="nl-BE" w:eastAsia="nl-BE"/>
              </w:rPr>
            </w:pPr>
            <w:r w:rsidRPr="00F811F7">
              <w:rPr>
                <w:b/>
                <w:bCs/>
                <w:sz w:val="22"/>
                <w:szCs w:val="22"/>
                <w:lang w:val="nl-BE" w:eastAsia="nl-BE"/>
              </w:rPr>
              <w:t>Indiener</w:t>
            </w:r>
          </w:p>
        </w:tc>
        <w:tc>
          <w:tcPr>
            <w:tcW w:w="1080" w:type="dxa"/>
            <w:noWrap/>
            <w:vAlign w:val="bottom"/>
          </w:tcPr>
          <w:p w:rsidR="00870A72" w:rsidRPr="00F811F7" w:rsidRDefault="00870A72" w:rsidP="00F811F7">
            <w:pPr>
              <w:jc w:val="both"/>
              <w:rPr>
                <w:b/>
                <w:bCs/>
                <w:sz w:val="22"/>
                <w:szCs w:val="22"/>
                <w:lang w:val="nl-BE" w:eastAsia="nl-BE"/>
              </w:rPr>
            </w:pPr>
            <w:r w:rsidRPr="00F811F7">
              <w:rPr>
                <w:b/>
                <w:bCs/>
                <w:sz w:val="22"/>
                <w:szCs w:val="22"/>
                <w:lang w:val="nl-BE" w:eastAsia="nl-BE"/>
              </w:rPr>
              <w:t>Subsidiebedrag</w:t>
            </w:r>
          </w:p>
        </w:tc>
      </w:tr>
      <w:tr w:rsidR="00870A72" w:rsidRPr="00F811F7" w:rsidTr="006D69BB">
        <w:trPr>
          <w:trHeight w:val="255"/>
        </w:trPr>
        <w:tc>
          <w:tcPr>
            <w:tcW w:w="1174"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2006B00011</w:t>
            </w:r>
          </w:p>
        </w:tc>
        <w:tc>
          <w:tcPr>
            <w:tcW w:w="2786" w:type="dxa"/>
            <w:vAlign w:val="bottom"/>
          </w:tcPr>
          <w:p w:rsidR="00870A72" w:rsidRPr="00F811F7" w:rsidRDefault="00870A72" w:rsidP="00F811F7">
            <w:pPr>
              <w:jc w:val="both"/>
              <w:rPr>
                <w:sz w:val="22"/>
                <w:szCs w:val="22"/>
                <w:lang w:val="nl-BE" w:eastAsia="nl-BE"/>
              </w:rPr>
            </w:pPr>
            <w:r w:rsidRPr="00F811F7">
              <w:rPr>
                <w:sz w:val="22"/>
                <w:szCs w:val="22"/>
                <w:lang w:val="nl-BE" w:eastAsia="nl-BE"/>
              </w:rPr>
              <w:t>PURO</w:t>
            </w:r>
          </w:p>
        </w:tc>
        <w:tc>
          <w:tcPr>
            <w:tcW w:w="3780" w:type="dxa"/>
            <w:noWrap/>
            <w:vAlign w:val="bottom"/>
          </w:tcPr>
          <w:p w:rsidR="00870A72" w:rsidRPr="00F811F7" w:rsidRDefault="00870A72" w:rsidP="00F811F7">
            <w:pPr>
              <w:jc w:val="both"/>
              <w:rPr>
                <w:bCs/>
                <w:sz w:val="22"/>
                <w:szCs w:val="22"/>
                <w:lang w:val="nl-BE" w:eastAsia="nl-BE"/>
              </w:rPr>
            </w:pPr>
            <w:r w:rsidRPr="00F811F7">
              <w:rPr>
                <w:bCs/>
                <w:sz w:val="22"/>
                <w:szCs w:val="22"/>
                <w:lang w:val="nl-BE" w:eastAsia="nl-BE"/>
              </w:rPr>
              <w:t>Katholieke Hogeschool Kempen, campus Turnhout</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77.540,00</w:t>
            </w:r>
          </w:p>
        </w:tc>
      </w:tr>
      <w:tr w:rsidR="00870A72" w:rsidRPr="00F811F7" w:rsidTr="006D69BB">
        <w:trPr>
          <w:trHeight w:val="510"/>
        </w:trPr>
        <w:tc>
          <w:tcPr>
            <w:tcW w:w="1174" w:type="dxa"/>
            <w:noWrap/>
          </w:tcPr>
          <w:p w:rsidR="00870A72" w:rsidRPr="00F811F7" w:rsidRDefault="00870A72" w:rsidP="00F811F7">
            <w:pPr>
              <w:jc w:val="both"/>
              <w:rPr>
                <w:sz w:val="22"/>
                <w:szCs w:val="22"/>
                <w:lang w:val="nl-BE" w:eastAsia="nl-BE"/>
              </w:rPr>
            </w:pPr>
            <w:r w:rsidRPr="00F811F7">
              <w:rPr>
                <w:sz w:val="22"/>
                <w:szCs w:val="22"/>
                <w:lang w:val="nl-BE" w:eastAsia="nl-BE"/>
              </w:rPr>
              <w:t>2006B00026</w:t>
            </w:r>
          </w:p>
        </w:tc>
        <w:tc>
          <w:tcPr>
            <w:tcW w:w="2786" w:type="dxa"/>
            <w:vAlign w:val="bottom"/>
          </w:tcPr>
          <w:p w:rsidR="00870A72" w:rsidRPr="00F811F7" w:rsidRDefault="00870A72" w:rsidP="00F811F7">
            <w:pPr>
              <w:jc w:val="both"/>
              <w:rPr>
                <w:sz w:val="22"/>
                <w:szCs w:val="22"/>
                <w:lang w:val="nl-BE" w:eastAsia="nl-BE"/>
              </w:rPr>
            </w:pPr>
            <w:r w:rsidRPr="00F811F7">
              <w:rPr>
                <w:sz w:val="22"/>
                <w:szCs w:val="22"/>
                <w:lang w:val="nl-BE" w:eastAsia="nl-BE"/>
              </w:rPr>
              <w:t>GLOBE, Internationaal ondernemen voor mini-ondernemingen.</w:t>
            </w:r>
          </w:p>
        </w:tc>
        <w:tc>
          <w:tcPr>
            <w:tcW w:w="3780" w:type="dxa"/>
            <w:noWrap/>
          </w:tcPr>
          <w:p w:rsidR="00870A72" w:rsidRPr="00F811F7" w:rsidRDefault="00870A72" w:rsidP="00F811F7">
            <w:pPr>
              <w:jc w:val="both"/>
              <w:rPr>
                <w:bCs/>
                <w:sz w:val="22"/>
                <w:szCs w:val="22"/>
                <w:lang w:val="nl-BE" w:eastAsia="nl-BE"/>
              </w:rPr>
            </w:pPr>
            <w:r w:rsidRPr="00F811F7">
              <w:rPr>
                <w:bCs/>
                <w:sz w:val="22"/>
                <w:szCs w:val="22"/>
                <w:lang w:val="nl-BE" w:eastAsia="nl-BE"/>
              </w:rPr>
              <w:t>Vlaamse Jonge Ondernemingen (VLAJO)</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51.250,00</w:t>
            </w:r>
          </w:p>
        </w:tc>
      </w:tr>
      <w:tr w:rsidR="00870A72" w:rsidRPr="00F811F7" w:rsidTr="006D69BB">
        <w:trPr>
          <w:trHeight w:val="525"/>
        </w:trPr>
        <w:tc>
          <w:tcPr>
            <w:tcW w:w="1174" w:type="dxa"/>
            <w:noWrap/>
          </w:tcPr>
          <w:p w:rsidR="00870A72" w:rsidRPr="00F811F7" w:rsidRDefault="00870A72" w:rsidP="00F811F7">
            <w:pPr>
              <w:jc w:val="both"/>
              <w:rPr>
                <w:sz w:val="22"/>
                <w:szCs w:val="22"/>
                <w:lang w:val="nl-BE" w:eastAsia="nl-BE"/>
              </w:rPr>
            </w:pPr>
            <w:r w:rsidRPr="00F811F7">
              <w:rPr>
                <w:sz w:val="22"/>
                <w:szCs w:val="22"/>
                <w:lang w:val="nl-BE" w:eastAsia="nl-BE"/>
              </w:rPr>
              <w:t>2006B00019</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Technologisch Ondernemen aan de Vrije Universiteit Brussel</w:t>
            </w:r>
          </w:p>
        </w:tc>
        <w:tc>
          <w:tcPr>
            <w:tcW w:w="3780" w:type="dxa"/>
            <w:vAlign w:val="bottom"/>
          </w:tcPr>
          <w:p w:rsidR="00870A72" w:rsidRPr="00F811F7" w:rsidRDefault="00870A72" w:rsidP="00F811F7">
            <w:pPr>
              <w:jc w:val="both"/>
              <w:rPr>
                <w:bCs/>
                <w:sz w:val="22"/>
                <w:szCs w:val="22"/>
                <w:lang w:val="nl-BE" w:eastAsia="nl-BE"/>
              </w:rPr>
            </w:pPr>
            <w:r w:rsidRPr="00F811F7">
              <w:rPr>
                <w:bCs/>
                <w:sz w:val="22"/>
                <w:szCs w:val="22"/>
                <w:lang w:val="nl-BE" w:eastAsia="nl-BE"/>
              </w:rPr>
              <w:t>Vrije Universiteit Brussel (VUB), Vakgroep Bedrijfseconomie en Strategisch Management (BEDR)</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248.998,00</w:t>
            </w:r>
          </w:p>
        </w:tc>
      </w:tr>
      <w:tr w:rsidR="00870A72" w:rsidRPr="00F811F7" w:rsidTr="006D69BB">
        <w:trPr>
          <w:trHeight w:val="255"/>
        </w:trPr>
        <w:tc>
          <w:tcPr>
            <w:tcW w:w="1174"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2006B00013</w:t>
            </w:r>
          </w:p>
        </w:tc>
        <w:tc>
          <w:tcPr>
            <w:tcW w:w="2786" w:type="dxa"/>
            <w:vAlign w:val="bottom"/>
          </w:tcPr>
          <w:p w:rsidR="00870A72" w:rsidRPr="00F811F7" w:rsidRDefault="00870A72" w:rsidP="00F811F7">
            <w:pPr>
              <w:jc w:val="both"/>
              <w:rPr>
                <w:sz w:val="22"/>
                <w:szCs w:val="22"/>
                <w:lang w:val="nl-BE" w:eastAsia="nl-BE"/>
              </w:rPr>
            </w:pPr>
            <w:r w:rsidRPr="00F811F7">
              <w:rPr>
                <w:sz w:val="22"/>
                <w:szCs w:val="22"/>
                <w:lang w:val="nl-BE" w:eastAsia="nl-BE"/>
              </w:rPr>
              <w:t>Ondernemerstalent</w:t>
            </w:r>
          </w:p>
        </w:tc>
        <w:tc>
          <w:tcPr>
            <w:tcW w:w="3780" w:type="dxa"/>
            <w:noWrap/>
            <w:vAlign w:val="bottom"/>
          </w:tcPr>
          <w:p w:rsidR="00870A72" w:rsidRPr="00F811F7" w:rsidRDefault="00870A72" w:rsidP="00F811F7">
            <w:pPr>
              <w:jc w:val="both"/>
              <w:rPr>
                <w:bCs/>
                <w:sz w:val="22"/>
                <w:szCs w:val="22"/>
                <w:lang w:val="nl-BE" w:eastAsia="nl-BE"/>
              </w:rPr>
            </w:pPr>
            <w:r w:rsidRPr="00F811F7">
              <w:rPr>
                <w:bCs/>
                <w:sz w:val="22"/>
                <w:szCs w:val="22"/>
                <w:lang w:val="nl-BE" w:eastAsia="nl-BE"/>
              </w:rPr>
              <w:t>Universiteit Hasselt</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30.428,19</w:t>
            </w:r>
          </w:p>
        </w:tc>
      </w:tr>
      <w:tr w:rsidR="00870A72" w:rsidRPr="00F811F7" w:rsidTr="006D69BB">
        <w:trPr>
          <w:trHeight w:val="540"/>
        </w:trPr>
        <w:tc>
          <w:tcPr>
            <w:tcW w:w="1174" w:type="dxa"/>
            <w:noWrap/>
          </w:tcPr>
          <w:p w:rsidR="00870A72" w:rsidRPr="00F811F7" w:rsidRDefault="00870A72" w:rsidP="00F811F7">
            <w:pPr>
              <w:jc w:val="both"/>
              <w:rPr>
                <w:sz w:val="22"/>
                <w:szCs w:val="22"/>
                <w:lang w:val="nl-BE" w:eastAsia="nl-BE"/>
              </w:rPr>
            </w:pPr>
            <w:r w:rsidRPr="00F811F7">
              <w:rPr>
                <w:sz w:val="22"/>
                <w:szCs w:val="22"/>
                <w:lang w:val="nl-BE" w:eastAsia="nl-BE"/>
              </w:rPr>
              <w:t>2006B00029</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WISSEL "waar industrie en scholen samenwerken en leren"</w:t>
            </w:r>
          </w:p>
        </w:tc>
        <w:tc>
          <w:tcPr>
            <w:tcW w:w="3780" w:type="dxa"/>
            <w:noWrap/>
          </w:tcPr>
          <w:p w:rsidR="00870A72" w:rsidRPr="00F811F7" w:rsidRDefault="00870A72" w:rsidP="00F811F7">
            <w:pPr>
              <w:jc w:val="both"/>
              <w:rPr>
                <w:bCs/>
                <w:sz w:val="22"/>
                <w:szCs w:val="22"/>
                <w:lang w:val="nl-BE" w:eastAsia="nl-BE"/>
              </w:rPr>
            </w:pPr>
            <w:r w:rsidRPr="00F811F7">
              <w:rPr>
                <w:bCs/>
                <w:sz w:val="22"/>
                <w:szCs w:val="22"/>
                <w:lang w:val="nl-BE" w:eastAsia="nl-BE"/>
              </w:rPr>
              <w:t>VIONU vzw</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145.969,00</w:t>
            </w:r>
          </w:p>
        </w:tc>
      </w:tr>
      <w:tr w:rsidR="00870A72" w:rsidRPr="00F811F7" w:rsidTr="006D69BB">
        <w:trPr>
          <w:trHeight w:val="510"/>
        </w:trPr>
        <w:tc>
          <w:tcPr>
            <w:tcW w:w="1174" w:type="dxa"/>
            <w:noWrap/>
          </w:tcPr>
          <w:p w:rsidR="00870A72" w:rsidRPr="00F811F7" w:rsidRDefault="00870A72" w:rsidP="00F811F7">
            <w:pPr>
              <w:jc w:val="both"/>
              <w:rPr>
                <w:sz w:val="22"/>
                <w:szCs w:val="22"/>
                <w:lang w:val="nl-BE" w:eastAsia="nl-BE"/>
              </w:rPr>
            </w:pPr>
            <w:r w:rsidRPr="00F811F7">
              <w:rPr>
                <w:sz w:val="22"/>
                <w:szCs w:val="22"/>
                <w:lang w:val="nl-BE" w:eastAsia="nl-BE"/>
              </w:rPr>
              <w:t>2006B00016</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Kennisvalorisatie via afstudeerwerken - brug tussen hogescholen en bedrijfsleven</w:t>
            </w:r>
          </w:p>
        </w:tc>
        <w:tc>
          <w:tcPr>
            <w:tcW w:w="3780" w:type="dxa"/>
            <w:noWrap/>
          </w:tcPr>
          <w:p w:rsidR="00870A72" w:rsidRPr="00F811F7" w:rsidRDefault="00870A72" w:rsidP="00F811F7">
            <w:pPr>
              <w:jc w:val="both"/>
              <w:rPr>
                <w:bCs/>
                <w:sz w:val="22"/>
                <w:szCs w:val="22"/>
                <w:lang w:val="nl-BE" w:eastAsia="nl-BE"/>
              </w:rPr>
            </w:pPr>
            <w:r w:rsidRPr="00F811F7">
              <w:rPr>
                <w:bCs/>
                <w:sz w:val="22"/>
                <w:szCs w:val="22"/>
                <w:lang w:val="nl-BE" w:eastAsia="nl-BE"/>
              </w:rPr>
              <w:t>Ondernemerscentrum Kortrijk vzw</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215.898,00</w:t>
            </w:r>
          </w:p>
        </w:tc>
      </w:tr>
      <w:tr w:rsidR="00870A72" w:rsidRPr="00F811F7" w:rsidTr="006D69BB">
        <w:trPr>
          <w:trHeight w:val="255"/>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2006B00022</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Open Innovation Flanders</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Europe Unlimited SA</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249.200,00</w:t>
            </w:r>
          </w:p>
        </w:tc>
      </w:tr>
      <w:tr w:rsidR="00870A72" w:rsidRPr="00F811F7" w:rsidTr="006D69BB">
        <w:trPr>
          <w:trHeight w:val="510"/>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2006B00004</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Valorisatie van groei-initiatieven in India (Innovation@export)</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Katholieke Hogeschool Kempen, campus Geel</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213.334,00</w:t>
            </w:r>
          </w:p>
        </w:tc>
      </w:tr>
      <w:tr w:rsidR="00870A72" w:rsidRPr="00F811F7" w:rsidTr="006D69BB">
        <w:trPr>
          <w:trHeight w:val="465"/>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2006B00009</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ResponsabiLeren: Leren voor een Duurzame Toekomst</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EHSAL</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246.703,50</w:t>
            </w:r>
          </w:p>
        </w:tc>
      </w:tr>
      <w:tr w:rsidR="00870A72" w:rsidRPr="00F811F7" w:rsidTr="006D69BB">
        <w:trPr>
          <w:trHeight w:val="330"/>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2006B00020</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Ondernemen Binnen de School (ONBIS)</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Scholengemeenschap Sint-Michiel</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150.288,00</w:t>
            </w:r>
          </w:p>
        </w:tc>
      </w:tr>
      <w:tr w:rsidR="00870A72" w:rsidRPr="00F811F7" w:rsidTr="006D69BB">
        <w:trPr>
          <w:trHeight w:val="510"/>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2006B00007</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Lerend Netwerk Ingenieur-Ondernemers</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Voka – Kamer van Koophandel, arrondissement Leuven</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190.500,00</w:t>
            </w:r>
          </w:p>
        </w:tc>
      </w:tr>
      <w:tr w:rsidR="00870A72" w:rsidRPr="00F811F7" w:rsidTr="006D69BB">
        <w:trPr>
          <w:trHeight w:val="255"/>
        </w:trPr>
        <w:tc>
          <w:tcPr>
            <w:tcW w:w="1174" w:type="dxa"/>
          </w:tcPr>
          <w:p w:rsidR="00870A72" w:rsidRPr="00F811F7" w:rsidRDefault="00870A72" w:rsidP="00F811F7">
            <w:pPr>
              <w:jc w:val="both"/>
              <w:rPr>
                <w:sz w:val="22"/>
                <w:szCs w:val="22"/>
                <w:lang w:val="nl-BE" w:eastAsia="nl-BE"/>
              </w:rPr>
            </w:pPr>
            <w:r w:rsidRPr="00F811F7">
              <w:rPr>
                <w:sz w:val="22"/>
                <w:szCs w:val="22"/>
                <w:lang w:val="nl-BE" w:eastAsia="nl-BE"/>
              </w:rPr>
              <w:t>2006B00014</w:t>
            </w:r>
          </w:p>
        </w:tc>
        <w:tc>
          <w:tcPr>
            <w:tcW w:w="2786" w:type="dxa"/>
          </w:tcPr>
          <w:p w:rsidR="00870A72" w:rsidRPr="00F811F7" w:rsidRDefault="00870A72" w:rsidP="00F811F7">
            <w:pPr>
              <w:jc w:val="both"/>
              <w:rPr>
                <w:sz w:val="22"/>
                <w:szCs w:val="22"/>
                <w:lang w:val="nl-BE" w:eastAsia="nl-BE"/>
              </w:rPr>
            </w:pPr>
            <w:r w:rsidRPr="00F811F7">
              <w:rPr>
                <w:sz w:val="22"/>
                <w:szCs w:val="22"/>
                <w:lang w:val="nl-BE" w:eastAsia="nl-BE"/>
              </w:rPr>
              <w:t>Innovatief Onderwijs &amp; Creatief Ondernemen</w:t>
            </w:r>
          </w:p>
        </w:tc>
        <w:tc>
          <w:tcPr>
            <w:tcW w:w="3780" w:type="dxa"/>
          </w:tcPr>
          <w:p w:rsidR="00870A72" w:rsidRPr="00F811F7" w:rsidRDefault="00870A72" w:rsidP="00F811F7">
            <w:pPr>
              <w:jc w:val="both"/>
              <w:rPr>
                <w:bCs/>
                <w:sz w:val="22"/>
                <w:szCs w:val="22"/>
                <w:lang w:val="nl-BE" w:eastAsia="nl-BE"/>
              </w:rPr>
            </w:pPr>
            <w:r w:rsidRPr="00F811F7">
              <w:rPr>
                <w:bCs/>
                <w:sz w:val="22"/>
                <w:szCs w:val="22"/>
                <w:lang w:val="nl-BE" w:eastAsia="nl-BE"/>
              </w:rPr>
              <w:t>UNIZO VORMING</w:t>
            </w:r>
          </w:p>
        </w:tc>
        <w:tc>
          <w:tcPr>
            <w:tcW w:w="1080" w:type="dxa"/>
            <w:noWrap/>
            <w:vAlign w:val="bottom"/>
          </w:tcPr>
          <w:p w:rsidR="00870A72" w:rsidRPr="00F811F7" w:rsidRDefault="00870A72" w:rsidP="00F811F7">
            <w:pPr>
              <w:jc w:val="both"/>
              <w:rPr>
                <w:sz w:val="22"/>
                <w:szCs w:val="22"/>
                <w:lang w:val="nl-BE" w:eastAsia="nl-BE"/>
              </w:rPr>
            </w:pPr>
            <w:r w:rsidRPr="00F811F7">
              <w:rPr>
                <w:sz w:val="22"/>
                <w:szCs w:val="22"/>
                <w:lang w:val="nl-BE" w:eastAsia="nl-BE"/>
              </w:rPr>
              <w:t>250.000,00</w:t>
            </w:r>
          </w:p>
        </w:tc>
      </w:tr>
      <w:tr w:rsidR="00870A72" w:rsidRPr="00F811F7" w:rsidTr="006D69BB">
        <w:trPr>
          <w:trHeight w:val="255"/>
        </w:trPr>
        <w:tc>
          <w:tcPr>
            <w:tcW w:w="1174" w:type="dxa"/>
            <w:noWrap/>
            <w:vAlign w:val="bottom"/>
          </w:tcPr>
          <w:p w:rsidR="00870A72" w:rsidRPr="00F811F7" w:rsidRDefault="00870A72" w:rsidP="00F811F7">
            <w:pPr>
              <w:jc w:val="both"/>
              <w:rPr>
                <w:sz w:val="22"/>
                <w:szCs w:val="22"/>
                <w:lang w:val="nl-BE" w:eastAsia="nl-BE"/>
              </w:rPr>
            </w:pPr>
          </w:p>
          <w:p w:rsidR="00870A72" w:rsidRPr="00F811F7" w:rsidRDefault="00870A72" w:rsidP="00F811F7">
            <w:pPr>
              <w:jc w:val="both"/>
              <w:rPr>
                <w:sz w:val="22"/>
                <w:szCs w:val="22"/>
                <w:lang w:val="nl-BE" w:eastAsia="nl-BE"/>
              </w:rPr>
            </w:pPr>
          </w:p>
        </w:tc>
        <w:tc>
          <w:tcPr>
            <w:tcW w:w="2786" w:type="dxa"/>
            <w:vAlign w:val="bottom"/>
          </w:tcPr>
          <w:p w:rsidR="00870A72" w:rsidRPr="00F811F7" w:rsidRDefault="00870A72" w:rsidP="00F811F7">
            <w:pPr>
              <w:jc w:val="both"/>
              <w:rPr>
                <w:sz w:val="22"/>
                <w:szCs w:val="22"/>
                <w:lang w:val="nl-BE" w:eastAsia="nl-BE"/>
              </w:rPr>
            </w:pPr>
          </w:p>
        </w:tc>
        <w:tc>
          <w:tcPr>
            <w:tcW w:w="3780" w:type="dxa"/>
            <w:noWrap/>
            <w:vAlign w:val="bottom"/>
          </w:tcPr>
          <w:p w:rsidR="00870A72" w:rsidRPr="00F811F7" w:rsidRDefault="00870A72" w:rsidP="00F811F7">
            <w:pPr>
              <w:jc w:val="both"/>
              <w:rPr>
                <w:b/>
                <w:bCs/>
                <w:sz w:val="22"/>
                <w:szCs w:val="22"/>
                <w:lang w:val="nl-BE" w:eastAsia="nl-BE"/>
              </w:rPr>
            </w:pPr>
          </w:p>
        </w:tc>
        <w:tc>
          <w:tcPr>
            <w:tcW w:w="1080" w:type="dxa"/>
            <w:noWrap/>
            <w:vAlign w:val="bottom"/>
          </w:tcPr>
          <w:p w:rsidR="00870A72" w:rsidRPr="00F811F7" w:rsidRDefault="00870A72" w:rsidP="00F811F7">
            <w:pPr>
              <w:jc w:val="both"/>
              <w:rPr>
                <w:b/>
                <w:sz w:val="22"/>
                <w:szCs w:val="22"/>
                <w:lang w:val="nl-BE" w:eastAsia="nl-BE"/>
              </w:rPr>
            </w:pPr>
            <w:r w:rsidRPr="00F811F7">
              <w:rPr>
                <w:b/>
                <w:sz w:val="22"/>
                <w:szCs w:val="22"/>
                <w:lang w:val="nl-BE" w:eastAsia="nl-BE"/>
              </w:rPr>
              <w:t>2.070.108,69</w:t>
            </w:r>
          </w:p>
        </w:tc>
      </w:tr>
    </w:tbl>
    <w:p w:rsidR="00870A72" w:rsidRPr="00F811F7" w:rsidRDefault="00870A72" w:rsidP="00F811F7">
      <w:pPr>
        <w:pStyle w:val="StandaardSV"/>
        <w:rPr>
          <w:b/>
          <w:i/>
          <w:szCs w:val="22"/>
        </w:rPr>
      </w:pPr>
    </w:p>
    <w:p w:rsidR="00870A72" w:rsidRPr="00F811F7" w:rsidRDefault="00870A72" w:rsidP="00F811F7">
      <w:pPr>
        <w:pStyle w:val="StandaardSV"/>
        <w:ind w:firstLine="360"/>
        <w:rPr>
          <w:b/>
          <w:i/>
          <w:szCs w:val="22"/>
        </w:rPr>
      </w:pPr>
      <w:r w:rsidRPr="00F811F7">
        <w:rPr>
          <w:b/>
          <w:i/>
          <w:szCs w:val="22"/>
        </w:rPr>
        <w:t>Oproep 2008</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77"/>
        <w:gridCol w:w="2695"/>
        <w:gridCol w:w="3743"/>
        <w:gridCol w:w="1595"/>
      </w:tblGrid>
      <w:tr w:rsidR="00870A72" w:rsidRPr="00F811F7" w:rsidTr="006D69BB">
        <w:trPr>
          <w:trHeight w:val="255"/>
        </w:trPr>
        <w:tc>
          <w:tcPr>
            <w:tcW w:w="1174" w:type="dxa"/>
            <w:noWrap/>
            <w:vAlign w:val="bottom"/>
          </w:tcPr>
          <w:p w:rsidR="00870A72" w:rsidRPr="00F811F7" w:rsidRDefault="00870A72" w:rsidP="00F811F7">
            <w:pPr>
              <w:jc w:val="both"/>
              <w:rPr>
                <w:b/>
                <w:bCs/>
                <w:color w:val="000000"/>
                <w:sz w:val="22"/>
                <w:szCs w:val="22"/>
                <w:lang w:val="nl-BE" w:eastAsia="nl-BE"/>
              </w:rPr>
            </w:pPr>
            <w:r w:rsidRPr="00F811F7">
              <w:rPr>
                <w:b/>
                <w:bCs/>
                <w:color w:val="000000"/>
                <w:sz w:val="22"/>
                <w:szCs w:val="22"/>
                <w:lang w:val="nl-BE" w:eastAsia="nl-BE"/>
              </w:rPr>
              <w:t>Dossier nr.</w:t>
            </w:r>
          </w:p>
        </w:tc>
        <w:tc>
          <w:tcPr>
            <w:tcW w:w="2463" w:type="dxa"/>
            <w:noWrap/>
            <w:vAlign w:val="bottom"/>
          </w:tcPr>
          <w:p w:rsidR="00870A72" w:rsidRPr="00F811F7" w:rsidRDefault="00870A72" w:rsidP="00F811F7">
            <w:pPr>
              <w:jc w:val="both"/>
              <w:rPr>
                <w:b/>
                <w:bCs/>
                <w:color w:val="000000"/>
                <w:sz w:val="22"/>
                <w:szCs w:val="22"/>
                <w:lang w:val="nl-BE" w:eastAsia="nl-BE"/>
              </w:rPr>
            </w:pPr>
            <w:r w:rsidRPr="00F811F7">
              <w:rPr>
                <w:b/>
                <w:bCs/>
                <w:color w:val="000000"/>
                <w:sz w:val="22"/>
                <w:szCs w:val="22"/>
                <w:lang w:val="nl-BE" w:eastAsia="nl-BE"/>
              </w:rPr>
              <w:t>Projectnaam</w:t>
            </w:r>
          </w:p>
        </w:tc>
        <w:tc>
          <w:tcPr>
            <w:tcW w:w="3743" w:type="dxa"/>
            <w:noWrap/>
            <w:vAlign w:val="bottom"/>
          </w:tcPr>
          <w:p w:rsidR="00870A72" w:rsidRPr="00F811F7" w:rsidRDefault="00870A72" w:rsidP="00F811F7">
            <w:pPr>
              <w:jc w:val="both"/>
              <w:rPr>
                <w:b/>
                <w:bCs/>
                <w:color w:val="000000"/>
                <w:sz w:val="22"/>
                <w:szCs w:val="22"/>
                <w:lang w:val="nl-BE" w:eastAsia="nl-BE"/>
              </w:rPr>
            </w:pPr>
            <w:r w:rsidRPr="00F811F7">
              <w:rPr>
                <w:b/>
                <w:bCs/>
                <w:color w:val="000000"/>
                <w:sz w:val="22"/>
                <w:szCs w:val="22"/>
                <w:lang w:val="nl-BE" w:eastAsia="nl-BE"/>
              </w:rPr>
              <w:t>Naam indiener</w:t>
            </w:r>
          </w:p>
        </w:tc>
        <w:tc>
          <w:tcPr>
            <w:tcW w:w="1440" w:type="dxa"/>
            <w:noWrap/>
            <w:vAlign w:val="bottom"/>
          </w:tcPr>
          <w:p w:rsidR="00870A72" w:rsidRPr="00F811F7" w:rsidRDefault="00870A72" w:rsidP="00F811F7">
            <w:pPr>
              <w:jc w:val="both"/>
              <w:rPr>
                <w:b/>
                <w:bCs/>
                <w:color w:val="000000"/>
                <w:sz w:val="22"/>
                <w:szCs w:val="22"/>
                <w:lang w:val="nl-BE" w:eastAsia="nl-BE"/>
              </w:rPr>
            </w:pPr>
            <w:r w:rsidRPr="00F811F7">
              <w:rPr>
                <w:b/>
                <w:bCs/>
                <w:color w:val="000000"/>
                <w:sz w:val="22"/>
                <w:szCs w:val="22"/>
                <w:lang w:val="nl-BE" w:eastAsia="nl-BE"/>
              </w:rPr>
              <w:t>Subsidiebedrag</w:t>
            </w:r>
          </w:p>
        </w:tc>
      </w:tr>
      <w:tr w:rsidR="00870A72" w:rsidRPr="00F811F7" w:rsidTr="006D69BB">
        <w:trPr>
          <w:trHeight w:val="24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2008B00001</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CREATIVITEITSKAMPEN</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VLAJO</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90.693,98</w:t>
            </w:r>
          </w:p>
        </w:tc>
      </w:tr>
      <w:tr w:rsidR="00870A72" w:rsidRPr="00F811F7" w:rsidTr="006D69BB">
        <w:trPr>
          <w:trHeight w:val="225"/>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2008B00002</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LUCHTBRUG</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Voka KvK Halle-Vilvoorde</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191.288,77</w:t>
            </w:r>
          </w:p>
        </w:tc>
      </w:tr>
      <w:tr w:rsidR="00870A72" w:rsidRPr="00F811F7" w:rsidTr="006D69BB">
        <w:trPr>
          <w:trHeight w:val="255"/>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2008B00003</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BeCommInn Hands-On</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Handson &amp; Partners cvba</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250.000,00</w:t>
            </w:r>
          </w:p>
        </w:tc>
      </w:tr>
      <w:tr w:rsidR="00870A72" w:rsidRPr="00F811F7" w:rsidTr="006D69BB">
        <w:trPr>
          <w:trHeight w:val="8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2008B00005</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Life Tech Alive</w:t>
            </w:r>
          </w:p>
        </w:tc>
        <w:tc>
          <w:tcPr>
            <w:tcW w:w="3743" w:type="dxa"/>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Voka – Kamer van Koophandel Limburg</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141.992,75</w:t>
            </w:r>
          </w:p>
        </w:tc>
      </w:tr>
      <w:tr w:rsidR="00870A72" w:rsidRPr="00F811F7" w:rsidTr="006D69BB">
        <w:trPr>
          <w:trHeight w:val="8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2008B00007</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Starterschool</w:t>
            </w:r>
          </w:p>
        </w:tc>
        <w:tc>
          <w:tcPr>
            <w:tcW w:w="3743" w:type="dxa"/>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Voka – Kamer van Koophandel Oost-vlaanderen</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174.567,40</w:t>
            </w:r>
          </w:p>
        </w:tc>
      </w:tr>
      <w:tr w:rsidR="00870A72" w:rsidRPr="00F811F7" w:rsidTr="006D69BB">
        <w:trPr>
          <w:trHeight w:val="27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2008B00009</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MOL</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Vlajo</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140.000,00</w:t>
            </w:r>
          </w:p>
        </w:tc>
      </w:tr>
      <w:tr w:rsidR="00870A72" w:rsidRPr="00F811F7" w:rsidTr="006D69BB">
        <w:trPr>
          <w:trHeight w:val="8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2008B00010</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CreaLab</w:t>
            </w:r>
          </w:p>
        </w:tc>
        <w:tc>
          <w:tcPr>
            <w:tcW w:w="3743" w:type="dxa"/>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Innovatiecentrum West-Vlaanderen</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246.548,75</w:t>
            </w:r>
          </w:p>
        </w:tc>
      </w:tr>
      <w:tr w:rsidR="00870A72" w:rsidRPr="00F811F7" w:rsidTr="006D69BB">
        <w:trPr>
          <w:trHeight w:val="27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2008B00011</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IO-project</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Flanders Inshape</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105.000,00</w:t>
            </w:r>
          </w:p>
        </w:tc>
      </w:tr>
      <w:tr w:rsidR="00870A72" w:rsidRPr="00F811F7" w:rsidTr="006D69BB">
        <w:trPr>
          <w:trHeight w:val="285"/>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2008B00012</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Edufiks</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Educentrum</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172.200,00</w:t>
            </w:r>
          </w:p>
        </w:tc>
      </w:tr>
      <w:tr w:rsidR="00870A72" w:rsidRPr="00F811F7" w:rsidTr="006D69BB">
        <w:trPr>
          <w:trHeight w:val="24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2008B00013</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Ondernemingszin scouten</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Unizo-Vorming</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250.000,00</w:t>
            </w:r>
          </w:p>
        </w:tc>
      </w:tr>
      <w:tr w:rsidR="00870A72" w:rsidRPr="00F811F7" w:rsidTr="006D69BB">
        <w:trPr>
          <w:trHeight w:val="8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2008B00019</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MyMachine</w:t>
            </w:r>
          </w:p>
        </w:tc>
        <w:tc>
          <w:tcPr>
            <w:tcW w:w="3743" w:type="dxa"/>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Hogeschool West-Vlaanderen (HOWEST)</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250.000,00</w:t>
            </w:r>
          </w:p>
        </w:tc>
      </w:tr>
      <w:tr w:rsidR="00870A72" w:rsidRPr="00F811F7" w:rsidTr="006D69BB">
        <w:trPr>
          <w:trHeight w:val="270"/>
        </w:trPr>
        <w:tc>
          <w:tcPr>
            <w:tcW w:w="1174"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2008B00020</w:t>
            </w:r>
          </w:p>
        </w:tc>
        <w:tc>
          <w:tcPr>
            <w:tcW w:w="2463" w:type="dxa"/>
            <w:noWrap/>
            <w:vAlign w:val="bottom"/>
          </w:tcPr>
          <w:p w:rsidR="00870A72" w:rsidRPr="00F811F7" w:rsidRDefault="00870A72" w:rsidP="00F811F7">
            <w:pPr>
              <w:jc w:val="both"/>
              <w:outlineLvl w:val="1"/>
              <w:rPr>
                <w:color w:val="000000"/>
                <w:sz w:val="22"/>
                <w:szCs w:val="22"/>
                <w:lang w:val="nl-BE" w:eastAsia="nl-BE"/>
              </w:rPr>
            </w:pPr>
            <w:r w:rsidRPr="00F811F7">
              <w:rPr>
                <w:color w:val="000000"/>
                <w:sz w:val="22"/>
                <w:szCs w:val="22"/>
                <w:lang w:val="nl-BE" w:eastAsia="nl-BE"/>
              </w:rPr>
              <w:t>Lokel</w:t>
            </w:r>
          </w:p>
        </w:tc>
        <w:tc>
          <w:tcPr>
            <w:tcW w:w="3743" w:type="dxa"/>
            <w:noWrap/>
            <w:vAlign w:val="bottom"/>
          </w:tcPr>
          <w:p w:rsidR="00870A72" w:rsidRPr="00F811F7" w:rsidRDefault="00870A72" w:rsidP="00F811F7">
            <w:pPr>
              <w:jc w:val="both"/>
              <w:outlineLvl w:val="1"/>
              <w:rPr>
                <w:bCs/>
                <w:color w:val="000000"/>
                <w:sz w:val="22"/>
                <w:szCs w:val="22"/>
                <w:lang w:val="nl-BE" w:eastAsia="nl-BE"/>
              </w:rPr>
            </w:pPr>
            <w:r w:rsidRPr="00F811F7">
              <w:rPr>
                <w:bCs/>
                <w:color w:val="000000"/>
                <w:sz w:val="22"/>
                <w:szCs w:val="22"/>
                <w:lang w:val="nl-BE" w:eastAsia="nl-BE"/>
              </w:rPr>
              <w:t>KATHO</w:t>
            </w:r>
          </w:p>
        </w:tc>
        <w:tc>
          <w:tcPr>
            <w:tcW w:w="1440" w:type="dxa"/>
            <w:noWrap/>
            <w:vAlign w:val="bottom"/>
          </w:tcPr>
          <w:p w:rsidR="00870A72" w:rsidRPr="00F811F7" w:rsidRDefault="00870A72" w:rsidP="00F811F7">
            <w:pPr>
              <w:jc w:val="both"/>
              <w:outlineLvl w:val="1"/>
              <w:rPr>
                <w:sz w:val="22"/>
                <w:szCs w:val="22"/>
                <w:lang w:val="nl-BE" w:eastAsia="nl-BE"/>
              </w:rPr>
            </w:pPr>
            <w:r w:rsidRPr="00F811F7">
              <w:rPr>
                <w:sz w:val="22"/>
                <w:szCs w:val="22"/>
                <w:lang w:val="nl-BE" w:eastAsia="nl-BE"/>
              </w:rPr>
              <w:t>240.380,00</w:t>
            </w:r>
          </w:p>
        </w:tc>
      </w:tr>
      <w:tr w:rsidR="00870A72" w:rsidRPr="00F811F7" w:rsidTr="006D69BB">
        <w:trPr>
          <w:trHeight w:val="270"/>
        </w:trPr>
        <w:tc>
          <w:tcPr>
            <w:tcW w:w="1174" w:type="dxa"/>
            <w:noWrap/>
            <w:vAlign w:val="bottom"/>
          </w:tcPr>
          <w:p w:rsidR="00870A72" w:rsidRPr="00F811F7" w:rsidRDefault="00870A72" w:rsidP="00F811F7">
            <w:pPr>
              <w:jc w:val="both"/>
              <w:outlineLvl w:val="0"/>
              <w:rPr>
                <w:color w:val="000000"/>
                <w:sz w:val="22"/>
                <w:szCs w:val="22"/>
                <w:lang w:val="nl-BE" w:eastAsia="nl-BE"/>
              </w:rPr>
            </w:pPr>
          </w:p>
        </w:tc>
        <w:tc>
          <w:tcPr>
            <w:tcW w:w="2463" w:type="dxa"/>
            <w:noWrap/>
            <w:vAlign w:val="bottom"/>
          </w:tcPr>
          <w:p w:rsidR="00870A72" w:rsidRPr="00F811F7" w:rsidRDefault="00870A72" w:rsidP="00F811F7">
            <w:pPr>
              <w:jc w:val="both"/>
              <w:outlineLvl w:val="0"/>
              <w:rPr>
                <w:color w:val="000000"/>
                <w:sz w:val="22"/>
                <w:szCs w:val="22"/>
                <w:lang w:val="nl-BE" w:eastAsia="nl-BE"/>
              </w:rPr>
            </w:pPr>
          </w:p>
        </w:tc>
        <w:tc>
          <w:tcPr>
            <w:tcW w:w="3743" w:type="dxa"/>
            <w:noWrap/>
            <w:vAlign w:val="bottom"/>
          </w:tcPr>
          <w:p w:rsidR="00870A72" w:rsidRPr="00F811F7" w:rsidRDefault="00870A72" w:rsidP="00F811F7">
            <w:pPr>
              <w:jc w:val="both"/>
              <w:outlineLvl w:val="0"/>
              <w:rPr>
                <w:bCs/>
                <w:color w:val="000000"/>
                <w:sz w:val="22"/>
                <w:szCs w:val="22"/>
                <w:lang w:val="nl-BE" w:eastAsia="nl-BE"/>
              </w:rPr>
            </w:pPr>
          </w:p>
        </w:tc>
        <w:tc>
          <w:tcPr>
            <w:tcW w:w="1440" w:type="dxa"/>
            <w:noWrap/>
            <w:vAlign w:val="bottom"/>
          </w:tcPr>
          <w:p w:rsidR="00870A72" w:rsidRPr="00F811F7" w:rsidRDefault="00870A72" w:rsidP="00F811F7">
            <w:pPr>
              <w:jc w:val="both"/>
              <w:outlineLvl w:val="0"/>
              <w:rPr>
                <w:b/>
                <w:bCs/>
                <w:sz w:val="22"/>
                <w:szCs w:val="22"/>
                <w:lang w:val="nl-BE" w:eastAsia="nl-BE"/>
              </w:rPr>
            </w:pPr>
            <w:r w:rsidRPr="00F811F7">
              <w:rPr>
                <w:b/>
                <w:bCs/>
                <w:sz w:val="22"/>
                <w:szCs w:val="22"/>
                <w:lang w:val="nl-BE" w:eastAsia="nl-BE"/>
              </w:rPr>
              <w:t>2.252.671,65</w:t>
            </w:r>
          </w:p>
        </w:tc>
      </w:tr>
    </w:tbl>
    <w:p w:rsidR="00870A72" w:rsidRPr="00F811F7" w:rsidRDefault="00870A72" w:rsidP="00F811F7">
      <w:pPr>
        <w:pStyle w:val="StandaardSV"/>
        <w:rPr>
          <w:szCs w:val="22"/>
        </w:rPr>
      </w:pPr>
    </w:p>
    <w:p w:rsidR="00870A72" w:rsidRPr="00F811F7" w:rsidRDefault="00870A72" w:rsidP="00F811F7">
      <w:pPr>
        <w:pStyle w:val="StandaardSV"/>
        <w:ind w:firstLine="360"/>
        <w:rPr>
          <w:b/>
          <w:i/>
          <w:szCs w:val="22"/>
        </w:rPr>
      </w:pPr>
      <w:r w:rsidRPr="00F811F7">
        <w:rPr>
          <w:b/>
          <w:i/>
          <w:szCs w:val="22"/>
        </w:rPr>
        <w:t>Oproep 2010</w:t>
      </w:r>
    </w:p>
    <w:tbl>
      <w:tblPr>
        <w:tblW w:w="882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277"/>
        <w:gridCol w:w="2323"/>
        <w:gridCol w:w="3780"/>
        <w:gridCol w:w="1440"/>
      </w:tblGrid>
      <w:tr w:rsidR="00870A72" w:rsidRPr="00F811F7" w:rsidTr="006D69BB">
        <w:trPr>
          <w:trHeight w:val="255"/>
        </w:trPr>
        <w:tc>
          <w:tcPr>
            <w:tcW w:w="1277" w:type="dxa"/>
            <w:shd w:val="clear" w:color="000000" w:fill="auto"/>
            <w:noWrap/>
            <w:vAlign w:val="bottom"/>
          </w:tcPr>
          <w:p w:rsidR="00870A72" w:rsidRPr="00F811F7" w:rsidRDefault="00870A72" w:rsidP="00F811F7">
            <w:pPr>
              <w:jc w:val="both"/>
              <w:rPr>
                <w:b/>
                <w:sz w:val="22"/>
                <w:szCs w:val="22"/>
                <w:lang w:val="nl-BE" w:eastAsia="nl-BE"/>
              </w:rPr>
            </w:pPr>
            <w:smartTag w:uri="urn:schemas-microsoft-com:office:smarttags" w:element="metricconverter">
              <w:smartTagPr>
                <w:attr w:name="ProductID" w:val="2.0”"/>
              </w:smartTagPr>
              <w:r w:rsidRPr="00F811F7">
                <w:rPr>
                  <w:b/>
                  <w:sz w:val="22"/>
                  <w:szCs w:val="22"/>
                  <w:lang w:val="nl-BE" w:eastAsia="nl-BE"/>
                </w:rPr>
                <w:t>Iris</w:t>
              </w:r>
            </w:smartTag>
            <w:r w:rsidRPr="00F811F7">
              <w:rPr>
                <w:b/>
                <w:sz w:val="22"/>
                <w:szCs w:val="22"/>
                <w:lang w:val="nl-BE" w:eastAsia="nl-BE"/>
              </w:rPr>
              <w:t>nummer</w:t>
            </w:r>
          </w:p>
        </w:tc>
        <w:tc>
          <w:tcPr>
            <w:tcW w:w="2323" w:type="dxa"/>
            <w:shd w:val="clear" w:color="000000" w:fill="auto"/>
            <w:noWrap/>
            <w:vAlign w:val="bottom"/>
          </w:tcPr>
          <w:p w:rsidR="00870A72" w:rsidRPr="00F811F7" w:rsidRDefault="00870A72" w:rsidP="00F811F7">
            <w:pPr>
              <w:jc w:val="both"/>
              <w:rPr>
                <w:b/>
                <w:sz w:val="22"/>
                <w:szCs w:val="22"/>
                <w:lang w:val="nl-BE" w:eastAsia="nl-BE"/>
              </w:rPr>
            </w:pPr>
            <w:r w:rsidRPr="00F811F7">
              <w:rPr>
                <w:b/>
                <w:sz w:val="22"/>
                <w:szCs w:val="22"/>
                <w:lang w:val="nl-BE" w:eastAsia="nl-BE"/>
              </w:rPr>
              <w:t>Projectnaam</w:t>
            </w:r>
          </w:p>
        </w:tc>
        <w:tc>
          <w:tcPr>
            <w:tcW w:w="3780" w:type="dxa"/>
            <w:shd w:val="clear" w:color="000000" w:fill="auto"/>
            <w:noWrap/>
            <w:vAlign w:val="bottom"/>
          </w:tcPr>
          <w:p w:rsidR="00870A72" w:rsidRPr="00F811F7" w:rsidRDefault="00870A72" w:rsidP="00F811F7">
            <w:pPr>
              <w:jc w:val="both"/>
              <w:rPr>
                <w:b/>
                <w:sz w:val="22"/>
                <w:szCs w:val="22"/>
                <w:lang w:val="nl-BE" w:eastAsia="nl-BE"/>
              </w:rPr>
            </w:pPr>
            <w:r w:rsidRPr="00F811F7">
              <w:rPr>
                <w:b/>
                <w:sz w:val="22"/>
                <w:szCs w:val="22"/>
                <w:lang w:val="nl-BE" w:eastAsia="nl-BE"/>
              </w:rPr>
              <w:t>Naam indiener</w:t>
            </w:r>
          </w:p>
        </w:tc>
        <w:tc>
          <w:tcPr>
            <w:tcW w:w="1440" w:type="dxa"/>
            <w:shd w:val="clear" w:color="000000" w:fill="auto"/>
            <w:noWrap/>
            <w:vAlign w:val="bottom"/>
          </w:tcPr>
          <w:p w:rsidR="00870A72" w:rsidRPr="00F811F7" w:rsidRDefault="00870A72" w:rsidP="00F811F7">
            <w:pPr>
              <w:jc w:val="both"/>
              <w:rPr>
                <w:b/>
                <w:sz w:val="22"/>
                <w:szCs w:val="22"/>
                <w:lang w:val="nl-BE" w:eastAsia="nl-BE"/>
              </w:rPr>
            </w:pPr>
            <w:r w:rsidRPr="00F811F7">
              <w:rPr>
                <w:b/>
                <w:sz w:val="22"/>
                <w:szCs w:val="22"/>
                <w:lang w:val="nl-BE" w:eastAsia="nl-BE"/>
              </w:rPr>
              <w:t>Gevraagd steunbedrag</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2010B00024</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 xml:space="preserve">Kwantum Spin-Off </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Katholieke Hogeschool Limburg</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122.902,53</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2010B00031</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MyMachine</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HOWEST</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200.000,00</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2010B00003</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BELFA</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Hogeschool Gent</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197.911,90</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2010B00010</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 xml:space="preserve">CORE </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RVO Society</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199.999,58</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2010B00037</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Opinno</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FlandersBio</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185.020,83</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2010B00015</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Demotica</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VION</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183.510,28</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2010B00033</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 xml:space="preserve">Ondernemen zoals het is </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Universiteit Hasselt</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198.999,82</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2010B00007</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BREED</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Vlerick Leuven Gent Management School</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181.375,20</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2010B00045</w:t>
            </w:r>
          </w:p>
        </w:tc>
        <w:tc>
          <w:tcPr>
            <w:tcW w:w="2323"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Studentenconsultancy voor KMO’s</w:t>
            </w:r>
          </w:p>
        </w:tc>
        <w:tc>
          <w:tcPr>
            <w:tcW w:w="378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Arteveldehogeschool</w:t>
            </w:r>
          </w:p>
        </w:tc>
        <w:tc>
          <w:tcPr>
            <w:tcW w:w="1440" w:type="dxa"/>
            <w:noWrap/>
            <w:vAlign w:val="center"/>
          </w:tcPr>
          <w:p w:rsidR="00870A72" w:rsidRPr="00F811F7" w:rsidRDefault="00870A72" w:rsidP="00F811F7">
            <w:pPr>
              <w:jc w:val="both"/>
              <w:rPr>
                <w:sz w:val="22"/>
                <w:szCs w:val="22"/>
                <w:lang w:val="nl-BE" w:eastAsia="nl-BE"/>
              </w:rPr>
            </w:pPr>
            <w:r w:rsidRPr="00F811F7">
              <w:rPr>
                <w:sz w:val="22"/>
                <w:szCs w:val="22"/>
                <w:lang w:val="nl-BE" w:eastAsia="nl-BE"/>
              </w:rPr>
              <w:t>121.136,53</w:t>
            </w:r>
          </w:p>
        </w:tc>
      </w:tr>
      <w:tr w:rsidR="00870A72" w:rsidRPr="00F811F7" w:rsidTr="006D69BB">
        <w:trPr>
          <w:trHeight w:val="255"/>
        </w:trPr>
        <w:tc>
          <w:tcPr>
            <w:tcW w:w="1277" w:type="dxa"/>
            <w:noWrap/>
            <w:vAlign w:val="center"/>
          </w:tcPr>
          <w:p w:rsidR="00870A72" w:rsidRPr="00F811F7" w:rsidRDefault="00870A72" w:rsidP="00F811F7">
            <w:pPr>
              <w:jc w:val="both"/>
              <w:rPr>
                <w:sz w:val="22"/>
                <w:szCs w:val="22"/>
                <w:lang w:val="nl-BE" w:eastAsia="nl-BE"/>
              </w:rPr>
            </w:pPr>
          </w:p>
        </w:tc>
        <w:tc>
          <w:tcPr>
            <w:tcW w:w="2323" w:type="dxa"/>
            <w:noWrap/>
            <w:vAlign w:val="center"/>
          </w:tcPr>
          <w:p w:rsidR="00870A72" w:rsidRPr="00F811F7" w:rsidRDefault="00870A72" w:rsidP="00F811F7">
            <w:pPr>
              <w:jc w:val="both"/>
              <w:rPr>
                <w:sz w:val="22"/>
                <w:szCs w:val="22"/>
                <w:lang w:val="nl-BE" w:eastAsia="nl-BE"/>
              </w:rPr>
            </w:pPr>
          </w:p>
        </w:tc>
        <w:tc>
          <w:tcPr>
            <w:tcW w:w="3780" w:type="dxa"/>
            <w:noWrap/>
            <w:vAlign w:val="center"/>
          </w:tcPr>
          <w:p w:rsidR="00870A72" w:rsidRPr="00F811F7" w:rsidRDefault="00870A72" w:rsidP="00F811F7">
            <w:pPr>
              <w:jc w:val="both"/>
              <w:rPr>
                <w:sz w:val="22"/>
                <w:szCs w:val="22"/>
                <w:lang w:val="nl-BE" w:eastAsia="nl-BE"/>
              </w:rPr>
            </w:pPr>
          </w:p>
        </w:tc>
        <w:tc>
          <w:tcPr>
            <w:tcW w:w="1440" w:type="dxa"/>
            <w:noWrap/>
            <w:vAlign w:val="center"/>
          </w:tcPr>
          <w:p w:rsidR="00870A72" w:rsidRPr="00F811F7" w:rsidRDefault="00870A72" w:rsidP="00F811F7">
            <w:pPr>
              <w:jc w:val="both"/>
              <w:rPr>
                <w:b/>
                <w:bCs/>
                <w:sz w:val="22"/>
                <w:szCs w:val="22"/>
                <w:lang w:val="nl-BE" w:eastAsia="nl-BE"/>
              </w:rPr>
            </w:pPr>
            <w:r w:rsidRPr="00F811F7">
              <w:rPr>
                <w:b/>
                <w:bCs/>
                <w:sz w:val="22"/>
                <w:szCs w:val="22"/>
                <w:lang w:val="nl-BE" w:eastAsia="nl-BE"/>
              </w:rPr>
              <w:t>1.590.856,67</w:t>
            </w:r>
          </w:p>
        </w:tc>
      </w:tr>
    </w:tbl>
    <w:p w:rsidR="00870A72" w:rsidRPr="00F811F7" w:rsidRDefault="00870A72" w:rsidP="00F811F7">
      <w:pPr>
        <w:pStyle w:val="StandaardSV"/>
        <w:rPr>
          <w:szCs w:val="22"/>
        </w:rPr>
      </w:pPr>
    </w:p>
    <w:p w:rsidR="00870A72" w:rsidRPr="00F811F7" w:rsidRDefault="00870A72" w:rsidP="00F811F7">
      <w:pPr>
        <w:pStyle w:val="StandaardSV"/>
        <w:ind w:left="360"/>
        <w:rPr>
          <w:szCs w:val="22"/>
        </w:rPr>
      </w:pPr>
      <w:r w:rsidRPr="00F811F7">
        <w:rPr>
          <w:szCs w:val="22"/>
        </w:rPr>
        <w:t>Voor een beschrijving van (het doel en de inhoud van) alle gunstig gerangschikte brugprojecten van de oproepen 2006, 2008 en 2010 verwijs ik naar de website van het Vlaams Ondernemerschapsbevorderend Netwerk – VON (</w:t>
      </w:r>
      <w:hyperlink r:id="rId14" w:history="1">
        <w:r w:rsidRPr="00F811F7">
          <w:rPr>
            <w:rStyle w:val="Hyperlink"/>
            <w:szCs w:val="22"/>
          </w:rPr>
          <w:t>www.vononline.be</w:t>
        </w:r>
      </w:hyperlink>
      <w:r w:rsidRPr="00F811F7">
        <w:rPr>
          <w:szCs w:val="22"/>
        </w:rPr>
        <w:t>) of naar voormeld Actieplan Ondernemerschap 2010 (</w:t>
      </w:r>
      <w:hyperlink r:id="rId15" w:history="1">
        <w:r w:rsidRPr="00F811F7">
          <w:rPr>
            <w:rStyle w:val="Hyperlink"/>
            <w:szCs w:val="22"/>
          </w:rPr>
          <w:t>www.ewi-vlaanderen.be/ewi/actieplan-ondernemerschap-2010</w:t>
        </w:r>
      </w:hyperlink>
      <w:r w:rsidRPr="00F811F7">
        <w:rPr>
          <w:szCs w:val="22"/>
        </w:rPr>
        <w:t>).</w:t>
      </w:r>
    </w:p>
    <w:p w:rsidR="00870A72" w:rsidRPr="00F811F7" w:rsidRDefault="00870A72" w:rsidP="00F811F7">
      <w:pPr>
        <w:pStyle w:val="StandaardSV"/>
        <w:rPr>
          <w:szCs w:val="22"/>
        </w:rPr>
      </w:pPr>
    </w:p>
    <w:p w:rsidR="00870A72" w:rsidRPr="00F811F7" w:rsidRDefault="00870A72" w:rsidP="00F811F7">
      <w:pPr>
        <w:pStyle w:val="StandaardSV"/>
        <w:numPr>
          <w:ilvl w:val="0"/>
          <w:numId w:val="17"/>
        </w:numPr>
        <w:rPr>
          <w:szCs w:val="22"/>
        </w:rPr>
      </w:pPr>
      <w:r w:rsidRPr="00F811F7">
        <w:rPr>
          <w:szCs w:val="22"/>
        </w:rPr>
        <w:t xml:space="preserve">Van de 24 projecten van de oproepen 2006 en 2008 werden de volgende 8 projecten </w:t>
      </w:r>
      <w:r w:rsidRPr="00F811F7">
        <w:rPr>
          <w:b/>
          <w:szCs w:val="22"/>
        </w:rPr>
        <w:t xml:space="preserve">positief </w:t>
      </w:r>
      <w:r w:rsidRPr="00F811F7">
        <w:rPr>
          <w:szCs w:val="22"/>
        </w:rPr>
        <w:t>geëvalueerd (cf. antwoord op deelvraag 1) of als “goede praktijken” of “topprojecten” geselecteerd:</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Kennisvalorisatie via afstudeerwerken (Ondernemerscentrum Kortrijk);</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Wissel “Waar Industrie en Scholen Samenwerken En Leren” (VIONU);</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Technologisch Ondernemen aan de VUB (Vrije Universiteit Brussel);</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Ondernemerstalent (Universiteit Hasselt);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MVO aan het roer (Hogeschool-Universiteit Brussel – HUB);</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MyMachine (HOWEST);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Edufiks (EduCentrum);</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nl-BE"/>
        </w:rPr>
      </w:pPr>
      <w:r w:rsidRPr="00F811F7">
        <w:rPr>
          <w:sz w:val="22"/>
          <w:szCs w:val="22"/>
        </w:rPr>
        <w:t>ONBIS (Vrij</w:t>
      </w:r>
      <w:r w:rsidRPr="00F811F7">
        <w:rPr>
          <w:sz w:val="22"/>
          <w:szCs w:val="22"/>
          <w:lang w:val="nl-BE"/>
        </w:rPr>
        <w:t xml:space="preserve"> Technisch Instituut Roeselare).</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lang w:val="nl-BE"/>
        </w:rPr>
      </w:pPr>
    </w:p>
    <w:p w:rsidR="00870A72" w:rsidRPr="00F811F7" w:rsidRDefault="00870A72" w:rsidP="00F811F7">
      <w:pPr>
        <w:tabs>
          <w:tab w:val="left" w:pos="360"/>
          <w:tab w:val="left" w:pos="567"/>
          <w:tab w:val="left" w:pos="851"/>
          <w:tab w:val="center" w:pos="4394"/>
          <w:tab w:val="right" w:pos="8789"/>
        </w:tabs>
        <w:spacing w:line="20" w:lineRule="atLeast"/>
        <w:jc w:val="both"/>
        <w:rPr>
          <w:sz w:val="22"/>
          <w:szCs w:val="22"/>
          <w:lang w:val="nl-BE"/>
        </w:rPr>
      </w:pPr>
      <w:r w:rsidRPr="00F811F7">
        <w:rPr>
          <w:sz w:val="22"/>
          <w:szCs w:val="22"/>
          <w:lang w:val="nl-BE"/>
        </w:rPr>
        <w:tab/>
        <w:t xml:space="preserve">De volgende 3 projecten werden </w:t>
      </w:r>
      <w:r w:rsidRPr="00F811F7">
        <w:rPr>
          <w:b/>
          <w:sz w:val="22"/>
          <w:szCs w:val="22"/>
          <w:lang w:val="nl-BE"/>
        </w:rPr>
        <w:t>negatief</w:t>
      </w:r>
      <w:r w:rsidRPr="00F811F7">
        <w:rPr>
          <w:sz w:val="22"/>
          <w:szCs w:val="22"/>
          <w:lang w:val="nl-BE"/>
        </w:rPr>
        <w:t xml:space="preserve"> geëvalueerd:</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PURO ( Katholieke Hogeschool Kempen, campus Turnhout)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Innovation@export (Katholieke Hogeschool Kempen, campus Geel);</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Globe, Internationaal ondernemen voor mini-ondernemingen (Vlajo).</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rPr>
      </w:pPr>
    </w:p>
    <w:p w:rsidR="00870A72" w:rsidRPr="00F811F7" w:rsidRDefault="00870A72" w:rsidP="00F811F7">
      <w:pPr>
        <w:tabs>
          <w:tab w:val="left" w:pos="360"/>
          <w:tab w:val="left" w:pos="567"/>
          <w:tab w:val="left" w:pos="851"/>
          <w:tab w:val="center" w:pos="4394"/>
          <w:tab w:val="right" w:pos="8789"/>
        </w:tabs>
        <w:spacing w:line="20" w:lineRule="atLeast"/>
        <w:jc w:val="both"/>
        <w:rPr>
          <w:sz w:val="22"/>
          <w:szCs w:val="22"/>
        </w:rPr>
      </w:pPr>
      <w:r w:rsidRPr="00F811F7">
        <w:rPr>
          <w:sz w:val="22"/>
          <w:szCs w:val="22"/>
        </w:rPr>
        <w:tab/>
        <w:t xml:space="preserve">Van de volgende 3 projecten was de evaluatie </w:t>
      </w:r>
      <w:r w:rsidRPr="00F811F7">
        <w:rPr>
          <w:b/>
          <w:sz w:val="22"/>
          <w:szCs w:val="22"/>
        </w:rPr>
        <w:t>neutraal</w:t>
      </w:r>
      <w:r w:rsidRPr="00F811F7">
        <w:rPr>
          <w:sz w:val="22"/>
          <w:szCs w:val="22"/>
        </w:rPr>
        <w:t>:</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Open Innovation Flanders (Europe Unlimited NV);</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Innovatief onderwijs &amp; Creatief Ondernemen (UNIZO-Vorming);</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Lerend netwerk ingenieurs-ondernemers (VOKA – KvK arr. Leuven).</w:t>
      </w:r>
    </w:p>
    <w:p w:rsidR="00870A72" w:rsidRPr="00F811F7" w:rsidRDefault="00870A72" w:rsidP="00F811F7">
      <w:pPr>
        <w:tabs>
          <w:tab w:val="left" w:pos="284"/>
          <w:tab w:val="left" w:pos="567"/>
          <w:tab w:val="left" w:pos="851"/>
          <w:tab w:val="center" w:pos="4394"/>
          <w:tab w:val="right" w:pos="8789"/>
        </w:tabs>
        <w:spacing w:line="20" w:lineRule="atLeast"/>
        <w:jc w:val="both"/>
        <w:rPr>
          <w:sz w:val="22"/>
          <w:szCs w:val="22"/>
          <w:lang w:val="nl-BE"/>
        </w:rPr>
      </w:pPr>
    </w:p>
    <w:p w:rsidR="00870A72" w:rsidRPr="00F811F7" w:rsidRDefault="00870A72" w:rsidP="00F811F7">
      <w:pPr>
        <w:tabs>
          <w:tab w:val="left" w:pos="284"/>
          <w:tab w:val="left" w:pos="567"/>
          <w:tab w:val="left" w:pos="851"/>
          <w:tab w:val="center" w:pos="4394"/>
          <w:tab w:val="right" w:pos="8789"/>
        </w:tabs>
        <w:spacing w:line="20" w:lineRule="atLeast"/>
        <w:ind w:left="360"/>
        <w:jc w:val="both"/>
        <w:rPr>
          <w:sz w:val="22"/>
          <w:szCs w:val="22"/>
          <w:lang w:val="nl-BE"/>
        </w:rPr>
      </w:pPr>
      <w:r w:rsidRPr="00F811F7">
        <w:rPr>
          <w:sz w:val="22"/>
          <w:szCs w:val="22"/>
          <w:lang w:val="nl-BE"/>
        </w:rPr>
        <w:t>De volgende 10 projecten waren nog niet ver genoeg gevorderd in hun uitvoering of hadden nog geen rapportering bij het Agentschap Ondernemen ingediend om er al een uitspraak over te kunnen doen respectievelijk om ze al te kunnen evalueren: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IO-project (Flanders Inshape);</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 xml:space="preserve">Life Tech Alive (VOKA Limburg); </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lang w:val="en-GB"/>
        </w:rPr>
      </w:pPr>
      <w:r w:rsidRPr="00F811F7">
        <w:rPr>
          <w:sz w:val="22"/>
          <w:szCs w:val="22"/>
          <w:lang w:val="en-GB"/>
        </w:rPr>
        <w:t>BeCommInn Hands-On (Handson &amp; Partners);</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CreaLab (Innovatiecentrum West-Vlaanderen);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Creativiteitskampen (Vlajo);</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Lokel (KATHO);</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Ondernemingszin Scouten (UNIZO-Vorming);</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Mini-ondernemingen OnLine, afgekort MOL (Vlajo);</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Starterschool (VOKA – KvK Oost-Vlaanderen);</w:t>
      </w:r>
    </w:p>
    <w:p w:rsidR="00870A72" w:rsidRPr="00F811F7" w:rsidRDefault="00870A72" w:rsidP="00F811F7">
      <w:pPr>
        <w:numPr>
          <w:ilvl w:val="0"/>
          <w:numId w:val="18"/>
        </w:numPr>
        <w:tabs>
          <w:tab w:val="left" w:pos="284"/>
          <w:tab w:val="left" w:pos="567"/>
          <w:tab w:val="left" w:pos="851"/>
          <w:tab w:val="center" w:pos="4394"/>
          <w:tab w:val="right" w:pos="8789"/>
        </w:tabs>
        <w:spacing w:line="20" w:lineRule="atLeast"/>
        <w:jc w:val="both"/>
        <w:rPr>
          <w:sz w:val="22"/>
          <w:szCs w:val="22"/>
        </w:rPr>
      </w:pPr>
      <w:r w:rsidRPr="00F811F7">
        <w:rPr>
          <w:sz w:val="22"/>
          <w:szCs w:val="22"/>
        </w:rPr>
        <w:t>Luchtbrug (VOKA – KvK Halle-Vilvoorde).</w:t>
      </w:r>
    </w:p>
    <w:p w:rsidR="00870A72" w:rsidRPr="00F811F7" w:rsidRDefault="00870A72" w:rsidP="00F811F7">
      <w:pPr>
        <w:spacing w:line="20" w:lineRule="atLeast"/>
        <w:jc w:val="both"/>
        <w:rPr>
          <w:sz w:val="22"/>
          <w:szCs w:val="22"/>
        </w:rPr>
      </w:pPr>
    </w:p>
    <w:p w:rsidR="00870A72" w:rsidRPr="00F811F7" w:rsidRDefault="00870A72" w:rsidP="00F811F7">
      <w:pPr>
        <w:numPr>
          <w:ilvl w:val="0"/>
          <w:numId w:val="17"/>
        </w:numPr>
        <w:jc w:val="both"/>
        <w:rPr>
          <w:sz w:val="22"/>
          <w:szCs w:val="22"/>
        </w:rPr>
      </w:pPr>
      <w:r w:rsidRPr="00F811F7">
        <w:rPr>
          <w:sz w:val="22"/>
          <w:szCs w:val="22"/>
        </w:rPr>
        <w:t>Van de oproep 2006 werd enkel het project “Innovatief Onderwijs &amp; Creatief Ondernemen” (met 5 actiepunten) van UNIZO-Vorming bij de oproep van 2008 opnieuw gesubsidieerd, ditmaal onder de naam “Ondernemingszin scouten” (met 2 actiepunten).</w:t>
      </w:r>
    </w:p>
    <w:p w:rsidR="00870A72" w:rsidRPr="00F811F7" w:rsidRDefault="00870A72" w:rsidP="00F811F7">
      <w:pPr>
        <w:jc w:val="both"/>
        <w:rPr>
          <w:sz w:val="22"/>
          <w:szCs w:val="22"/>
        </w:rPr>
      </w:pPr>
    </w:p>
    <w:p w:rsidR="00870A72" w:rsidRPr="00F811F7" w:rsidRDefault="00870A72" w:rsidP="00F811F7">
      <w:pPr>
        <w:ind w:left="360"/>
        <w:jc w:val="both"/>
        <w:rPr>
          <w:sz w:val="22"/>
          <w:szCs w:val="22"/>
        </w:rPr>
      </w:pPr>
      <w:r w:rsidRPr="00F811F7">
        <w:rPr>
          <w:sz w:val="22"/>
          <w:szCs w:val="22"/>
        </w:rPr>
        <w:t>Drie andere projecten van 2006 – Kennisvalorisatie via afstudeerwerken (Kortrijks Ondernemerscentrum), Innovation@export (KHK, campus Geel) en ONBIS (VTI Roeselare) – werden onder de benamingen “Multiple Choice”, “Time-to-market” en “ONDIT” wel heringediend bij de oproep van 2010, maar onontvankelijk bevonden (Time-to-market) dan wel ongunstig gerangschikt (Multiple Choice en ONDIT). Vergeleken met hun vorige versies konden de 2 laatstgenoemde brugprojecten immers niet als voldoende vernieuwend of innovatief beschouwd worden. Overeenkomstig artikel 1, 4° van het Besluit van de Vlaamse Regering ter ondersteuning van brugprojecten tussen economie en onderwijs van 4 april 2003 (gewijzigd op 4 juli 2003, 4 juni 2004 en 12 mei 2006) diende een brugproject immers een innovatief project of pilootproject te zijn dat door een samenwerkingsverband wordt gecreëerd met het oog op het tot stand brengen van nieuwe vormen van kennisuitwisseling tussen het bedrijfsleven en het onderwijs.</w:t>
      </w:r>
    </w:p>
    <w:p w:rsidR="00870A72" w:rsidRPr="00F811F7" w:rsidRDefault="00870A72" w:rsidP="00F811F7">
      <w:pPr>
        <w:jc w:val="both"/>
        <w:rPr>
          <w:sz w:val="22"/>
          <w:szCs w:val="22"/>
        </w:rPr>
      </w:pPr>
    </w:p>
    <w:p w:rsidR="00870A72" w:rsidRPr="00F811F7" w:rsidRDefault="00870A72" w:rsidP="00F811F7">
      <w:pPr>
        <w:ind w:left="360"/>
        <w:jc w:val="both"/>
        <w:rPr>
          <w:sz w:val="22"/>
          <w:szCs w:val="22"/>
        </w:rPr>
      </w:pPr>
      <w:r w:rsidRPr="00F811F7">
        <w:rPr>
          <w:sz w:val="22"/>
          <w:szCs w:val="22"/>
        </w:rPr>
        <w:t>Van de oproep 2008 werd enkel het project “MyMachine” van HOWEST bij de oproep van 2010 opnieuw gesubsidieerd. Vergeleken met de vorige versie bevatte dit project – dat inmiddels is uitgegroeid tot een waar succesverhaal en in 2009 zowel nationale als internationale prijzen in de wacht sleepte (achtereenvolgens de “UNIZO Prijs Meest Ondernemende School”, de “United Nations World Summit Award 09” als wereldwijd toonvoorbeeld inzake creativiteit en innovatie en de “Europese Design Management Award”) – fundamentele vernieuwingen (o.a. inzake doelgroep, geografisch bereik, etc.).</w:t>
      </w:r>
    </w:p>
    <w:p w:rsidR="00870A72" w:rsidRPr="00F811F7" w:rsidRDefault="00870A72" w:rsidP="00F811F7">
      <w:pPr>
        <w:jc w:val="both"/>
        <w:rPr>
          <w:sz w:val="22"/>
          <w:szCs w:val="22"/>
        </w:rPr>
      </w:pPr>
    </w:p>
    <w:p w:rsidR="00870A72" w:rsidRPr="00F811F7" w:rsidRDefault="00870A72" w:rsidP="00F811F7">
      <w:pPr>
        <w:ind w:left="360"/>
        <w:jc w:val="both"/>
        <w:rPr>
          <w:sz w:val="22"/>
          <w:szCs w:val="22"/>
        </w:rPr>
      </w:pPr>
      <w:r w:rsidRPr="00F811F7">
        <w:rPr>
          <w:sz w:val="22"/>
          <w:szCs w:val="22"/>
        </w:rPr>
        <w:t xml:space="preserve">Vijf andere projecten van 2008 – BeCommIn Hands-On (Handson &amp; Partners), Life Tech Alive (Voka – KvK Limburg), CreaLab (Innovatiecentrum West-Vlaanderen), IO-project (of Portfolio) en Edufiks – werden onder de benamingen “Milestone Projects”, “Want-2-work in Limburg”, “CreaLab 2.0”, “Portfolio XL” en “de Leerfabriek” wel heringediend bij de oproep van 2010, maar ongunstig gerangschikt. Vergeleken met hun vorige versies konden deze 5 brugprojecten immers niet als voldoende vernieuwend of innovatief beschouwd worden. Artikel 1, 2° van het ministerieel besluit van 31 mei 2010 houdende de uitvoering van het Besluit van de Vlaamse Regering van 24 april 2009 tot toekenning van steun aan projecten ter bevordering van het ondernemerschap definieert een Brugproject Economie/Onderwijs immers als een project dat door een samenwerkingsverband wordt gecreëerd met het oog op het tot stand brengen van </w:t>
      </w:r>
      <w:r w:rsidRPr="00F811F7">
        <w:rPr>
          <w:b/>
          <w:sz w:val="22"/>
          <w:szCs w:val="22"/>
        </w:rPr>
        <w:t xml:space="preserve">nieuwe </w:t>
      </w:r>
      <w:r w:rsidRPr="00F811F7">
        <w:rPr>
          <w:sz w:val="22"/>
          <w:szCs w:val="22"/>
        </w:rPr>
        <w:t>vormen van kennisuitwisseling tussen het bedrijfsleven en het onderwijs.</w:t>
      </w:r>
    </w:p>
    <w:p w:rsidR="00870A72" w:rsidRPr="00F811F7" w:rsidRDefault="00870A72" w:rsidP="00F811F7">
      <w:pPr>
        <w:ind w:left="360"/>
        <w:jc w:val="both"/>
        <w:rPr>
          <w:sz w:val="22"/>
          <w:szCs w:val="22"/>
        </w:rPr>
      </w:pPr>
    </w:p>
    <w:p w:rsidR="00870A72" w:rsidRPr="00F811F7" w:rsidRDefault="00870A72" w:rsidP="00F811F7">
      <w:pPr>
        <w:ind w:left="360"/>
        <w:jc w:val="both"/>
        <w:rPr>
          <w:sz w:val="22"/>
          <w:szCs w:val="22"/>
        </w:rPr>
      </w:pPr>
      <w:r w:rsidRPr="00F811F7">
        <w:rPr>
          <w:b/>
          <w:bCs/>
          <w:smallCaps/>
          <w:color w:val="FF0000"/>
          <w:sz w:val="22"/>
          <w:szCs w:val="22"/>
          <w:u w:val="single"/>
        </w:rPr>
        <w:t>bijlage</w:t>
      </w:r>
    </w:p>
    <w:p w:rsidR="00870A72" w:rsidRPr="00F811F7" w:rsidRDefault="00870A72" w:rsidP="00F811F7">
      <w:pPr>
        <w:ind w:left="360"/>
        <w:jc w:val="both"/>
        <w:rPr>
          <w:sz w:val="22"/>
          <w:szCs w:val="22"/>
        </w:rPr>
      </w:pPr>
    </w:p>
    <w:p w:rsidR="00870A72" w:rsidRPr="000A2053" w:rsidRDefault="00870A72" w:rsidP="005A76CE">
      <w:pPr>
        <w:ind w:left="360"/>
        <w:jc w:val="both"/>
        <w:rPr>
          <w:rFonts w:ascii="Arial" w:hAnsi="Arial" w:cs="Arial"/>
          <w:szCs w:val="24"/>
        </w:rPr>
      </w:pPr>
      <w:r w:rsidRPr="00F811F7">
        <w:rPr>
          <w:sz w:val="22"/>
          <w:szCs w:val="22"/>
        </w:rPr>
        <w:t>Clustering brugprojecten per thema en selectie van de “goede praktijken”.</w:t>
      </w:r>
    </w:p>
    <w:sectPr w:rsidR="00870A72" w:rsidRPr="000A2053" w:rsidSect="006D69BB">
      <w:pgSz w:w="11906" w:h="16838"/>
      <w:pgMar w:top="1418" w:right="1418" w:bottom="1418"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stem">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E0C3D"/>
    <w:multiLevelType w:val="hybridMultilevel"/>
    <w:tmpl w:val="526EAB54"/>
    <w:lvl w:ilvl="0" w:tplc="295C1440">
      <w:numFmt w:val="bullet"/>
      <w:lvlText w:val="-"/>
      <w:lvlJc w:val="left"/>
      <w:pPr>
        <w:tabs>
          <w:tab w:val="num" w:pos="360"/>
        </w:tabs>
        <w:ind w:left="360" w:hanging="360"/>
      </w:pPr>
      <w:rPr>
        <w:rFonts w:ascii="System" w:eastAsia="Times New Roman" w:hAnsi="System" w:hint="default"/>
      </w:rPr>
    </w:lvl>
    <w:lvl w:ilvl="1" w:tplc="04130003">
      <w:start w:val="1"/>
      <w:numFmt w:val="bullet"/>
      <w:lvlText w:val="o"/>
      <w:lvlJc w:val="left"/>
      <w:pPr>
        <w:tabs>
          <w:tab w:val="num" w:pos="1080"/>
        </w:tabs>
        <w:ind w:left="1080" w:hanging="360"/>
      </w:pPr>
      <w:rPr>
        <w:rFonts w:ascii="Courier New" w:hAnsi="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
    <w:nsid w:val="11E07E81"/>
    <w:multiLevelType w:val="hybridMultilevel"/>
    <w:tmpl w:val="D8A6EF9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14401998"/>
    <w:multiLevelType w:val="hybridMultilevel"/>
    <w:tmpl w:val="069CDD0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80"/>
        </w:tabs>
        <w:ind w:left="-180" w:hanging="360"/>
      </w:pPr>
      <w:rPr>
        <w:rFonts w:cs="Times New Roman"/>
      </w:rPr>
    </w:lvl>
    <w:lvl w:ilvl="2" w:tplc="0413001B" w:tentative="1">
      <w:start w:val="1"/>
      <w:numFmt w:val="lowerRoman"/>
      <w:lvlText w:val="%3."/>
      <w:lvlJc w:val="right"/>
      <w:pPr>
        <w:tabs>
          <w:tab w:val="num" w:pos="540"/>
        </w:tabs>
        <w:ind w:left="540" w:hanging="180"/>
      </w:pPr>
      <w:rPr>
        <w:rFonts w:cs="Times New Roman"/>
      </w:rPr>
    </w:lvl>
    <w:lvl w:ilvl="3" w:tplc="0413000F" w:tentative="1">
      <w:start w:val="1"/>
      <w:numFmt w:val="decimal"/>
      <w:lvlText w:val="%4."/>
      <w:lvlJc w:val="left"/>
      <w:pPr>
        <w:tabs>
          <w:tab w:val="num" w:pos="1260"/>
        </w:tabs>
        <w:ind w:left="1260" w:hanging="360"/>
      </w:pPr>
      <w:rPr>
        <w:rFonts w:cs="Times New Roman"/>
      </w:rPr>
    </w:lvl>
    <w:lvl w:ilvl="4" w:tplc="04130019" w:tentative="1">
      <w:start w:val="1"/>
      <w:numFmt w:val="lowerLetter"/>
      <w:lvlText w:val="%5."/>
      <w:lvlJc w:val="left"/>
      <w:pPr>
        <w:tabs>
          <w:tab w:val="num" w:pos="1980"/>
        </w:tabs>
        <w:ind w:left="1980" w:hanging="360"/>
      </w:pPr>
      <w:rPr>
        <w:rFonts w:cs="Times New Roman"/>
      </w:rPr>
    </w:lvl>
    <w:lvl w:ilvl="5" w:tplc="0413001B" w:tentative="1">
      <w:start w:val="1"/>
      <w:numFmt w:val="lowerRoman"/>
      <w:lvlText w:val="%6."/>
      <w:lvlJc w:val="right"/>
      <w:pPr>
        <w:tabs>
          <w:tab w:val="num" w:pos="2700"/>
        </w:tabs>
        <w:ind w:left="2700" w:hanging="180"/>
      </w:pPr>
      <w:rPr>
        <w:rFonts w:cs="Times New Roman"/>
      </w:rPr>
    </w:lvl>
    <w:lvl w:ilvl="6" w:tplc="0413000F" w:tentative="1">
      <w:start w:val="1"/>
      <w:numFmt w:val="decimal"/>
      <w:lvlText w:val="%7."/>
      <w:lvlJc w:val="left"/>
      <w:pPr>
        <w:tabs>
          <w:tab w:val="num" w:pos="3420"/>
        </w:tabs>
        <w:ind w:left="3420" w:hanging="360"/>
      </w:pPr>
      <w:rPr>
        <w:rFonts w:cs="Times New Roman"/>
      </w:rPr>
    </w:lvl>
    <w:lvl w:ilvl="7" w:tplc="04130019" w:tentative="1">
      <w:start w:val="1"/>
      <w:numFmt w:val="lowerLetter"/>
      <w:lvlText w:val="%8."/>
      <w:lvlJc w:val="left"/>
      <w:pPr>
        <w:tabs>
          <w:tab w:val="num" w:pos="4140"/>
        </w:tabs>
        <w:ind w:left="4140" w:hanging="360"/>
      </w:pPr>
      <w:rPr>
        <w:rFonts w:cs="Times New Roman"/>
      </w:rPr>
    </w:lvl>
    <w:lvl w:ilvl="8" w:tplc="0413001B" w:tentative="1">
      <w:start w:val="1"/>
      <w:numFmt w:val="lowerRoman"/>
      <w:lvlText w:val="%9."/>
      <w:lvlJc w:val="right"/>
      <w:pPr>
        <w:tabs>
          <w:tab w:val="num" w:pos="4860"/>
        </w:tabs>
        <w:ind w:left="4860" w:hanging="180"/>
      </w:pPr>
      <w:rPr>
        <w:rFonts w:cs="Times New Roman"/>
      </w:rPr>
    </w:lvl>
  </w:abstractNum>
  <w:abstractNum w:abstractNumId="3">
    <w:nsid w:val="1B8B6BA7"/>
    <w:multiLevelType w:val="multilevel"/>
    <w:tmpl w:val="BD4234C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BD6DDF"/>
    <w:multiLevelType w:val="hybridMultilevel"/>
    <w:tmpl w:val="91F00DB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2B6444C4"/>
    <w:multiLevelType w:val="hybridMultilevel"/>
    <w:tmpl w:val="880E1A5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nsid w:val="2CD06876"/>
    <w:multiLevelType w:val="hybridMultilevel"/>
    <w:tmpl w:val="A6300CC2"/>
    <w:lvl w:ilvl="0" w:tplc="E790290C">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35855DFA"/>
    <w:multiLevelType w:val="hybridMultilevel"/>
    <w:tmpl w:val="35ECF04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nsid w:val="38137B61"/>
    <w:multiLevelType w:val="hybridMultilevel"/>
    <w:tmpl w:val="EE722C8C"/>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start w:val="1"/>
      <w:numFmt w:val="lowerRoman"/>
      <w:lvlText w:val="%3."/>
      <w:lvlJc w:val="right"/>
      <w:pPr>
        <w:tabs>
          <w:tab w:val="num" w:pos="1800"/>
        </w:tabs>
        <w:ind w:left="1800" w:hanging="180"/>
      </w:pPr>
      <w:rPr>
        <w:rFonts w:cs="Times New Roman"/>
      </w:rPr>
    </w:lvl>
    <w:lvl w:ilvl="3" w:tplc="0413000F">
      <w:start w:val="1"/>
      <w:numFmt w:val="decimal"/>
      <w:lvlText w:val="%4."/>
      <w:lvlJc w:val="left"/>
      <w:pPr>
        <w:tabs>
          <w:tab w:val="num" w:pos="2520"/>
        </w:tabs>
        <w:ind w:left="2520" w:hanging="360"/>
      </w:pPr>
      <w:rPr>
        <w:rFonts w:cs="Times New Roman"/>
      </w:rPr>
    </w:lvl>
    <w:lvl w:ilvl="4" w:tplc="04130019">
      <w:start w:val="1"/>
      <w:numFmt w:val="lowerLetter"/>
      <w:lvlText w:val="%5."/>
      <w:lvlJc w:val="left"/>
      <w:pPr>
        <w:tabs>
          <w:tab w:val="num" w:pos="3240"/>
        </w:tabs>
        <w:ind w:left="3240" w:hanging="360"/>
      </w:pPr>
      <w:rPr>
        <w:rFonts w:cs="Times New Roman"/>
      </w:rPr>
    </w:lvl>
    <w:lvl w:ilvl="5" w:tplc="0413001B">
      <w:start w:val="1"/>
      <w:numFmt w:val="lowerRoman"/>
      <w:lvlText w:val="%6."/>
      <w:lvlJc w:val="right"/>
      <w:pPr>
        <w:tabs>
          <w:tab w:val="num" w:pos="3960"/>
        </w:tabs>
        <w:ind w:left="3960" w:hanging="180"/>
      </w:pPr>
      <w:rPr>
        <w:rFonts w:cs="Times New Roman"/>
      </w:rPr>
    </w:lvl>
    <w:lvl w:ilvl="6" w:tplc="0413000F">
      <w:start w:val="1"/>
      <w:numFmt w:val="decimal"/>
      <w:lvlText w:val="%7."/>
      <w:lvlJc w:val="left"/>
      <w:pPr>
        <w:tabs>
          <w:tab w:val="num" w:pos="4680"/>
        </w:tabs>
        <w:ind w:left="4680" w:hanging="360"/>
      </w:pPr>
      <w:rPr>
        <w:rFonts w:cs="Times New Roman"/>
      </w:rPr>
    </w:lvl>
    <w:lvl w:ilvl="7" w:tplc="04130019">
      <w:start w:val="1"/>
      <w:numFmt w:val="lowerLetter"/>
      <w:lvlText w:val="%8."/>
      <w:lvlJc w:val="left"/>
      <w:pPr>
        <w:tabs>
          <w:tab w:val="num" w:pos="5400"/>
        </w:tabs>
        <w:ind w:left="5400" w:hanging="360"/>
      </w:pPr>
      <w:rPr>
        <w:rFonts w:cs="Times New Roman"/>
      </w:rPr>
    </w:lvl>
    <w:lvl w:ilvl="8" w:tplc="0413001B">
      <w:start w:val="1"/>
      <w:numFmt w:val="lowerRoman"/>
      <w:lvlText w:val="%9."/>
      <w:lvlJc w:val="right"/>
      <w:pPr>
        <w:tabs>
          <w:tab w:val="num" w:pos="6120"/>
        </w:tabs>
        <w:ind w:left="6120" w:hanging="180"/>
      </w:pPr>
      <w:rPr>
        <w:rFonts w:cs="Times New Roman"/>
      </w:rPr>
    </w:lvl>
  </w:abstractNum>
  <w:abstractNum w:abstractNumId="9">
    <w:nsid w:val="405002F1"/>
    <w:multiLevelType w:val="hybridMultilevel"/>
    <w:tmpl w:val="766A3162"/>
    <w:lvl w:ilvl="0" w:tplc="F8BCE39E">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372"/>
        </w:tabs>
        <w:ind w:left="372" w:hanging="360"/>
      </w:pPr>
      <w:rPr>
        <w:rFonts w:ascii="Courier New" w:hAnsi="Courier New" w:hint="default"/>
      </w:rPr>
    </w:lvl>
    <w:lvl w:ilvl="2" w:tplc="04130005">
      <w:start w:val="1"/>
      <w:numFmt w:val="bullet"/>
      <w:lvlText w:val=""/>
      <w:lvlJc w:val="left"/>
      <w:pPr>
        <w:tabs>
          <w:tab w:val="num" w:pos="1092"/>
        </w:tabs>
        <w:ind w:left="1092" w:hanging="360"/>
      </w:pPr>
      <w:rPr>
        <w:rFonts w:ascii="Wingdings" w:hAnsi="Wingdings" w:hint="default"/>
      </w:rPr>
    </w:lvl>
    <w:lvl w:ilvl="3" w:tplc="04130001">
      <w:start w:val="1"/>
      <w:numFmt w:val="bullet"/>
      <w:lvlText w:val=""/>
      <w:lvlJc w:val="left"/>
      <w:pPr>
        <w:tabs>
          <w:tab w:val="num" w:pos="1812"/>
        </w:tabs>
        <w:ind w:left="1812" w:hanging="360"/>
      </w:pPr>
      <w:rPr>
        <w:rFonts w:ascii="Symbol" w:hAnsi="Symbol" w:hint="default"/>
      </w:rPr>
    </w:lvl>
    <w:lvl w:ilvl="4" w:tplc="04130003" w:tentative="1">
      <w:start w:val="1"/>
      <w:numFmt w:val="bullet"/>
      <w:lvlText w:val="o"/>
      <w:lvlJc w:val="left"/>
      <w:pPr>
        <w:tabs>
          <w:tab w:val="num" w:pos="2532"/>
        </w:tabs>
        <w:ind w:left="2532" w:hanging="360"/>
      </w:pPr>
      <w:rPr>
        <w:rFonts w:ascii="Courier New" w:hAnsi="Courier New" w:hint="default"/>
      </w:rPr>
    </w:lvl>
    <w:lvl w:ilvl="5" w:tplc="04130005" w:tentative="1">
      <w:start w:val="1"/>
      <w:numFmt w:val="bullet"/>
      <w:lvlText w:val=""/>
      <w:lvlJc w:val="left"/>
      <w:pPr>
        <w:tabs>
          <w:tab w:val="num" w:pos="3252"/>
        </w:tabs>
        <w:ind w:left="3252" w:hanging="360"/>
      </w:pPr>
      <w:rPr>
        <w:rFonts w:ascii="Wingdings" w:hAnsi="Wingdings" w:hint="default"/>
      </w:rPr>
    </w:lvl>
    <w:lvl w:ilvl="6" w:tplc="04130001" w:tentative="1">
      <w:start w:val="1"/>
      <w:numFmt w:val="bullet"/>
      <w:lvlText w:val=""/>
      <w:lvlJc w:val="left"/>
      <w:pPr>
        <w:tabs>
          <w:tab w:val="num" w:pos="3972"/>
        </w:tabs>
        <w:ind w:left="3972" w:hanging="360"/>
      </w:pPr>
      <w:rPr>
        <w:rFonts w:ascii="Symbol" w:hAnsi="Symbol" w:hint="default"/>
      </w:rPr>
    </w:lvl>
    <w:lvl w:ilvl="7" w:tplc="04130003" w:tentative="1">
      <w:start w:val="1"/>
      <w:numFmt w:val="bullet"/>
      <w:lvlText w:val="o"/>
      <w:lvlJc w:val="left"/>
      <w:pPr>
        <w:tabs>
          <w:tab w:val="num" w:pos="4692"/>
        </w:tabs>
        <w:ind w:left="4692" w:hanging="360"/>
      </w:pPr>
      <w:rPr>
        <w:rFonts w:ascii="Courier New" w:hAnsi="Courier New" w:hint="default"/>
      </w:rPr>
    </w:lvl>
    <w:lvl w:ilvl="8" w:tplc="04130005" w:tentative="1">
      <w:start w:val="1"/>
      <w:numFmt w:val="bullet"/>
      <w:lvlText w:val=""/>
      <w:lvlJc w:val="left"/>
      <w:pPr>
        <w:tabs>
          <w:tab w:val="num" w:pos="5412"/>
        </w:tabs>
        <w:ind w:left="5412" w:hanging="360"/>
      </w:pPr>
      <w:rPr>
        <w:rFonts w:ascii="Wingdings" w:hAnsi="Wingdings" w:hint="default"/>
      </w:rPr>
    </w:lvl>
  </w:abstractNum>
  <w:abstractNum w:abstractNumId="10">
    <w:nsid w:val="446929F8"/>
    <w:multiLevelType w:val="hybridMultilevel"/>
    <w:tmpl w:val="FF3092AE"/>
    <w:lvl w:ilvl="0" w:tplc="E790290C">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095"/>
        </w:tabs>
        <w:ind w:left="1095" w:hanging="360"/>
      </w:pPr>
      <w:rPr>
        <w:rFonts w:cs="Times New Roman" w:hint="default"/>
      </w:rPr>
    </w:lvl>
    <w:lvl w:ilvl="2" w:tplc="04130005" w:tentative="1">
      <w:start w:val="1"/>
      <w:numFmt w:val="bullet"/>
      <w:lvlText w:val=""/>
      <w:lvlJc w:val="left"/>
      <w:pPr>
        <w:tabs>
          <w:tab w:val="num" w:pos="1815"/>
        </w:tabs>
        <w:ind w:left="1815" w:hanging="360"/>
      </w:pPr>
      <w:rPr>
        <w:rFonts w:ascii="Wingdings" w:hAnsi="Wingdings" w:hint="default"/>
      </w:rPr>
    </w:lvl>
    <w:lvl w:ilvl="3" w:tplc="04130001" w:tentative="1">
      <w:start w:val="1"/>
      <w:numFmt w:val="bullet"/>
      <w:lvlText w:val=""/>
      <w:lvlJc w:val="left"/>
      <w:pPr>
        <w:tabs>
          <w:tab w:val="num" w:pos="2535"/>
        </w:tabs>
        <w:ind w:left="2535" w:hanging="360"/>
      </w:pPr>
      <w:rPr>
        <w:rFonts w:ascii="Symbol" w:hAnsi="Symbol" w:hint="default"/>
      </w:rPr>
    </w:lvl>
    <w:lvl w:ilvl="4" w:tplc="04130003" w:tentative="1">
      <w:start w:val="1"/>
      <w:numFmt w:val="bullet"/>
      <w:lvlText w:val="o"/>
      <w:lvlJc w:val="left"/>
      <w:pPr>
        <w:tabs>
          <w:tab w:val="num" w:pos="3255"/>
        </w:tabs>
        <w:ind w:left="3255" w:hanging="360"/>
      </w:pPr>
      <w:rPr>
        <w:rFonts w:ascii="Courier New" w:hAnsi="Courier New" w:hint="default"/>
      </w:rPr>
    </w:lvl>
    <w:lvl w:ilvl="5" w:tplc="04130005" w:tentative="1">
      <w:start w:val="1"/>
      <w:numFmt w:val="bullet"/>
      <w:lvlText w:val=""/>
      <w:lvlJc w:val="left"/>
      <w:pPr>
        <w:tabs>
          <w:tab w:val="num" w:pos="3975"/>
        </w:tabs>
        <w:ind w:left="3975" w:hanging="360"/>
      </w:pPr>
      <w:rPr>
        <w:rFonts w:ascii="Wingdings" w:hAnsi="Wingdings" w:hint="default"/>
      </w:rPr>
    </w:lvl>
    <w:lvl w:ilvl="6" w:tplc="04130001" w:tentative="1">
      <w:start w:val="1"/>
      <w:numFmt w:val="bullet"/>
      <w:lvlText w:val=""/>
      <w:lvlJc w:val="left"/>
      <w:pPr>
        <w:tabs>
          <w:tab w:val="num" w:pos="4695"/>
        </w:tabs>
        <w:ind w:left="4695" w:hanging="360"/>
      </w:pPr>
      <w:rPr>
        <w:rFonts w:ascii="Symbol" w:hAnsi="Symbol" w:hint="default"/>
      </w:rPr>
    </w:lvl>
    <w:lvl w:ilvl="7" w:tplc="04130003" w:tentative="1">
      <w:start w:val="1"/>
      <w:numFmt w:val="bullet"/>
      <w:lvlText w:val="o"/>
      <w:lvlJc w:val="left"/>
      <w:pPr>
        <w:tabs>
          <w:tab w:val="num" w:pos="5415"/>
        </w:tabs>
        <w:ind w:left="5415" w:hanging="360"/>
      </w:pPr>
      <w:rPr>
        <w:rFonts w:ascii="Courier New" w:hAnsi="Courier New" w:hint="default"/>
      </w:rPr>
    </w:lvl>
    <w:lvl w:ilvl="8" w:tplc="04130005" w:tentative="1">
      <w:start w:val="1"/>
      <w:numFmt w:val="bullet"/>
      <w:lvlText w:val=""/>
      <w:lvlJc w:val="left"/>
      <w:pPr>
        <w:tabs>
          <w:tab w:val="num" w:pos="6135"/>
        </w:tabs>
        <w:ind w:left="6135" w:hanging="360"/>
      </w:pPr>
      <w:rPr>
        <w:rFonts w:ascii="Wingdings" w:hAnsi="Wingdings" w:hint="default"/>
      </w:rPr>
    </w:lvl>
  </w:abstractNum>
  <w:abstractNum w:abstractNumId="11">
    <w:nsid w:val="46254177"/>
    <w:multiLevelType w:val="hybridMultilevel"/>
    <w:tmpl w:val="BD4234C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nsid w:val="48187DC8"/>
    <w:multiLevelType w:val="hybridMultilevel"/>
    <w:tmpl w:val="166CA814"/>
    <w:lvl w:ilvl="0" w:tplc="0413000F">
      <w:start w:val="1"/>
      <w:numFmt w:val="decimal"/>
      <w:lvlText w:val="%1."/>
      <w:lvlJc w:val="left"/>
      <w:pPr>
        <w:tabs>
          <w:tab w:val="num" w:pos="360"/>
        </w:tabs>
        <w:ind w:left="360" w:hanging="360"/>
      </w:pPr>
      <w:rPr>
        <w:rFonts w:cs="Times New Roman"/>
      </w:rPr>
    </w:lvl>
    <w:lvl w:ilvl="1" w:tplc="04130019">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3">
    <w:nsid w:val="4B4D1132"/>
    <w:multiLevelType w:val="hybridMultilevel"/>
    <w:tmpl w:val="35BAA47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50796E3A"/>
    <w:multiLevelType w:val="multilevel"/>
    <w:tmpl w:val="13DC4790"/>
    <w:lvl w:ilvl="0">
      <w:start w:val="1"/>
      <w:numFmt w:val="none"/>
      <w:lvlText w:val="1."/>
      <w:lvlJc w:val="left"/>
      <w:pPr>
        <w:tabs>
          <w:tab w:val="num" w:pos="720"/>
        </w:tabs>
        <w:ind w:left="720" w:hanging="360"/>
      </w:pPr>
      <w:rPr>
        <w:rFonts w:cs="Times New Roman" w:hint="default"/>
      </w:rPr>
    </w:lvl>
    <w:lvl w:ilvl="1">
      <w:start w:val="1"/>
      <w:numFmt w:val="lowerLetter"/>
      <w:lvlText w:val="%2."/>
      <w:lvlJc w:val="left"/>
      <w:pPr>
        <w:tabs>
          <w:tab w:val="num" w:pos="-180"/>
        </w:tabs>
        <w:ind w:left="-180" w:hanging="360"/>
      </w:pPr>
      <w:rPr>
        <w:rFonts w:cs="Times New Roman"/>
      </w:rPr>
    </w:lvl>
    <w:lvl w:ilvl="2">
      <w:start w:val="1"/>
      <w:numFmt w:val="lowerRoman"/>
      <w:lvlText w:val="%3."/>
      <w:lvlJc w:val="right"/>
      <w:pPr>
        <w:tabs>
          <w:tab w:val="num" w:pos="540"/>
        </w:tabs>
        <w:ind w:left="54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980"/>
        </w:tabs>
        <w:ind w:left="1980" w:hanging="360"/>
      </w:pPr>
      <w:rPr>
        <w:rFonts w:cs="Times New Roman"/>
      </w:rPr>
    </w:lvl>
    <w:lvl w:ilvl="5">
      <w:start w:val="1"/>
      <w:numFmt w:val="lowerRoman"/>
      <w:lvlText w:val="%6."/>
      <w:lvlJc w:val="right"/>
      <w:pPr>
        <w:tabs>
          <w:tab w:val="num" w:pos="2700"/>
        </w:tabs>
        <w:ind w:left="2700" w:hanging="180"/>
      </w:pPr>
      <w:rPr>
        <w:rFonts w:cs="Times New Roman"/>
      </w:rPr>
    </w:lvl>
    <w:lvl w:ilvl="6">
      <w:start w:val="1"/>
      <w:numFmt w:val="decimal"/>
      <w:lvlText w:val="%7."/>
      <w:lvlJc w:val="left"/>
      <w:pPr>
        <w:tabs>
          <w:tab w:val="num" w:pos="3420"/>
        </w:tabs>
        <w:ind w:left="3420" w:hanging="360"/>
      </w:pPr>
      <w:rPr>
        <w:rFonts w:cs="Times New Roman"/>
      </w:rPr>
    </w:lvl>
    <w:lvl w:ilvl="7">
      <w:start w:val="1"/>
      <w:numFmt w:val="lowerLetter"/>
      <w:lvlText w:val="%8."/>
      <w:lvlJc w:val="left"/>
      <w:pPr>
        <w:tabs>
          <w:tab w:val="num" w:pos="4140"/>
        </w:tabs>
        <w:ind w:left="4140" w:hanging="360"/>
      </w:pPr>
      <w:rPr>
        <w:rFonts w:cs="Times New Roman"/>
      </w:rPr>
    </w:lvl>
    <w:lvl w:ilvl="8">
      <w:start w:val="1"/>
      <w:numFmt w:val="lowerRoman"/>
      <w:lvlText w:val="%9."/>
      <w:lvlJc w:val="right"/>
      <w:pPr>
        <w:tabs>
          <w:tab w:val="num" w:pos="4860"/>
        </w:tabs>
        <w:ind w:left="4860" w:hanging="180"/>
      </w:pPr>
      <w:rPr>
        <w:rFonts w:cs="Times New Roman"/>
      </w:rPr>
    </w:lvl>
  </w:abstractNum>
  <w:abstractNum w:abstractNumId="15">
    <w:nsid w:val="51B56028"/>
    <w:multiLevelType w:val="hybridMultilevel"/>
    <w:tmpl w:val="CE82C858"/>
    <w:lvl w:ilvl="0" w:tplc="04130017">
      <w:start w:val="1"/>
      <w:numFmt w:val="lowerLetter"/>
      <w:lvlText w:val="%1)"/>
      <w:lvlJc w:val="left"/>
      <w:pPr>
        <w:tabs>
          <w:tab w:val="num" w:pos="720"/>
        </w:tabs>
        <w:ind w:left="720" w:hanging="360"/>
      </w:pPr>
      <w:rPr>
        <w:rFonts w:cs="Times New Roman"/>
      </w:rPr>
    </w:lvl>
    <w:lvl w:ilvl="1" w:tplc="F8BCE39E">
      <w:start w:val="1"/>
      <w:numFmt w:val="bullet"/>
      <w:lvlText w:val=""/>
      <w:lvlJc w:val="left"/>
      <w:pPr>
        <w:tabs>
          <w:tab w:val="num" w:pos="1440"/>
        </w:tabs>
        <w:ind w:left="1440" w:hanging="360"/>
      </w:pPr>
      <w:rPr>
        <w:rFonts w:ascii="Wingdings" w:hAnsi="Wingdings"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A302C48"/>
    <w:multiLevelType w:val="hybridMultilevel"/>
    <w:tmpl w:val="9CF6011A"/>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7">
    <w:nsid w:val="5C9D2CB4"/>
    <w:multiLevelType w:val="multilevel"/>
    <w:tmpl w:val="85CC820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735022CF"/>
    <w:multiLevelType w:val="multilevel"/>
    <w:tmpl w:val="35BAA47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2"/>
  </w:num>
  <w:num w:numId="2">
    <w:abstractNumId w:val="13"/>
  </w:num>
  <w:num w:numId="3">
    <w:abstractNumId w:val="4"/>
  </w:num>
  <w:num w:numId="4">
    <w:abstractNumId w:val="2"/>
  </w:num>
  <w:num w:numId="5">
    <w:abstractNumId w:val="18"/>
  </w:num>
  <w:num w:numId="6">
    <w:abstractNumId w:val="14"/>
  </w:num>
  <w:num w:numId="7">
    <w:abstractNumId w:val="7"/>
  </w:num>
  <w:num w:numId="8">
    <w:abstractNumId w:val="1"/>
  </w:num>
  <w:num w:numId="9">
    <w:abstractNumId w:val="11"/>
  </w:num>
  <w:num w:numId="10">
    <w:abstractNumId w:val="3"/>
  </w:num>
  <w:num w:numId="11">
    <w:abstractNumId w:val="5"/>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7"/>
  </w:num>
  <w:num w:numId="16">
    <w:abstractNumId w:val="15"/>
  </w:num>
  <w:num w:numId="17">
    <w:abstractNumId w:val="16"/>
  </w:num>
  <w:num w:numId="18">
    <w:abstractNumId w:val="10"/>
  </w:num>
  <w:num w:numId="1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84F7E"/>
    <w:rsid w:val="00011386"/>
    <w:rsid w:val="00043C18"/>
    <w:rsid w:val="00063012"/>
    <w:rsid w:val="00065468"/>
    <w:rsid w:val="000A2053"/>
    <w:rsid w:val="000C2D86"/>
    <w:rsid w:val="000D71C4"/>
    <w:rsid w:val="00122A41"/>
    <w:rsid w:val="001308F7"/>
    <w:rsid w:val="00157DA4"/>
    <w:rsid w:val="0018184C"/>
    <w:rsid w:val="001A535F"/>
    <w:rsid w:val="001F67ED"/>
    <w:rsid w:val="00204951"/>
    <w:rsid w:val="0021484D"/>
    <w:rsid w:val="002412EB"/>
    <w:rsid w:val="002639EB"/>
    <w:rsid w:val="00272030"/>
    <w:rsid w:val="002F2689"/>
    <w:rsid w:val="002F45F4"/>
    <w:rsid w:val="00315A91"/>
    <w:rsid w:val="00315FF6"/>
    <w:rsid w:val="003261EB"/>
    <w:rsid w:val="00337516"/>
    <w:rsid w:val="00363BD6"/>
    <w:rsid w:val="00384F7E"/>
    <w:rsid w:val="003A36D2"/>
    <w:rsid w:val="003A4EC0"/>
    <w:rsid w:val="003B47B5"/>
    <w:rsid w:val="004419DB"/>
    <w:rsid w:val="00447B43"/>
    <w:rsid w:val="004A38D0"/>
    <w:rsid w:val="004C15CB"/>
    <w:rsid w:val="00501895"/>
    <w:rsid w:val="0052692E"/>
    <w:rsid w:val="00551329"/>
    <w:rsid w:val="005947C8"/>
    <w:rsid w:val="005A726A"/>
    <w:rsid w:val="005A76CE"/>
    <w:rsid w:val="005C5AE3"/>
    <w:rsid w:val="005E056A"/>
    <w:rsid w:val="00636FE7"/>
    <w:rsid w:val="0067048A"/>
    <w:rsid w:val="006922BD"/>
    <w:rsid w:val="006C3CC3"/>
    <w:rsid w:val="006D69BB"/>
    <w:rsid w:val="006D735E"/>
    <w:rsid w:val="007A14B3"/>
    <w:rsid w:val="007A3518"/>
    <w:rsid w:val="007C529D"/>
    <w:rsid w:val="007C688C"/>
    <w:rsid w:val="007F46C9"/>
    <w:rsid w:val="008267C4"/>
    <w:rsid w:val="00843BA2"/>
    <w:rsid w:val="008676A9"/>
    <w:rsid w:val="00870A72"/>
    <w:rsid w:val="00882CE8"/>
    <w:rsid w:val="00895E89"/>
    <w:rsid w:val="008C4E72"/>
    <w:rsid w:val="008D3368"/>
    <w:rsid w:val="008D3ED3"/>
    <w:rsid w:val="008D7C86"/>
    <w:rsid w:val="008F5E6C"/>
    <w:rsid w:val="00914CE1"/>
    <w:rsid w:val="00934625"/>
    <w:rsid w:val="00993988"/>
    <w:rsid w:val="009949DA"/>
    <w:rsid w:val="00A03E35"/>
    <w:rsid w:val="00A13560"/>
    <w:rsid w:val="00A20AED"/>
    <w:rsid w:val="00A23EEE"/>
    <w:rsid w:val="00A62B72"/>
    <w:rsid w:val="00A74500"/>
    <w:rsid w:val="00A76213"/>
    <w:rsid w:val="00A8473D"/>
    <w:rsid w:val="00AE363E"/>
    <w:rsid w:val="00B7123B"/>
    <w:rsid w:val="00B87B73"/>
    <w:rsid w:val="00B910C3"/>
    <w:rsid w:val="00BC2E8D"/>
    <w:rsid w:val="00BE7409"/>
    <w:rsid w:val="00BF1ADB"/>
    <w:rsid w:val="00C044EB"/>
    <w:rsid w:val="00CC178A"/>
    <w:rsid w:val="00CE0B3B"/>
    <w:rsid w:val="00CF087B"/>
    <w:rsid w:val="00CF6903"/>
    <w:rsid w:val="00D0324D"/>
    <w:rsid w:val="00D05336"/>
    <w:rsid w:val="00D16FE3"/>
    <w:rsid w:val="00D42BEA"/>
    <w:rsid w:val="00D526AD"/>
    <w:rsid w:val="00D63905"/>
    <w:rsid w:val="00D74652"/>
    <w:rsid w:val="00D81111"/>
    <w:rsid w:val="00E41C71"/>
    <w:rsid w:val="00E953E2"/>
    <w:rsid w:val="00EA4B8C"/>
    <w:rsid w:val="00EF7FD4"/>
    <w:rsid w:val="00F07622"/>
    <w:rsid w:val="00F31E91"/>
    <w:rsid w:val="00F34040"/>
    <w:rsid w:val="00F42498"/>
    <w:rsid w:val="00F44549"/>
    <w:rsid w:val="00F62990"/>
    <w:rsid w:val="00F7295F"/>
    <w:rsid w:val="00F811F7"/>
    <w:rsid w:val="00F920D5"/>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F7E"/>
    <w:rPr>
      <w:sz w:val="24"/>
      <w:szCs w:val="20"/>
      <w:lang w:val="nl-NL" w:eastAsia="nl-NL"/>
    </w:rPr>
  </w:style>
  <w:style w:type="paragraph" w:styleId="Heading1">
    <w:name w:val="heading 1"/>
    <w:basedOn w:val="Normal"/>
    <w:next w:val="Normal"/>
    <w:link w:val="Heading1Char"/>
    <w:uiPriority w:val="99"/>
    <w:qFormat/>
    <w:rsid w:val="00122A41"/>
    <w:pPr>
      <w:keepNext/>
      <w:jc w:val="center"/>
      <w:outlineLvl w:val="0"/>
    </w:pPr>
    <w:rPr>
      <w:rFonts w:ascii="Courier New" w:hAnsi="Courier New"/>
      <w:b/>
      <w:sz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028A"/>
    <w:rPr>
      <w:rFonts w:asciiTheme="majorHAnsi" w:eastAsiaTheme="majorEastAsia" w:hAnsiTheme="majorHAnsi" w:cstheme="majorBidi"/>
      <w:b/>
      <w:bCs/>
      <w:kern w:val="32"/>
      <w:sz w:val="32"/>
      <w:szCs w:val="32"/>
      <w:lang w:val="nl-NL" w:eastAsia="nl-NL"/>
    </w:rPr>
  </w:style>
  <w:style w:type="paragraph" w:customStyle="1" w:styleId="SVVlaamsParlement">
    <w:name w:val="SV Vlaams Parlement"/>
    <w:basedOn w:val="Normal"/>
    <w:uiPriority w:val="99"/>
    <w:rsid w:val="00384F7E"/>
    <w:pPr>
      <w:jc w:val="both"/>
    </w:pPr>
    <w:rPr>
      <w:b/>
      <w:smallCaps/>
      <w:sz w:val="22"/>
    </w:rPr>
  </w:style>
  <w:style w:type="paragraph" w:customStyle="1" w:styleId="SVTitel">
    <w:name w:val="SV Titel"/>
    <w:basedOn w:val="Normal"/>
    <w:uiPriority w:val="99"/>
    <w:rsid w:val="00384F7E"/>
    <w:pPr>
      <w:jc w:val="both"/>
    </w:pPr>
    <w:rPr>
      <w:i/>
      <w:sz w:val="22"/>
    </w:rPr>
  </w:style>
  <w:style w:type="paragraph" w:customStyle="1" w:styleId="StandaardSV">
    <w:name w:val="Standaard SV"/>
    <w:basedOn w:val="Normal"/>
    <w:uiPriority w:val="99"/>
    <w:rsid w:val="00384F7E"/>
    <w:pPr>
      <w:jc w:val="both"/>
    </w:pPr>
    <w:rPr>
      <w:sz w:val="22"/>
    </w:rPr>
  </w:style>
  <w:style w:type="paragraph" w:styleId="BalloonText">
    <w:name w:val="Balloon Text"/>
    <w:basedOn w:val="Normal"/>
    <w:link w:val="BalloonTextChar"/>
    <w:uiPriority w:val="99"/>
    <w:semiHidden/>
    <w:rsid w:val="0018184C"/>
    <w:rPr>
      <w:rFonts w:ascii="Tahoma" w:hAnsi="Tahoma" w:cs="Tahoma"/>
      <w:sz w:val="16"/>
      <w:szCs w:val="16"/>
    </w:rPr>
  </w:style>
  <w:style w:type="character" w:customStyle="1" w:styleId="BalloonTextChar">
    <w:name w:val="Balloon Text Char"/>
    <w:basedOn w:val="DefaultParagraphFont"/>
    <w:link w:val="BalloonText"/>
    <w:uiPriority w:val="99"/>
    <w:semiHidden/>
    <w:rsid w:val="005C028A"/>
    <w:rPr>
      <w:sz w:val="0"/>
      <w:szCs w:val="0"/>
      <w:lang w:val="nl-NL" w:eastAsia="nl-NL"/>
    </w:rPr>
  </w:style>
  <w:style w:type="paragraph" w:styleId="DocumentMap">
    <w:name w:val="Document Map"/>
    <w:basedOn w:val="Normal"/>
    <w:link w:val="DocumentMapChar"/>
    <w:uiPriority w:val="99"/>
    <w:semiHidden/>
    <w:rsid w:val="007C529D"/>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5C028A"/>
    <w:rPr>
      <w:sz w:val="0"/>
      <w:szCs w:val="0"/>
      <w:lang w:val="nl-NL" w:eastAsia="nl-NL"/>
    </w:rPr>
  </w:style>
  <w:style w:type="character" w:styleId="CommentReference">
    <w:name w:val="annotation reference"/>
    <w:basedOn w:val="DefaultParagraphFont"/>
    <w:uiPriority w:val="99"/>
    <w:semiHidden/>
    <w:rsid w:val="00AE363E"/>
    <w:rPr>
      <w:rFonts w:cs="Times New Roman"/>
      <w:sz w:val="16"/>
    </w:rPr>
  </w:style>
  <w:style w:type="paragraph" w:styleId="CommentText">
    <w:name w:val="annotation text"/>
    <w:basedOn w:val="Normal"/>
    <w:link w:val="CommentTextChar"/>
    <w:uiPriority w:val="99"/>
    <w:semiHidden/>
    <w:rsid w:val="00AE363E"/>
    <w:rPr>
      <w:sz w:val="20"/>
    </w:rPr>
  </w:style>
  <w:style w:type="character" w:customStyle="1" w:styleId="CommentTextChar">
    <w:name w:val="Comment Text Char"/>
    <w:basedOn w:val="DefaultParagraphFont"/>
    <w:link w:val="CommentText"/>
    <w:uiPriority w:val="99"/>
    <w:semiHidden/>
    <w:rsid w:val="005C028A"/>
    <w:rPr>
      <w:sz w:val="20"/>
      <w:szCs w:val="20"/>
      <w:lang w:val="nl-NL" w:eastAsia="nl-NL"/>
    </w:rPr>
  </w:style>
  <w:style w:type="paragraph" w:styleId="CommentSubject">
    <w:name w:val="annotation subject"/>
    <w:basedOn w:val="CommentText"/>
    <w:next w:val="CommentText"/>
    <w:link w:val="CommentSubjectChar"/>
    <w:uiPriority w:val="99"/>
    <w:semiHidden/>
    <w:rsid w:val="00AE363E"/>
    <w:rPr>
      <w:b/>
      <w:bCs/>
    </w:rPr>
  </w:style>
  <w:style w:type="character" w:customStyle="1" w:styleId="CommentSubjectChar">
    <w:name w:val="Comment Subject Char"/>
    <w:basedOn w:val="CommentTextChar"/>
    <w:link w:val="CommentSubject"/>
    <w:uiPriority w:val="99"/>
    <w:semiHidden/>
    <w:rsid w:val="005C028A"/>
    <w:rPr>
      <w:b/>
      <w:bCs/>
    </w:rPr>
  </w:style>
  <w:style w:type="character" w:styleId="Hyperlink">
    <w:name w:val="Hyperlink"/>
    <w:basedOn w:val="DefaultParagraphFont"/>
    <w:uiPriority w:val="99"/>
    <w:rsid w:val="00F42498"/>
    <w:rPr>
      <w:rFonts w:cs="Times New Roman"/>
      <w:color w:val="0000FF"/>
      <w:u w:val="single"/>
    </w:rPr>
  </w:style>
  <w:style w:type="paragraph" w:styleId="NormalWeb">
    <w:name w:val="Normal (Web)"/>
    <w:basedOn w:val="Normal"/>
    <w:uiPriority w:val="99"/>
    <w:rsid w:val="00A23EEE"/>
    <w:pPr>
      <w:spacing w:before="100" w:beforeAutospacing="1" w:after="100" w:afterAutospacing="1"/>
    </w:pPr>
    <w:rPr>
      <w:szCs w:val="24"/>
      <w:lang w:val="nl-BE" w:eastAsia="nl-BE"/>
    </w:rPr>
  </w:style>
  <w:style w:type="paragraph" w:styleId="FootnoteText">
    <w:name w:val="footnote text"/>
    <w:basedOn w:val="Normal"/>
    <w:link w:val="FootnoteTextChar"/>
    <w:uiPriority w:val="99"/>
    <w:rsid w:val="00D526AD"/>
    <w:rPr>
      <w:sz w:val="20"/>
    </w:rPr>
  </w:style>
  <w:style w:type="character" w:customStyle="1" w:styleId="FootnoteTextChar">
    <w:name w:val="Footnote Text Char"/>
    <w:basedOn w:val="DefaultParagraphFont"/>
    <w:link w:val="FootnoteText"/>
    <w:uiPriority w:val="99"/>
    <w:locked/>
    <w:rsid w:val="00D526AD"/>
    <w:rPr>
      <w:lang w:val="nl-NL" w:eastAsia="nl-NL"/>
    </w:rPr>
  </w:style>
</w:styles>
</file>

<file path=word/webSettings.xml><?xml version="1.0" encoding="utf-8"?>
<w:webSettings xmlns:r="http://schemas.openxmlformats.org/officeDocument/2006/relationships" xmlns:w="http://schemas.openxmlformats.org/wordprocessingml/2006/main">
  <w:divs>
    <w:div w:id="530994851">
      <w:marLeft w:val="0"/>
      <w:marRight w:val="0"/>
      <w:marTop w:val="0"/>
      <w:marBottom w:val="0"/>
      <w:divBdr>
        <w:top w:val="none" w:sz="0" w:space="0" w:color="auto"/>
        <w:left w:val="none" w:sz="0" w:space="0" w:color="auto"/>
        <w:bottom w:val="none" w:sz="0" w:space="0" w:color="auto"/>
        <w:right w:val="none" w:sz="0" w:space="0" w:color="auto"/>
      </w:divBdr>
    </w:div>
    <w:div w:id="530994853">
      <w:marLeft w:val="0"/>
      <w:marRight w:val="0"/>
      <w:marTop w:val="0"/>
      <w:marBottom w:val="0"/>
      <w:divBdr>
        <w:top w:val="none" w:sz="0" w:space="0" w:color="auto"/>
        <w:left w:val="none" w:sz="0" w:space="0" w:color="auto"/>
        <w:bottom w:val="none" w:sz="0" w:space="0" w:color="auto"/>
        <w:right w:val="none" w:sz="0" w:space="0" w:color="auto"/>
      </w:divBdr>
    </w:div>
    <w:div w:id="530994854">
      <w:marLeft w:val="0"/>
      <w:marRight w:val="0"/>
      <w:marTop w:val="0"/>
      <w:marBottom w:val="0"/>
      <w:divBdr>
        <w:top w:val="none" w:sz="0" w:space="0" w:color="auto"/>
        <w:left w:val="none" w:sz="0" w:space="0" w:color="auto"/>
        <w:bottom w:val="none" w:sz="0" w:space="0" w:color="auto"/>
        <w:right w:val="none" w:sz="0" w:space="0" w:color="auto"/>
      </w:divBdr>
    </w:div>
    <w:div w:id="530994858">
      <w:marLeft w:val="0"/>
      <w:marRight w:val="0"/>
      <w:marTop w:val="0"/>
      <w:marBottom w:val="0"/>
      <w:divBdr>
        <w:top w:val="none" w:sz="0" w:space="0" w:color="auto"/>
        <w:left w:val="none" w:sz="0" w:space="0" w:color="auto"/>
        <w:bottom w:val="none" w:sz="0" w:space="0" w:color="auto"/>
        <w:right w:val="none" w:sz="0" w:space="0" w:color="auto"/>
      </w:divBdr>
    </w:div>
    <w:div w:id="530994859">
      <w:marLeft w:val="0"/>
      <w:marRight w:val="0"/>
      <w:marTop w:val="0"/>
      <w:marBottom w:val="0"/>
      <w:divBdr>
        <w:top w:val="none" w:sz="0" w:space="0" w:color="auto"/>
        <w:left w:val="none" w:sz="0" w:space="0" w:color="auto"/>
        <w:bottom w:val="none" w:sz="0" w:space="0" w:color="auto"/>
        <w:right w:val="none" w:sz="0" w:space="0" w:color="auto"/>
      </w:divBdr>
    </w:div>
    <w:div w:id="530994862">
      <w:marLeft w:val="0"/>
      <w:marRight w:val="0"/>
      <w:marTop w:val="0"/>
      <w:marBottom w:val="0"/>
      <w:divBdr>
        <w:top w:val="none" w:sz="0" w:space="0" w:color="auto"/>
        <w:left w:val="none" w:sz="0" w:space="0" w:color="auto"/>
        <w:bottom w:val="none" w:sz="0" w:space="0" w:color="auto"/>
        <w:right w:val="none" w:sz="0" w:space="0" w:color="auto"/>
      </w:divBdr>
    </w:div>
    <w:div w:id="530994864">
      <w:marLeft w:val="0"/>
      <w:marRight w:val="0"/>
      <w:marTop w:val="0"/>
      <w:marBottom w:val="0"/>
      <w:divBdr>
        <w:top w:val="none" w:sz="0" w:space="0" w:color="auto"/>
        <w:left w:val="none" w:sz="0" w:space="0" w:color="auto"/>
        <w:bottom w:val="none" w:sz="0" w:space="0" w:color="auto"/>
        <w:right w:val="none" w:sz="0" w:space="0" w:color="auto"/>
      </w:divBdr>
    </w:div>
    <w:div w:id="530994865">
      <w:marLeft w:val="0"/>
      <w:marRight w:val="0"/>
      <w:marTop w:val="0"/>
      <w:marBottom w:val="0"/>
      <w:divBdr>
        <w:top w:val="none" w:sz="0" w:space="0" w:color="auto"/>
        <w:left w:val="none" w:sz="0" w:space="0" w:color="auto"/>
        <w:bottom w:val="none" w:sz="0" w:space="0" w:color="auto"/>
        <w:right w:val="none" w:sz="0" w:space="0" w:color="auto"/>
      </w:divBdr>
      <w:divsChild>
        <w:div w:id="530994863">
          <w:marLeft w:val="0"/>
          <w:marRight w:val="0"/>
          <w:marTop w:val="0"/>
          <w:marBottom w:val="0"/>
          <w:divBdr>
            <w:top w:val="none" w:sz="0" w:space="0" w:color="auto"/>
            <w:left w:val="none" w:sz="0" w:space="0" w:color="auto"/>
            <w:bottom w:val="none" w:sz="0" w:space="0" w:color="auto"/>
            <w:right w:val="none" w:sz="0" w:space="0" w:color="auto"/>
          </w:divBdr>
          <w:divsChild>
            <w:div w:id="530994861">
              <w:marLeft w:val="0"/>
              <w:marRight w:val="0"/>
              <w:marTop w:val="0"/>
              <w:marBottom w:val="0"/>
              <w:divBdr>
                <w:top w:val="none" w:sz="0" w:space="0" w:color="auto"/>
                <w:left w:val="none" w:sz="0" w:space="0" w:color="auto"/>
                <w:bottom w:val="none" w:sz="0" w:space="0" w:color="auto"/>
                <w:right w:val="none" w:sz="0" w:space="0" w:color="auto"/>
              </w:divBdr>
              <w:divsChild>
                <w:div w:id="530994857">
                  <w:marLeft w:val="0"/>
                  <w:marRight w:val="0"/>
                  <w:marTop w:val="0"/>
                  <w:marBottom w:val="0"/>
                  <w:divBdr>
                    <w:top w:val="none" w:sz="0" w:space="0" w:color="auto"/>
                    <w:left w:val="none" w:sz="0" w:space="0" w:color="auto"/>
                    <w:bottom w:val="none" w:sz="0" w:space="0" w:color="auto"/>
                    <w:right w:val="none" w:sz="0" w:space="0" w:color="auto"/>
                  </w:divBdr>
                  <w:divsChild>
                    <w:div w:id="530994850">
                      <w:marLeft w:val="0"/>
                      <w:marRight w:val="0"/>
                      <w:marTop w:val="0"/>
                      <w:marBottom w:val="0"/>
                      <w:divBdr>
                        <w:top w:val="none" w:sz="0" w:space="0" w:color="auto"/>
                        <w:left w:val="none" w:sz="0" w:space="0" w:color="auto"/>
                        <w:bottom w:val="none" w:sz="0" w:space="0" w:color="auto"/>
                        <w:right w:val="none" w:sz="0" w:space="0" w:color="auto"/>
                      </w:divBdr>
                      <w:divsChild>
                        <w:div w:id="530994856">
                          <w:marLeft w:val="0"/>
                          <w:marRight w:val="0"/>
                          <w:marTop w:val="0"/>
                          <w:marBottom w:val="0"/>
                          <w:divBdr>
                            <w:top w:val="none" w:sz="0" w:space="0" w:color="auto"/>
                            <w:left w:val="none" w:sz="0" w:space="0" w:color="auto"/>
                            <w:bottom w:val="none" w:sz="0" w:space="0" w:color="auto"/>
                            <w:right w:val="none" w:sz="0" w:space="0" w:color="auto"/>
                          </w:divBdr>
                          <w:divsChild>
                            <w:div w:id="530994860">
                              <w:marLeft w:val="0"/>
                              <w:marRight w:val="0"/>
                              <w:marTop w:val="0"/>
                              <w:marBottom w:val="0"/>
                              <w:divBdr>
                                <w:top w:val="none" w:sz="0" w:space="0" w:color="auto"/>
                                <w:left w:val="none" w:sz="0" w:space="0" w:color="auto"/>
                                <w:bottom w:val="none" w:sz="0" w:space="0" w:color="auto"/>
                                <w:right w:val="none" w:sz="0" w:space="0" w:color="auto"/>
                              </w:divBdr>
                              <w:divsChild>
                                <w:div w:id="530994852">
                                  <w:marLeft w:val="0"/>
                                  <w:marRight w:val="0"/>
                                  <w:marTop w:val="0"/>
                                  <w:marBottom w:val="0"/>
                                  <w:divBdr>
                                    <w:top w:val="none" w:sz="0" w:space="0" w:color="auto"/>
                                    <w:left w:val="none" w:sz="0" w:space="0" w:color="auto"/>
                                    <w:bottom w:val="none" w:sz="0" w:space="0" w:color="auto"/>
                                    <w:right w:val="none" w:sz="0" w:space="0" w:color="auto"/>
                                  </w:divBdr>
                                  <w:divsChild>
                                    <w:div w:id="53099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realab.be" TargetMode="External"/><Relationship Id="rId13" Type="http://schemas.openxmlformats.org/officeDocument/2006/relationships/hyperlink" Target="http://www.ewi-vlaanderen.be/ewi/actieplan-ondernemerschap-2010" TargetMode="External"/><Relationship Id="rId3" Type="http://schemas.openxmlformats.org/officeDocument/2006/relationships/settings" Target="settings.xml"/><Relationship Id="rId7" Type="http://schemas.openxmlformats.org/officeDocument/2006/relationships/hyperlink" Target="http://www.mvoaanhetroer.be" TargetMode="External"/><Relationship Id="rId12" Type="http://schemas.openxmlformats.org/officeDocument/2006/relationships/hyperlink" Target="http://www.ewi-vlaanderen.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fetechalive.be" TargetMode="External"/><Relationship Id="rId11" Type="http://schemas.openxmlformats.org/officeDocument/2006/relationships/hyperlink" Target="http://www.edufiks.be" TargetMode="External"/><Relationship Id="rId5" Type="http://schemas.openxmlformats.org/officeDocument/2006/relationships/hyperlink" Target="http://www.kennisvalorisatie.be" TargetMode="External"/><Relationship Id="rId15" Type="http://schemas.openxmlformats.org/officeDocument/2006/relationships/hyperlink" Target="http://www.ewi-vlaanderen.be/ewi/actieplan-ondernemerschap-2010" TargetMode="External"/><Relationship Id="rId10" Type="http://schemas.openxmlformats.org/officeDocument/2006/relationships/hyperlink" Target="http://www.katho.be/pho/actua/0910_lokel.html" TargetMode="External"/><Relationship Id="rId4" Type="http://schemas.openxmlformats.org/officeDocument/2006/relationships/webSettings" Target="webSettings.xml"/><Relationship Id="rId9" Type="http://schemas.openxmlformats.org/officeDocument/2006/relationships/hyperlink" Target="http://www.mymachine.be" TargetMode="External"/><Relationship Id="rId14" Type="http://schemas.openxmlformats.org/officeDocument/2006/relationships/hyperlink" Target="http://www.vononline.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5</Pages>
  <Words>1920</Words>
  <Characters>10564</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VLAAMS PARLEMENT</dc:title>
  <dc:subject/>
  <dc:creator>Decouvmi</dc:creator>
  <cp:keywords/>
  <dc:description/>
  <cp:lastModifiedBy>Nathalie De Keyzer</cp:lastModifiedBy>
  <cp:revision>4</cp:revision>
  <dcterms:created xsi:type="dcterms:W3CDTF">2011-01-18T14:03:00Z</dcterms:created>
  <dcterms:modified xsi:type="dcterms:W3CDTF">2011-01-21T09:40:00Z</dcterms:modified>
</cp:coreProperties>
</file>