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33DC6" w:rsidRPr="00DD4121" w:rsidRDefault="00CE223E"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sidR="00C33DC6">
        <w:rPr>
          <w:szCs w:val="22"/>
        </w:rPr>
        <w:instrText xml:space="preserve"> FORMTEXT </w:instrText>
      </w:r>
      <w:r>
        <w:rPr>
          <w:szCs w:val="22"/>
        </w:rPr>
      </w:r>
      <w:r>
        <w:rPr>
          <w:szCs w:val="22"/>
        </w:rPr>
        <w:fldChar w:fldCharType="separate"/>
      </w:r>
      <w:r w:rsidR="00C33DC6">
        <w:rPr>
          <w:szCs w:val="22"/>
        </w:rPr>
        <w:t>jo vandeurzen</w:t>
      </w:r>
      <w:r>
        <w:rPr>
          <w:szCs w:val="22"/>
        </w:rPr>
        <w:fldChar w:fldCharType="end"/>
      </w:r>
      <w:bookmarkEnd w:id="0"/>
    </w:p>
    <w:bookmarkStart w:id="1" w:name="Text2"/>
    <w:p w:rsidR="00C33DC6" w:rsidRPr="00015BF7" w:rsidRDefault="00CE223E" w:rsidP="00C33DC6">
      <w:pPr>
        <w:pStyle w:val="A-TitelMinister"/>
      </w:pPr>
      <w:r>
        <w:fldChar w:fldCharType="begin">
          <w:ffData>
            <w:name w:val="Text2"/>
            <w:enabled/>
            <w:calcOnExit w:val="0"/>
            <w:statusText w:type="text" w:val="Geef hier de titel van de minister op..."/>
            <w:textInput>
              <w:maxLength w:val="255"/>
            </w:textInput>
          </w:ffData>
        </w:fldChar>
      </w:r>
      <w:r w:rsidR="00C33DC6">
        <w:instrText xml:space="preserve"> FORMTEXT </w:instrText>
      </w:r>
      <w:r>
        <w:fldChar w:fldCharType="separate"/>
      </w:r>
      <w:r w:rsidR="00C33DC6">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00CE223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E223E" w:rsidRPr="00326A58">
        <w:rPr>
          <w:b w:val="0"/>
        </w:rPr>
      </w:r>
      <w:r w:rsidR="00CE223E" w:rsidRPr="00326A58">
        <w:rPr>
          <w:b w:val="0"/>
        </w:rPr>
        <w:fldChar w:fldCharType="separate"/>
      </w:r>
      <w:r w:rsidR="00EC2EF8">
        <w:rPr>
          <w:b w:val="0"/>
        </w:rPr>
        <w:t>33</w:t>
      </w:r>
      <w:r w:rsidR="00CE223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E223E">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CE223E">
        <w:rPr>
          <w:b w:val="0"/>
        </w:rPr>
      </w:r>
      <w:r w:rsidR="00CE223E">
        <w:rPr>
          <w:b w:val="0"/>
        </w:rPr>
        <w:fldChar w:fldCharType="separate"/>
      </w:r>
      <w:r w:rsidR="00EC2EF8">
        <w:rPr>
          <w:b w:val="0"/>
        </w:rPr>
        <w:t>5</w:t>
      </w:r>
      <w:r w:rsidR="00CE223E">
        <w:rPr>
          <w:b w:val="0"/>
        </w:rPr>
        <w:fldChar w:fldCharType="end"/>
      </w:r>
      <w:bookmarkStart w:id="4" w:name="Dropdown2"/>
      <w:bookmarkEnd w:id="3"/>
      <w:r>
        <w:rPr>
          <w:b w:val="0"/>
        </w:rPr>
        <w:t xml:space="preserve"> </w:t>
      </w:r>
      <w:bookmarkEnd w:id="4"/>
      <w:r w:rsidR="00CE223E">
        <w:rPr>
          <w:b w:val="0"/>
        </w:rPr>
        <w:fldChar w:fldCharType="begin">
          <w:ffData>
            <w:name w:val=""/>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CE223E">
        <w:rPr>
          <w:b w:val="0"/>
        </w:rPr>
      </w:r>
      <w:r w:rsidR="00CE223E">
        <w:rPr>
          <w:b w:val="0"/>
        </w:rPr>
        <w:fldChar w:fldCharType="end"/>
      </w:r>
      <w:r w:rsidRPr="00326A58">
        <w:rPr>
          <w:b w:val="0"/>
        </w:rPr>
        <w:t xml:space="preserve"> </w:t>
      </w:r>
      <w:bookmarkStart w:id="5" w:name="Dropdown3"/>
      <w:r w:rsidR="00CE223E">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CE223E">
        <w:rPr>
          <w:b w:val="0"/>
        </w:rPr>
      </w:r>
      <w:r w:rsidR="00CE223E">
        <w:rPr>
          <w:b w:val="0"/>
        </w:rPr>
        <w:fldChar w:fldCharType="end"/>
      </w:r>
      <w:bookmarkEnd w:id="5"/>
    </w:p>
    <w:p w:rsidR="00C33DC6" w:rsidRDefault="00C33DC6" w:rsidP="00C33DC6">
      <w:pPr>
        <w:rPr>
          <w:szCs w:val="22"/>
        </w:rPr>
      </w:pPr>
      <w:r>
        <w:rPr>
          <w:szCs w:val="22"/>
        </w:rPr>
        <w:t xml:space="preserve">van </w:t>
      </w:r>
      <w:r w:rsidR="00CE223E"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00CE223E" w:rsidRPr="009D7043">
        <w:rPr>
          <w:rStyle w:val="AntwoordNaamMinisterChar"/>
        </w:rPr>
      </w:r>
      <w:r w:rsidR="00CE223E" w:rsidRPr="009D7043">
        <w:rPr>
          <w:rStyle w:val="AntwoordNaamMinisterChar"/>
        </w:rPr>
        <w:fldChar w:fldCharType="separate"/>
      </w:r>
      <w:r w:rsidR="00EC2EF8">
        <w:rPr>
          <w:rStyle w:val="AntwoordNaamMinisterChar"/>
        </w:rPr>
        <w:t>filip anthuenis</w:t>
      </w:r>
      <w:r w:rsidR="00CE223E"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EC2EF8" w:rsidRDefault="00EC2EF8" w:rsidP="00EC2EF8">
      <w:pPr>
        <w:pStyle w:val="SVTitel"/>
        <w:rPr>
          <w:i w:val="0"/>
          <w:szCs w:val="22"/>
        </w:rPr>
      </w:pPr>
      <w:r>
        <w:rPr>
          <w:i w:val="0"/>
          <w:szCs w:val="22"/>
        </w:rPr>
        <w:lastRenderedPageBreak/>
        <w:t xml:space="preserve">Zoals </w:t>
      </w:r>
      <w:r w:rsidR="00394624">
        <w:rPr>
          <w:i w:val="0"/>
          <w:szCs w:val="22"/>
        </w:rPr>
        <w:t xml:space="preserve">u </w:t>
      </w:r>
      <w:r>
        <w:rPr>
          <w:i w:val="0"/>
          <w:szCs w:val="22"/>
        </w:rPr>
        <w:t>terecht opmerkt, werden er in het kader van het Woonzorgdecreet van 13 maart 2009 tot op heden nog geen uitvoeringsbesluiten uitgevaardigd voor de groepen van assistentiewoningen.</w:t>
      </w:r>
    </w:p>
    <w:p w:rsidR="00EC2EF8" w:rsidRDefault="00EC2EF8" w:rsidP="00EC2EF8">
      <w:pPr>
        <w:pStyle w:val="SVTitel"/>
        <w:rPr>
          <w:i w:val="0"/>
          <w:szCs w:val="22"/>
        </w:rPr>
      </w:pPr>
    </w:p>
    <w:p w:rsidR="00EC2EF8" w:rsidRDefault="00EC2EF8" w:rsidP="00EC2EF8">
      <w:pPr>
        <w:pStyle w:val="SVTitel"/>
        <w:rPr>
          <w:i w:val="0"/>
          <w:szCs w:val="22"/>
        </w:rPr>
      </w:pPr>
      <w:r>
        <w:rPr>
          <w:i w:val="0"/>
          <w:szCs w:val="22"/>
        </w:rPr>
        <w:t>Aansluitend op de goedkeuring van het Woonzorgdecreet werd er immers beslist om het uitvaardigen van de uitvoeringsbesluiten gefaseerd te laten verlopen en dit zowel om inhoudelijke als budgettaire redenen. Op deze manier kon het overgrote gedeelte van het Woonzorgdecreet vrij snel in voege treden, terwijl dit voor een aantal artikelen pas op een latere datum zal gebeuren.</w:t>
      </w:r>
    </w:p>
    <w:p w:rsidR="00EC2EF8" w:rsidRDefault="00EC2EF8" w:rsidP="00EC2EF8">
      <w:pPr>
        <w:pStyle w:val="SVTitel"/>
        <w:rPr>
          <w:i w:val="0"/>
          <w:szCs w:val="22"/>
        </w:rPr>
      </w:pPr>
    </w:p>
    <w:p w:rsidR="00EC2EF8" w:rsidRDefault="00EC2EF8" w:rsidP="00EC2EF8">
      <w:pPr>
        <w:pStyle w:val="SVTitel"/>
        <w:rPr>
          <w:i w:val="0"/>
          <w:szCs w:val="22"/>
        </w:rPr>
      </w:pPr>
      <w:r>
        <w:rPr>
          <w:i w:val="0"/>
          <w:szCs w:val="22"/>
        </w:rPr>
        <w:t xml:space="preserve">In eerste instantie werd er geopteerd om die uitvoeringsbesluiten uit te vaardigen voor de zorgvormen en diensten die al gereglementeerd waren door het Ouderendecreet of het Thuiszorgdecreet. De beoogde inhoudelijke aanpassingen dienden voor deze zorgvormen en diensten eerder beperkt te zijn en geen verdere, grondiger studie te vergen. </w:t>
      </w:r>
    </w:p>
    <w:p w:rsidR="002469A7" w:rsidRDefault="002469A7" w:rsidP="00EC2EF8">
      <w:pPr>
        <w:pStyle w:val="SVTitel"/>
        <w:rPr>
          <w:i w:val="0"/>
          <w:szCs w:val="22"/>
        </w:rPr>
      </w:pPr>
    </w:p>
    <w:p w:rsidR="00EC2EF8" w:rsidRDefault="00EC2EF8" w:rsidP="00EC2EF8">
      <w:pPr>
        <w:pStyle w:val="SVTitel"/>
        <w:rPr>
          <w:i w:val="0"/>
          <w:szCs w:val="22"/>
        </w:rPr>
      </w:pPr>
      <w:r>
        <w:rPr>
          <w:i w:val="0"/>
          <w:szCs w:val="22"/>
        </w:rPr>
        <w:t xml:space="preserve">De uitvoeringsbesluiten voor de zorgvormen of -concepten die niet onder deze omschrijving vallen, worden in een volgende fase in samenspraak met alle betrokken partijen ontwikkeld. </w:t>
      </w:r>
    </w:p>
    <w:p w:rsidR="00EC2EF8" w:rsidRDefault="00EC2EF8" w:rsidP="00EC2EF8">
      <w:pPr>
        <w:pStyle w:val="SVTitel"/>
        <w:rPr>
          <w:i w:val="0"/>
          <w:szCs w:val="22"/>
        </w:rPr>
      </w:pPr>
    </w:p>
    <w:p w:rsidR="00EC2EF8" w:rsidRDefault="00EC2EF8" w:rsidP="00EC2EF8">
      <w:pPr>
        <w:pStyle w:val="SVTitel"/>
        <w:rPr>
          <w:i w:val="0"/>
          <w:szCs w:val="22"/>
        </w:rPr>
      </w:pPr>
      <w:r>
        <w:rPr>
          <w:i w:val="0"/>
          <w:szCs w:val="22"/>
        </w:rPr>
        <w:t>Dit laatste geldt dus ook voor de groepen van assistentiewoningen als opvolger van de huidige serviceflats. Immers, het concretiseren van het inhoudelijk concept van de assistentiewoningen en de daarmee gepaard gaande heroriëntering van de huidige serviceflats, en de flexibele wisselwerking met een erkend woonzorgcentrum in de nabijheid vergen bijkomend</w:t>
      </w:r>
      <w:r w:rsidR="00394624">
        <w:rPr>
          <w:i w:val="0"/>
          <w:szCs w:val="22"/>
        </w:rPr>
        <w:t>e</w:t>
      </w:r>
      <w:r>
        <w:rPr>
          <w:i w:val="0"/>
          <w:szCs w:val="22"/>
        </w:rPr>
        <w:t xml:space="preserve"> </w:t>
      </w:r>
      <w:r w:rsidR="00394624">
        <w:rPr>
          <w:i w:val="0"/>
          <w:szCs w:val="22"/>
        </w:rPr>
        <w:t>reflectie</w:t>
      </w:r>
      <w:r>
        <w:rPr>
          <w:i w:val="0"/>
          <w:szCs w:val="22"/>
        </w:rPr>
        <w:t xml:space="preserve">. </w:t>
      </w:r>
    </w:p>
    <w:p w:rsidR="00394624" w:rsidRDefault="00394624" w:rsidP="00EC2EF8">
      <w:pPr>
        <w:tabs>
          <w:tab w:val="left" w:pos="1134"/>
        </w:tabs>
        <w:suppressAutoHyphens/>
        <w:jc w:val="both"/>
        <w:rPr>
          <w:color w:val="000000"/>
          <w:szCs w:val="22"/>
        </w:rPr>
      </w:pPr>
    </w:p>
    <w:p w:rsidR="00EC2EF8" w:rsidRDefault="00EC2EF8" w:rsidP="00EC2EF8">
      <w:pPr>
        <w:tabs>
          <w:tab w:val="left" w:pos="1134"/>
        </w:tabs>
        <w:suppressAutoHyphens/>
        <w:jc w:val="both"/>
        <w:rPr>
          <w:color w:val="000000"/>
          <w:szCs w:val="22"/>
        </w:rPr>
      </w:pPr>
      <w:r>
        <w:rPr>
          <w:color w:val="000000"/>
          <w:szCs w:val="22"/>
        </w:rPr>
        <w:t>Specifiek wat de gestelde vragen betreft, kan ik u het volgende meedelen:</w:t>
      </w:r>
    </w:p>
    <w:p w:rsidR="00EC2EF8" w:rsidRDefault="00EC2EF8" w:rsidP="00EC2EF8">
      <w:pPr>
        <w:tabs>
          <w:tab w:val="left" w:pos="1134"/>
        </w:tabs>
        <w:suppressAutoHyphens/>
        <w:jc w:val="both"/>
        <w:rPr>
          <w:color w:val="000000"/>
          <w:szCs w:val="22"/>
        </w:rPr>
      </w:pPr>
    </w:p>
    <w:p w:rsidR="00EC2EF8" w:rsidRDefault="00EC2EF8" w:rsidP="00EC2EF8">
      <w:pPr>
        <w:numPr>
          <w:ilvl w:val="0"/>
          <w:numId w:val="1"/>
        </w:numPr>
        <w:tabs>
          <w:tab w:val="num" w:pos="360"/>
        </w:tabs>
        <w:ind w:left="360" w:right="-1"/>
        <w:jc w:val="both"/>
        <w:rPr>
          <w:szCs w:val="22"/>
        </w:rPr>
      </w:pPr>
      <w:r>
        <w:rPr>
          <w:szCs w:val="22"/>
        </w:rPr>
        <w:t xml:space="preserve">Gezien de verdere uitwerking van het wettelijk kader voor de groepen van assistentiewoningen momenteel nog lopende is (zie ook mijn antwoord op vragen 2 en 3), </w:t>
      </w:r>
      <w:r w:rsidR="00394624">
        <w:rPr>
          <w:szCs w:val="22"/>
        </w:rPr>
        <w:t xml:space="preserve"> </w:t>
      </w:r>
      <w:r>
        <w:rPr>
          <w:szCs w:val="22"/>
        </w:rPr>
        <w:t>raad ik alle initiatiefnemers aan om de nodige voorzichtigheid aan de dag te leggen bij het verder uitwerken van concrete plannen.</w:t>
      </w:r>
      <w:r w:rsidR="00910DB3">
        <w:rPr>
          <w:szCs w:val="22"/>
        </w:rPr>
        <w:t xml:space="preserve"> De conceptnota “Groepen van assistentiewoningen” van 7 oktober ll., die momenteel met de sector besproken wordt, kan richtinggevend zijn</w:t>
      </w:r>
      <w:r w:rsidR="00394624">
        <w:rPr>
          <w:szCs w:val="22"/>
        </w:rPr>
        <w:t xml:space="preserve"> maar is nog aan aanpassingen onderhevig</w:t>
      </w:r>
      <w:r w:rsidR="00910DB3">
        <w:rPr>
          <w:szCs w:val="22"/>
        </w:rPr>
        <w:t>.</w:t>
      </w:r>
    </w:p>
    <w:p w:rsidR="00EC2EF8" w:rsidRDefault="00EC2EF8" w:rsidP="00EC2EF8">
      <w:pPr>
        <w:ind w:right="-1"/>
        <w:jc w:val="both"/>
        <w:rPr>
          <w:szCs w:val="22"/>
        </w:rPr>
      </w:pPr>
    </w:p>
    <w:p w:rsidR="00EC2EF8" w:rsidRDefault="00394624" w:rsidP="00394624">
      <w:pPr>
        <w:numPr>
          <w:ilvl w:val="0"/>
          <w:numId w:val="1"/>
        </w:numPr>
        <w:tabs>
          <w:tab w:val="num" w:pos="360"/>
        </w:tabs>
        <w:ind w:left="360" w:right="-1"/>
        <w:jc w:val="both"/>
        <w:rPr>
          <w:szCs w:val="22"/>
        </w:rPr>
      </w:pPr>
      <w:r>
        <w:rPr>
          <w:szCs w:val="22"/>
        </w:rPr>
        <w:t>Er</w:t>
      </w:r>
      <w:r w:rsidR="00EC2EF8">
        <w:rPr>
          <w:szCs w:val="22"/>
        </w:rPr>
        <w:t xml:space="preserve"> werd ondertussen een conceptnota uitgeschreven met betrekking tot de groepen van assistentiewoningen. D</w:t>
      </w:r>
      <w:r>
        <w:rPr>
          <w:szCs w:val="22"/>
        </w:rPr>
        <w:t>i</w:t>
      </w:r>
      <w:r w:rsidR="00EC2EF8">
        <w:rPr>
          <w:szCs w:val="22"/>
        </w:rPr>
        <w:t>e</w:t>
      </w:r>
      <w:r>
        <w:rPr>
          <w:szCs w:val="22"/>
        </w:rPr>
        <w:t xml:space="preserve"> nota werd besproken met de sector op 20 oktober laatstleden. </w:t>
      </w:r>
    </w:p>
    <w:p w:rsidR="00394624" w:rsidRDefault="00394624" w:rsidP="00394624">
      <w:pPr>
        <w:ind w:right="-1"/>
        <w:jc w:val="both"/>
        <w:rPr>
          <w:szCs w:val="22"/>
        </w:rPr>
      </w:pPr>
    </w:p>
    <w:p w:rsidR="00EC2EF8" w:rsidRDefault="00EC2EF8" w:rsidP="00EC2EF8">
      <w:pPr>
        <w:ind w:left="360" w:right="-1"/>
        <w:jc w:val="both"/>
        <w:rPr>
          <w:szCs w:val="22"/>
        </w:rPr>
      </w:pPr>
      <w:r>
        <w:rPr>
          <w:szCs w:val="22"/>
        </w:rPr>
        <w:t xml:space="preserve">Bij dit beleidsvoorbereidend traject worden ook formules gezocht </w:t>
      </w:r>
      <w:r w:rsidR="00394624">
        <w:rPr>
          <w:szCs w:val="22"/>
        </w:rPr>
        <w:t xml:space="preserve">voor </w:t>
      </w:r>
      <w:r>
        <w:rPr>
          <w:szCs w:val="22"/>
        </w:rPr>
        <w:t xml:space="preserve">samenwerking met sociale huisvestingsmaatschappijen. </w:t>
      </w:r>
      <w:r w:rsidR="00910DB3">
        <w:rPr>
          <w:szCs w:val="22"/>
        </w:rPr>
        <w:t>Daarvoor werd en wordt overlegd me</w:t>
      </w:r>
      <w:r>
        <w:rPr>
          <w:szCs w:val="22"/>
        </w:rPr>
        <w:t>t het kabinet van minister Van den Bossche, bevoegd voor wonen.</w:t>
      </w:r>
    </w:p>
    <w:p w:rsidR="00394624" w:rsidRDefault="00394624" w:rsidP="00EC2EF8">
      <w:pPr>
        <w:ind w:left="360" w:right="-1"/>
        <w:jc w:val="both"/>
        <w:rPr>
          <w:szCs w:val="22"/>
        </w:rPr>
      </w:pPr>
    </w:p>
    <w:p w:rsidR="00EC2EF8" w:rsidRDefault="00EC2EF8" w:rsidP="00EC2EF8">
      <w:pPr>
        <w:ind w:left="360" w:right="-1"/>
        <w:jc w:val="both"/>
        <w:rPr>
          <w:szCs w:val="22"/>
        </w:rPr>
      </w:pPr>
      <w:r>
        <w:rPr>
          <w:szCs w:val="22"/>
        </w:rPr>
        <w:t>Inzake verdere planning zal over het concept een reguleringsimpactanalyse en een ontwerp van uitvoeringsbesluit worden uitgeschreven. Dit zal vervolgens intern gevalideerd worden.</w:t>
      </w:r>
      <w:r w:rsidR="00910DB3">
        <w:rPr>
          <w:szCs w:val="22"/>
        </w:rPr>
        <w:t xml:space="preserve"> </w:t>
      </w:r>
      <w:r>
        <w:rPr>
          <w:szCs w:val="22"/>
        </w:rPr>
        <w:t xml:space="preserve">Het ontwerp van besluit zal vervolgens met de sector en met de Ouderenraad besproken worden tijdens een (of meerdere) overlegmomenten. </w:t>
      </w:r>
    </w:p>
    <w:p w:rsidR="00EC2EF8" w:rsidRDefault="00EC2EF8" w:rsidP="00EC2EF8">
      <w:pPr>
        <w:ind w:left="360" w:right="-1"/>
        <w:jc w:val="both"/>
        <w:rPr>
          <w:szCs w:val="22"/>
        </w:rPr>
      </w:pPr>
    </w:p>
    <w:p w:rsidR="00EC2EF8" w:rsidRDefault="00EC2EF8" w:rsidP="00EC2EF8">
      <w:pPr>
        <w:ind w:left="360" w:right="-1"/>
        <w:jc w:val="both"/>
        <w:rPr>
          <w:szCs w:val="22"/>
        </w:rPr>
      </w:pPr>
      <w:r>
        <w:rPr>
          <w:szCs w:val="22"/>
        </w:rPr>
        <w:t xml:space="preserve">Het dossier zal vervolgens voor principiële goedkeuring geagendeerd worden op de Vlaamse Regering en aansluitend hierop voor advies aan de Raad van State bezorgd worden. Tenslotte zal het dossier opnieuw voor definitieve goedkeuring geagendeerd worden op de Vlaamse Regering (gepland voor </w:t>
      </w:r>
      <w:r w:rsidR="00394624">
        <w:rPr>
          <w:szCs w:val="22"/>
        </w:rPr>
        <w:t xml:space="preserve">de zomerperiode van </w:t>
      </w:r>
      <w:r>
        <w:rPr>
          <w:szCs w:val="22"/>
        </w:rPr>
        <w:t>2011).</w:t>
      </w:r>
    </w:p>
    <w:p w:rsidR="00EC2EF8" w:rsidRDefault="00EC2EF8" w:rsidP="00EC2EF8">
      <w:pPr>
        <w:ind w:left="360" w:right="-1"/>
        <w:jc w:val="both"/>
        <w:rPr>
          <w:szCs w:val="22"/>
        </w:rPr>
      </w:pPr>
    </w:p>
    <w:p w:rsidR="00EC2EF8" w:rsidRDefault="00EC2EF8" w:rsidP="00EC2EF8">
      <w:pPr>
        <w:numPr>
          <w:ilvl w:val="1"/>
          <w:numId w:val="1"/>
        </w:numPr>
        <w:tabs>
          <w:tab w:val="num" w:pos="360"/>
        </w:tabs>
        <w:ind w:left="360" w:right="-1"/>
        <w:jc w:val="both"/>
        <w:rPr>
          <w:szCs w:val="22"/>
        </w:rPr>
      </w:pPr>
      <w:r w:rsidRPr="00394624">
        <w:rPr>
          <w:szCs w:val="22"/>
        </w:rPr>
        <w:t xml:space="preserve">Het bekomen van een erkenning als </w:t>
      </w:r>
      <w:r w:rsidR="00D7045B" w:rsidRPr="00394624">
        <w:rPr>
          <w:szCs w:val="22"/>
        </w:rPr>
        <w:t xml:space="preserve">groep van </w:t>
      </w:r>
      <w:r w:rsidRPr="00394624">
        <w:rPr>
          <w:szCs w:val="22"/>
        </w:rPr>
        <w:t xml:space="preserve">assistentiewoningen </w:t>
      </w:r>
      <w:r w:rsidR="00394624">
        <w:rPr>
          <w:szCs w:val="22"/>
        </w:rPr>
        <w:t>zal pas mogelijk zijn na het in voege treden van het uitvoeringsbesluit.</w:t>
      </w:r>
    </w:p>
    <w:p w:rsidR="00394624" w:rsidRPr="00394624" w:rsidRDefault="00394624" w:rsidP="00394624">
      <w:pPr>
        <w:ind w:left="360" w:right="-1"/>
        <w:jc w:val="both"/>
        <w:rPr>
          <w:szCs w:val="22"/>
        </w:rPr>
      </w:pPr>
    </w:p>
    <w:p w:rsidR="000F5CD7" w:rsidRDefault="00EC2EF8" w:rsidP="00EC2EF8">
      <w:pPr>
        <w:ind w:left="360" w:right="-1"/>
        <w:jc w:val="both"/>
        <w:rPr>
          <w:szCs w:val="22"/>
        </w:rPr>
      </w:pPr>
      <w:r>
        <w:rPr>
          <w:szCs w:val="22"/>
        </w:rPr>
        <w:t xml:space="preserve">Bij het verder uitwerken van de uitvoeringsbesluiten zal rekening moeten gehouden worden met de overgangsregelingen voor de bestaande serviceflatgebouwen zoals die nu reeds vervat zitten in artikel 88 van </w:t>
      </w:r>
      <w:r w:rsidR="00394624">
        <w:rPr>
          <w:szCs w:val="22"/>
        </w:rPr>
        <w:t xml:space="preserve">het Woonzorgdecreet (erkenning). </w:t>
      </w:r>
    </w:p>
    <w:p w:rsidR="00EC2EF8" w:rsidRDefault="00EC2EF8" w:rsidP="00EC2EF8">
      <w:pPr>
        <w:ind w:left="360" w:right="-1"/>
        <w:jc w:val="both"/>
        <w:rPr>
          <w:szCs w:val="22"/>
        </w:rPr>
      </w:pPr>
      <w:r>
        <w:rPr>
          <w:szCs w:val="22"/>
        </w:rPr>
        <w:t>De Vlaamse Regering kan in toepassing van artikel 87 van het Woonzorgdecreet verdere overgangsmaatregelen uitvaardigen, evenwel met behoud van de toepassing van artikel 88.</w:t>
      </w:r>
    </w:p>
    <w:p w:rsidR="00EC2EF8" w:rsidRDefault="00EC2EF8" w:rsidP="00EC2EF8">
      <w:pPr>
        <w:ind w:right="-1"/>
        <w:jc w:val="both"/>
        <w:rPr>
          <w:szCs w:val="22"/>
        </w:rPr>
      </w:pPr>
    </w:p>
    <w:p w:rsidR="003B3111" w:rsidRPr="00EC2EF8" w:rsidRDefault="00EC2EF8" w:rsidP="00EC2EF8">
      <w:pPr>
        <w:ind w:left="360" w:right="-1"/>
        <w:jc w:val="both"/>
        <w:rPr>
          <w:szCs w:val="22"/>
        </w:rPr>
      </w:pPr>
      <w:r>
        <w:rPr>
          <w:szCs w:val="22"/>
        </w:rPr>
        <w:t>Het is mijn intentie om bij de verdere uitwerking van deze overgangsmaatregelen voldoende aandacht te hebben voor het kunnen inpassen van lopende projecten binnen het uit te vaardigen wettelijk kader.</w:t>
      </w:r>
    </w:p>
    <w:sectPr w:rsidR="003B3111" w:rsidRPr="00EC2EF8"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24" w:rsidRDefault="00394624">
      <w:r>
        <w:separator/>
      </w:r>
    </w:p>
  </w:endnote>
  <w:endnote w:type="continuationSeparator" w:id="0">
    <w:p w:rsidR="00394624" w:rsidRDefault="00394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24" w:rsidRDefault="00394624">
      <w:r>
        <w:separator/>
      </w:r>
    </w:p>
  </w:footnote>
  <w:footnote w:type="continuationSeparator" w:id="0">
    <w:p w:rsidR="00394624" w:rsidRDefault="00394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C19"/>
    <w:multiLevelType w:val="hybridMultilevel"/>
    <w:tmpl w:val="3C528510"/>
    <w:lvl w:ilvl="0" w:tplc="089E0656">
      <w:start w:val="1"/>
      <w:numFmt w:val="decimal"/>
      <w:lvlText w:val="%1."/>
      <w:lvlJc w:val="left"/>
      <w:pPr>
        <w:tabs>
          <w:tab w:val="num" w:pos="720"/>
        </w:tabs>
        <w:ind w:left="720" w:hanging="360"/>
      </w:pPr>
      <w:rPr>
        <w:sz w:val="22"/>
      </w:rPr>
    </w:lvl>
    <w:lvl w:ilvl="1" w:tplc="D0E209B2">
      <w:start w:val="3"/>
      <w:numFmt w:val="decimal"/>
      <w:lvlText w:val="%2."/>
      <w:lvlJc w:val="left"/>
      <w:pPr>
        <w:tabs>
          <w:tab w:val="num" w:pos="1440"/>
        </w:tabs>
        <w:ind w:left="1440" w:hanging="360"/>
      </w:pPr>
      <w:rPr>
        <w:sz w:val="22"/>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1"/>
  <w:defaultTabStop w:val="708"/>
  <w:hyphenationZone w:val="425"/>
  <w:characterSpacingControl w:val="doNotCompress"/>
  <w:footnotePr>
    <w:footnote w:id="-1"/>
    <w:footnote w:id="0"/>
  </w:footnotePr>
  <w:endnotePr>
    <w:endnote w:id="-1"/>
    <w:endnote w:id="0"/>
  </w:endnotePr>
  <w:compat/>
  <w:rsids>
    <w:rsidRoot w:val="006A1DD7"/>
    <w:rsid w:val="00031E9C"/>
    <w:rsid w:val="000F5CD7"/>
    <w:rsid w:val="002469A7"/>
    <w:rsid w:val="00394624"/>
    <w:rsid w:val="003B3111"/>
    <w:rsid w:val="003E56E5"/>
    <w:rsid w:val="006359E3"/>
    <w:rsid w:val="006A1DD7"/>
    <w:rsid w:val="006F4096"/>
    <w:rsid w:val="00910DB3"/>
    <w:rsid w:val="00C33DC6"/>
    <w:rsid w:val="00CE223E"/>
    <w:rsid w:val="00CF6F78"/>
    <w:rsid w:val="00D7045B"/>
    <w:rsid w:val="00EC2EF8"/>
    <w:rsid w:val="00EE4E8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VTitel">
    <w:name w:val="SV Titel"/>
    <w:basedOn w:val="Standaard"/>
    <w:rsid w:val="00EC2EF8"/>
    <w:pPr>
      <w:jc w:val="both"/>
    </w:pPr>
    <w:rPr>
      <w:i/>
      <w:szCs w:val="20"/>
    </w:rPr>
  </w:style>
  <w:style w:type="paragraph" w:styleId="Lijstalinea">
    <w:name w:val="List Paragraph"/>
    <w:basedOn w:val="Standaard"/>
    <w:uiPriority w:val="34"/>
    <w:qFormat/>
    <w:rsid w:val="00394624"/>
    <w:pPr>
      <w:ind w:left="720"/>
      <w:contextualSpacing/>
    </w:pPr>
  </w:style>
</w:styles>
</file>

<file path=word/webSettings.xml><?xml version="1.0" encoding="utf-8"?>
<w:webSettings xmlns:r="http://schemas.openxmlformats.org/officeDocument/2006/relationships" xmlns:w="http://schemas.openxmlformats.org/wordprocessingml/2006/main">
  <w:divs>
    <w:div w:id="8991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oossemc\Desktop\sjablonen\Sjablonen%20Parl%20vragen\antwoord%20pv.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2</TotalTime>
  <Pages>2</Pages>
  <Words>563</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goossemc</dc:creator>
  <cp:lastModifiedBy>Dirk Dewolf</cp:lastModifiedBy>
  <cp:revision>3</cp:revision>
  <cp:lastPrinted>2010-11-03T09:02:00Z</cp:lastPrinted>
  <dcterms:created xsi:type="dcterms:W3CDTF">2010-11-03T09:01:00Z</dcterms:created>
  <dcterms:modified xsi:type="dcterms:W3CDTF">2010-11-03T09:03:00Z</dcterms:modified>
</cp:coreProperties>
</file>