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CF5D2" w14:textId="1F3C717B" w:rsidR="006013E4" w:rsidRDefault="006013E4" w:rsidP="001533D6">
      <w:pPr>
        <w:rPr>
          <w:b/>
          <w:bCs/>
        </w:rPr>
      </w:pPr>
      <w:r w:rsidRPr="006013E4">
        <w:rPr>
          <w:b/>
          <w:bCs/>
        </w:rPr>
        <w:t xml:space="preserve">C-LEE 22 april </w:t>
      </w:r>
      <w:r>
        <w:rPr>
          <w:b/>
          <w:bCs/>
        </w:rPr>
        <w:t xml:space="preserve">2020 - </w:t>
      </w:r>
      <w:r w:rsidRPr="006013E4">
        <w:rPr>
          <w:b/>
          <w:bCs/>
        </w:rPr>
        <w:t>G</w:t>
      </w:r>
      <w:r w:rsidRPr="006013E4">
        <w:rPr>
          <w:b/>
          <w:bCs/>
        </w:rPr>
        <w:t>edachtewisseling</w:t>
      </w:r>
      <w:r>
        <w:rPr>
          <w:b/>
          <w:bCs/>
        </w:rPr>
        <w:t xml:space="preserve"> met minister </w:t>
      </w:r>
      <w:proofErr w:type="spellStart"/>
      <w:r>
        <w:rPr>
          <w:b/>
          <w:bCs/>
        </w:rPr>
        <w:t>Zuhal</w:t>
      </w:r>
      <w:proofErr w:type="spellEnd"/>
      <w:r>
        <w:rPr>
          <w:b/>
          <w:bCs/>
        </w:rPr>
        <w:t xml:space="preserve"> Demir </w:t>
      </w:r>
      <w:r w:rsidRPr="006013E4">
        <w:rPr>
          <w:b/>
          <w:bCs/>
        </w:rPr>
        <w:t>van over de aanpak van de coronacrisis in de beleidsdomeinen Leefmilieu, Natuur, Ruimtelijke Ordening en Energie</w:t>
      </w:r>
      <w:r w:rsidRPr="006013E4">
        <w:rPr>
          <w:b/>
          <w:bCs/>
        </w:rPr>
        <w:t xml:space="preserve"> – </w:t>
      </w:r>
      <w:r w:rsidR="00E775B2" w:rsidRPr="006013E4">
        <w:rPr>
          <w:b/>
          <w:bCs/>
        </w:rPr>
        <w:t>Schriftelij</w:t>
      </w:r>
      <w:r w:rsidRPr="006013E4">
        <w:rPr>
          <w:b/>
          <w:bCs/>
        </w:rPr>
        <w:t>k bezorgde antwoorden van de minister</w:t>
      </w:r>
    </w:p>
    <w:p w14:paraId="6CDA3A9F" w14:textId="77777777" w:rsidR="00631AA0" w:rsidRPr="006013E4" w:rsidRDefault="00631AA0" w:rsidP="001533D6">
      <w:pPr>
        <w:rPr>
          <w:b/>
          <w:bCs/>
        </w:rPr>
      </w:pPr>
    </w:p>
    <w:p w14:paraId="579A70C2" w14:textId="6D639090" w:rsidR="00E775B2" w:rsidRPr="00631AA0" w:rsidRDefault="006013E4" w:rsidP="00631AA0">
      <w:pPr>
        <w:pStyle w:val="Lijstalinea"/>
        <w:numPr>
          <w:ilvl w:val="0"/>
          <w:numId w:val="7"/>
        </w:numPr>
        <w:pBdr>
          <w:top w:val="single" w:sz="4" w:space="1" w:color="auto"/>
          <w:left w:val="single" w:sz="4" w:space="4" w:color="auto"/>
          <w:bottom w:val="single" w:sz="4" w:space="1" w:color="auto"/>
          <w:right w:val="single" w:sz="4" w:space="4" w:color="auto"/>
        </w:pBdr>
        <w:spacing w:line="276" w:lineRule="auto"/>
        <w:jc w:val="both"/>
        <w:rPr>
          <w:rFonts w:eastAsia="Times New Roman"/>
          <w:b/>
          <w:bCs/>
        </w:rPr>
      </w:pPr>
      <w:r w:rsidRPr="00631AA0">
        <w:rPr>
          <w:rFonts w:eastAsia="Times New Roman"/>
          <w:b/>
          <w:bCs/>
        </w:rPr>
        <w:t>Cijfers over</w:t>
      </w:r>
      <w:r w:rsidR="00E775B2" w:rsidRPr="00631AA0">
        <w:rPr>
          <w:rFonts w:eastAsia="Times New Roman"/>
          <w:b/>
          <w:bCs/>
        </w:rPr>
        <w:t xml:space="preserve"> watergebruik en luchtkwaliteit </w:t>
      </w:r>
    </w:p>
    <w:p w14:paraId="5AE4A30F" w14:textId="77777777" w:rsidR="00E775B2" w:rsidRPr="00960C1F" w:rsidRDefault="00E775B2" w:rsidP="00E775B2">
      <w:pPr>
        <w:pStyle w:val="Lijstalinea"/>
        <w:spacing w:line="276" w:lineRule="auto"/>
        <w:jc w:val="both"/>
        <w:rPr>
          <w:rFonts w:eastAsia="Times New Roman"/>
        </w:rPr>
      </w:pPr>
    </w:p>
    <w:p w14:paraId="10505576" w14:textId="77777777" w:rsidR="00E775B2" w:rsidRPr="00960C1F" w:rsidRDefault="00E775B2" w:rsidP="00E775B2">
      <w:pPr>
        <w:spacing w:line="276" w:lineRule="auto"/>
        <w:jc w:val="both"/>
        <w:rPr>
          <w:rFonts w:eastAsia="Times New Roman"/>
        </w:rPr>
      </w:pPr>
      <w:r w:rsidRPr="00960C1F">
        <w:rPr>
          <w:rFonts w:eastAsia="Times New Roman"/>
        </w:rPr>
        <w:sym w:font="Wingdings" w:char="F0E0"/>
      </w:r>
      <w:r w:rsidRPr="00960C1F">
        <w:rPr>
          <w:rFonts w:eastAsia="Times New Roman"/>
        </w:rPr>
        <w:t xml:space="preserve"> </w:t>
      </w:r>
      <w:r w:rsidR="00960C1F" w:rsidRPr="00960C1F">
        <w:rPr>
          <w:rFonts w:eastAsia="Times New Roman"/>
          <w:u w:val="single"/>
        </w:rPr>
        <w:t>Luchtkwaliteit:</w:t>
      </w:r>
      <w:r w:rsidR="00960C1F">
        <w:rPr>
          <w:rFonts w:eastAsia="Times New Roman"/>
        </w:rPr>
        <w:t xml:space="preserve"> </w:t>
      </w:r>
      <w:r w:rsidRPr="00960C1F">
        <w:rPr>
          <w:rFonts w:eastAsia="Times New Roman"/>
        </w:rPr>
        <w:t>“Een uitgebreide analyse van de luchtkwaliteit voor de Coronaperiode die we ook publiek gemaakt hebben, is te vinden op https://www.vmm.be/nieuwsbrief/april-2020/betere-luchtkwaliteit-door-coronacrisis Hierin zit ook informatie over metingen, bronnen (vooral kwalitatieve inschatting, ondersteund met metingen).”</w:t>
      </w:r>
    </w:p>
    <w:p w14:paraId="74EB4FA1" w14:textId="77777777" w:rsidR="00960C1F" w:rsidRPr="00960C1F" w:rsidRDefault="00960C1F" w:rsidP="00960C1F">
      <w:pPr>
        <w:spacing w:line="276" w:lineRule="auto"/>
        <w:jc w:val="both"/>
        <w:rPr>
          <w:rFonts w:cstheme="minorHAnsi"/>
        </w:rPr>
      </w:pPr>
      <w:r w:rsidRPr="00960C1F">
        <w:rPr>
          <w:rFonts w:eastAsia="Times New Roman" w:cstheme="minorHAnsi"/>
        </w:rPr>
        <w:sym w:font="Wingdings" w:char="F0E0"/>
      </w:r>
      <w:r w:rsidRPr="00960C1F">
        <w:rPr>
          <w:rFonts w:eastAsia="Times New Roman" w:cstheme="minorHAnsi"/>
        </w:rPr>
        <w:t xml:space="preserve"> </w:t>
      </w:r>
      <w:r w:rsidRPr="00960C1F">
        <w:rPr>
          <w:rFonts w:eastAsia="Times New Roman" w:cstheme="minorHAnsi"/>
          <w:u w:val="single"/>
        </w:rPr>
        <w:t>Waterkwaliteit:</w:t>
      </w:r>
      <w:r w:rsidRPr="00960C1F">
        <w:rPr>
          <w:rFonts w:eastAsia="Times New Roman" w:cstheme="minorHAnsi"/>
        </w:rPr>
        <w:t xml:space="preserve"> “</w:t>
      </w:r>
      <w:r w:rsidRPr="00960C1F">
        <w:rPr>
          <w:rFonts w:cstheme="minorHAnsi"/>
        </w:rPr>
        <w:t xml:space="preserve">De dagelijkse cijfers worden vanaf mei wekelijks aangeleverd. Die worden samengebracht in één grafiek en – vanaf mei – ook wekelijks gepubliceerd op de website van de VMM. Je kunt ze makkelijk vinden via ‘meetresultaten’ en dan beschikbaarheid van leidingwater. </w:t>
      </w:r>
    </w:p>
    <w:p w14:paraId="025AC36F" w14:textId="77777777" w:rsidR="00960C1F" w:rsidRPr="00960C1F" w:rsidRDefault="00631AA0" w:rsidP="00960C1F">
      <w:pPr>
        <w:spacing w:line="276" w:lineRule="auto"/>
        <w:jc w:val="both"/>
        <w:rPr>
          <w:rFonts w:cstheme="minorHAnsi"/>
        </w:rPr>
      </w:pPr>
      <w:hyperlink r:id="rId8" w:history="1">
        <w:r w:rsidR="00960C1F" w:rsidRPr="00960C1F">
          <w:rPr>
            <w:rStyle w:val="Hyperlink"/>
            <w:rFonts w:cstheme="minorHAnsi"/>
          </w:rPr>
          <w:t>https://www.vmm.be/data/leidingwater-beschikbaarheid</w:t>
        </w:r>
      </w:hyperlink>
    </w:p>
    <w:p w14:paraId="6F083B2F" w14:textId="77777777" w:rsidR="00960C1F" w:rsidRPr="00960C1F" w:rsidRDefault="00960C1F" w:rsidP="00960C1F">
      <w:pPr>
        <w:spacing w:line="276" w:lineRule="auto"/>
        <w:jc w:val="both"/>
        <w:rPr>
          <w:rFonts w:cstheme="minorHAnsi"/>
        </w:rPr>
      </w:pPr>
      <w:r w:rsidRPr="00960C1F">
        <w:rPr>
          <w:rFonts w:cstheme="minorHAnsi"/>
        </w:rPr>
        <w:t>De recentste cijfers zijn die tot zondag 26 april. De cijfers kan ik jullie dus ook meegeven en staan ook op de website. We hebben een van de zonnigste en droogste aprilmaanden gehad. De cijfers van het verbruik liggen dus iets hoger: zo’n 3% hoger dan een gemiddelde april maand.  Ter info</w:t>
      </w:r>
    </w:p>
    <w:p w14:paraId="29D36D51" w14:textId="77777777" w:rsidR="00960C1F" w:rsidRPr="00960C1F" w:rsidRDefault="00960C1F" w:rsidP="00960C1F">
      <w:pPr>
        <w:pStyle w:val="Bijschrift"/>
        <w:keepNext/>
        <w:spacing w:line="276" w:lineRule="auto"/>
        <w:jc w:val="both"/>
        <w:rPr>
          <w:rFonts w:asciiTheme="minorHAnsi" w:hAnsiTheme="minorHAnsi" w:cstheme="minorHAnsi"/>
          <w:sz w:val="22"/>
          <w:szCs w:val="22"/>
        </w:rPr>
      </w:pPr>
      <w:r w:rsidRPr="00960C1F">
        <w:rPr>
          <w:rFonts w:asciiTheme="minorHAnsi" w:hAnsiTheme="minorHAnsi" w:cstheme="minorHAnsi"/>
          <w:sz w:val="22"/>
          <w:szCs w:val="22"/>
        </w:rPr>
        <w:t xml:space="preserve">figuur </w:t>
      </w:r>
      <w:r w:rsidRPr="00960C1F">
        <w:rPr>
          <w:rFonts w:asciiTheme="minorHAnsi" w:hAnsiTheme="minorHAnsi" w:cstheme="minorHAnsi"/>
          <w:sz w:val="22"/>
          <w:szCs w:val="22"/>
        </w:rPr>
        <w:fldChar w:fldCharType="begin"/>
      </w:r>
      <w:r w:rsidRPr="00960C1F">
        <w:rPr>
          <w:rFonts w:asciiTheme="minorHAnsi" w:hAnsiTheme="minorHAnsi" w:cstheme="minorHAnsi"/>
          <w:sz w:val="22"/>
          <w:szCs w:val="22"/>
        </w:rPr>
        <w:instrText xml:space="preserve"> SEQ figuur \* ARABIC </w:instrText>
      </w:r>
      <w:r w:rsidRPr="00960C1F">
        <w:rPr>
          <w:rFonts w:asciiTheme="minorHAnsi" w:hAnsiTheme="minorHAnsi" w:cstheme="minorHAnsi"/>
          <w:sz w:val="22"/>
          <w:szCs w:val="22"/>
        </w:rPr>
        <w:fldChar w:fldCharType="separate"/>
      </w:r>
      <w:r w:rsidRPr="00960C1F">
        <w:rPr>
          <w:rFonts w:asciiTheme="minorHAnsi" w:hAnsiTheme="minorHAnsi" w:cstheme="minorHAnsi"/>
          <w:noProof/>
          <w:sz w:val="22"/>
          <w:szCs w:val="22"/>
        </w:rPr>
        <w:t>1</w:t>
      </w:r>
      <w:r w:rsidRPr="00960C1F">
        <w:rPr>
          <w:rFonts w:asciiTheme="minorHAnsi" w:hAnsiTheme="minorHAnsi" w:cstheme="minorHAnsi"/>
          <w:sz w:val="22"/>
          <w:szCs w:val="22"/>
        </w:rPr>
        <w:fldChar w:fldCharType="end"/>
      </w:r>
      <w:r w:rsidRPr="00960C1F">
        <w:rPr>
          <w:rFonts w:asciiTheme="minorHAnsi" w:hAnsiTheme="minorHAnsi" w:cstheme="minorHAnsi"/>
          <w:sz w:val="22"/>
          <w:szCs w:val="22"/>
        </w:rPr>
        <w:t>: dagelijkse distributievolumes van 2020 voor Vlaanderen vergeleken met de hoogste en laagste maandgemiddelden van de vijf voorafgaande jaren in m³ per dag</w:t>
      </w:r>
    </w:p>
    <w:p w14:paraId="2F1594EB" w14:textId="77777777" w:rsidR="00960C1F" w:rsidRPr="00960C1F" w:rsidRDefault="00960C1F" w:rsidP="00960C1F">
      <w:pPr>
        <w:spacing w:line="276" w:lineRule="auto"/>
        <w:jc w:val="both"/>
        <w:rPr>
          <w:rFonts w:cstheme="minorHAnsi"/>
        </w:rPr>
      </w:pPr>
      <w:r w:rsidRPr="00960C1F">
        <w:rPr>
          <w:rFonts w:cstheme="minorHAnsi"/>
          <w:noProof/>
        </w:rPr>
        <w:drawing>
          <wp:inline distT="0" distB="0" distL="0" distR="0" wp14:anchorId="5C34BEFD" wp14:editId="6E8FE7DE">
            <wp:extent cx="6315075" cy="3076575"/>
            <wp:effectExtent l="0" t="0" r="0" b="0"/>
            <wp:docPr id="1" name="Grafiek 1">
              <a:extLst xmlns:a="http://schemas.openxmlformats.org/drawingml/2006/main">
                <a:ext uri="{FF2B5EF4-FFF2-40B4-BE49-F238E27FC236}">
                  <a16:creationId xmlns:a16="http://schemas.microsoft.com/office/drawing/2014/main" id="{4DC40136-E215-4FF2-AC6F-0ABA57620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FEC2B3" w14:textId="77777777" w:rsidR="00960C1F" w:rsidRPr="00960C1F" w:rsidRDefault="00960C1F" w:rsidP="00960C1F">
      <w:pPr>
        <w:spacing w:line="276" w:lineRule="auto"/>
        <w:jc w:val="both"/>
        <w:rPr>
          <w:rFonts w:cstheme="minorHAnsi"/>
        </w:rPr>
      </w:pPr>
    </w:p>
    <w:p w14:paraId="6D804A3B" w14:textId="77777777" w:rsidR="00960C1F" w:rsidRPr="00960C1F" w:rsidRDefault="00960C1F" w:rsidP="00960C1F">
      <w:pPr>
        <w:pStyle w:val="Lijstalinea"/>
        <w:spacing w:line="276" w:lineRule="auto"/>
        <w:jc w:val="both"/>
        <w:rPr>
          <w:rFonts w:asciiTheme="minorHAnsi" w:hAnsiTheme="minorHAnsi" w:cstheme="minorHAnsi"/>
        </w:rPr>
      </w:pPr>
      <w:r w:rsidRPr="00960C1F">
        <w:rPr>
          <w:rFonts w:asciiTheme="minorHAnsi" w:hAnsiTheme="minorHAnsi" w:cstheme="minorHAnsi"/>
        </w:rPr>
        <w:t>*Opgelet: de Y-as begint op 1 000 000m³/dag</w:t>
      </w:r>
    </w:p>
    <w:p w14:paraId="6DACA747" w14:textId="77777777" w:rsidR="00960C1F" w:rsidRPr="00960C1F" w:rsidRDefault="00960C1F" w:rsidP="00960C1F">
      <w:pPr>
        <w:spacing w:line="276" w:lineRule="auto"/>
        <w:jc w:val="both"/>
        <w:rPr>
          <w:rFonts w:cstheme="minorHAnsi"/>
        </w:rPr>
      </w:pPr>
    </w:p>
    <w:tbl>
      <w:tblPr>
        <w:tblW w:w="10303" w:type="dxa"/>
        <w:tblCellMar>
          <w:left w:w="70" w:type="dxa"/>
          <w:right w:w="70" w:type="dxa"/>
        </w:tblCellMar>
        <w:tblLook w:val="04A0" w:firstRow="1" w:lastRow="0" w:firstColumn="1" w:lastColumn="0" w:noHBand="0" w:noVBand="1"/>
      </w:tblPr>
      <w:tblGrid>
        <w:gridCol w:w="787"/>
        <w:gridCol w:w="793"/>
        <w:gridCol w:w="793"/>
        <w:gridCol w:w="793"/>
        <w:gridCol w:w="793"/>
        <w:gridCol w:w="793"/>
        <w:gridCol w:w="793"/>
        <w:gridCol w:w="793"/>
        <w:gridCol w:w="793"/>
        <w:gridCol w:w="793"/>
        <w:gridCol w:w="793"/>
        <w:gridCol w:w="793"/>
        <w:gridCol w:w="793"/>
      </w:tblGrid>
      <w:tr w:rsidR="00960C1F" w:rsidRPr="00960C1F" w14:paraId="2D78F914" w14:textId="77777777" w:rsidTr="008F45D4">
        <w:trPr>
          <w:trHeight w:val="507"/>
        </w:trPr>
        <w:tc>
          <w:tcPr>
            <w:tcW w:w="787" w:type="dxa"/>
            <w:tcBorders>
              <w:top w:val="single" w:sz="8" w:space="0" w:color="196E8B"/>
              <w:left w:val="single" w:sz="8" w:space="0" w:color="196E8B"/>
              <w:bottom w:val="single" w:sz="8" w:space="0" w:color="196E8B"/>
              <w:right w:val="nil"/>
            </w:tcBorders>
            <w:shd w:val="clear" w:color="000000" w:fill="196E8B"/>
            <w:noWrap/>
            <w:vAlign w:val="center"/>
            <w:hideMark/>
          </w:tcPr>
          <w:p w14:paraId="139A33B9"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lastRenderedPageBreak/>
              <w:t>2015-2019</w:t>
            </w:r>
          </w:p>
        </w:tc>
        <w:tc>
          <w:tcPr>
            <w:tcW w:w="793" w:type="dxa"/>
            <w:tcBorders>
              <w:top w:val="single" w:sz="8" w:space="0" w:color="196E8B"/>
              <w:left w:val="nil"/>
              <w:bottom w:val="single" w:sz="8" w:space="0" w:color="196E8B"/>
              <w:right w:val="nil"/>
            </w:tcBorders>
            <w:shd w:val="clear" w:color="000000" w:fill="196E8B"/>
            <w:noWrap/>
            <w:vAlign w:val="center"/>
            <w:hideMark/>
          </w:tcPr>
          <w:p w14:paraId="1DBF0D76"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jan</w:t>
            </w:r>
          </w:p>
        </w:tc>
        <w:tc>
          <w:tcPr>
            <w:tcW w:w="793" w:type="dxa"/>
            <w:tcBorders>
              <w:top w:val="single" w:sz="8" w:space="0" w:color="196E8B"/>
              <w:left w:val="nil"/>
              <w:bottom w:val="single" w:sz="8" w:space="0" w:color="196E8B"/>
              <w:right w:val="nil"/>
            </w:tcBorders>
            <w:shd w:val="clear" w:color="000000" w:fill="196E8B"/>
            <w:noWrap/>
            <w:vAlign w:val="center"/>
            <w:hideMark/>
          </w:tcPr>
          <w:p w14:paraId="457425C2"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feb</w:t>
            </w:r>
          </w:p>
        </w:tc>
        <w:tc>
          <w:tcPr>
            <w:tcW w:w="793" w:type="dxa"/>
            <w:tcBorders>
              <w:top w:val="single" w:sz="8" w:space="0" w:color="196E8B"/>
              <w:left w:val="nil"/>
              <w:bottom w:val="single" w:sz="8" w:space="0" w:color="196E8B"/>
              <w:right w:val="nil"/>
            </w:tcBorders>
            <w:shd w:val="clear" w:color="000000" w:fill="196E8B"/>
            <w:noWrap/>
            <w:vAlign w:val="center"/>
            <w:hideMark/>
          </w:tcPr>
          <w:p w14:paraId="13D95EAB"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mrt</w:t>
            </w:r>
          </w:p>
        </w:tc>
        <w:tc>
          <w:tcPr>
            <w:tcW w:w="793" w:type="dxa"/>
            <w:tcBorders>
              <w:top w:val="single" w:sz="8" w:space="0" w:color="196E8B"/>
              <w:left w:val="nil"/>
              <w:bottom w:val="single" w:sz="8" w:space="0" w:color="196E8B"/>
              <w:right w:val="nil"/>
            </w:tcBorders>
            <w:shd w:val="clear" w:color="000000" w:fill="196E8B"/>
            <w:noWrap/>
            <w:vAlign w:val="center"/>
            <w:hideMark/>
          </w:tcPr>
          <w:p w14:paraId="15117BC6"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apr</w:t>
            </w:r>
          </w:p>
        </w:tc>
        <w:tc>
          <w:tcPr>
            <w:tcW w:w="793" w:type="dxa"/>
            <w:tcBorders>
              <w:top w:val="single" w:sz="8" w:space="0" w:color="196E8B"/>
              <w:left w:val="nil"/>
              <w:bottom w:val="single" w:sz="8" w:space="0" w:color="196E8B"/>
              <w:right w:val="nil"/>
            </w:tcBorders>
            <w:shd w:val="clear" w:color="000000" w:fill="196E8B"/>
            <w:noWrap/>
            <w:vAlign w:val="center"/>
            <w:hideMark/>
          </w:tcPr>
          <w:p w14:paraId="5AC61081"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mei</w:t>
            </w:r>
          </w:p>
        </w:tc>
        <w:tc>
          <w:tcPr>
            <w:tcW w:w="793" w:type="dxa"/>
            <w:tcBorders>
              <w:top w:val="single" w:sz="8" w:space="0" w:color="196E8B"/>
              <w:left w:val="nil"/>
              <w:bottom w:val="single" w:sz="8" w:space="0" w:color="196E8B"/>
              <w:right w:val="nil"/>
            </w:tcBorders>
            <w:shd w:val="clear" w:color="000000" w:fill="196E8B"/>
            <w:noWrap/>
            <w:vAlign w:val="center"/>
            <w:hideMark/>
          </w:tcPr>
          <w:p w14:paraId="7B73F9D4"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jun</w:t>
            </w:r>
          </w:p>
        </w:tc>
        <w:tc>
          <w:tcPr>
            <w:tcW w:w="793" w:type="dxa"/>
            <w:tcBorders>
              <w:top w:val="single" w:sz="8" w:space="0" w:color="196E8B"/>
              <w:left w:val="nil"/>
              <w:bottom w:val="single" w:sz="8" w:space="0" w:color="196E8B"/>
              <w:right w:val="nil"/>
            </w:tcBorders>
            <w:shd w:val="clear" w:color="000000" w:fill="196E8B"/>
            <w:noWrap/>
            <w:vAlign w:val="center"/>
            <w:hideMark/>
          </w:tcPr>
          <w:p w14:paraId="2B443978"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jul</w:t>
            </w:r>
          </w:p>
        </w:tc>
        <w:tc>
          <w:tcPr>
            <w:tcW w:w="793" w:type="dxa"/>
            <w:tcBorders>
              <w:top w:val="single" w:sz="8" w:space="0" w:color="196E8B"/>
              <w:left w:val="nil"/>
              <w:bottom w:val="single" w:sz="8" w:space="0" w:color="196E8B"/>
              <w:right w:val="nil"/>
            </w:tcBorders>
            <w:shd w:val="clear" w:color="000000" w:fill="196E8B"/>
            <w:noWrap/>
            <w:vAlign w:val="center"/>
            <w:hideMark/>
          </w:tcPr>
          <w:p w14:paraId="735D8962"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aug</w:t>
            </w:r>
          </w:p>
        </w:tc>
        <w:tc>
          <w:tcPr>
            <w:tcW w:w="793" w:type="dxa"/>
            <w:tcBorders>
              <w:top w:val="single" w:sz="8" w:space="0" w:color="196E8B"/>
              <w:left w:val="nil"/>
              <w:bottom w:val="single" w:sz="8" w:space="0" w:color="196E8B"/>
              <w:right w:val="nil"/>
            </w:tcBorders>
            <w:shd w:val="clear" w:color="000000" w:fill="196E8B"/>
            <w:noWrap/>
            <w:vAlign w:val="center"/>
            <w:hideMark/>
          </w:tcPr>
          <w:p w14:paraId="666C57CE"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sep</w:t>
            </w:r>
          </w:p>
        </w:tc>
        <w:tc>
          <w:tcPr>
            <w:tcW w:w="793" w:type="dxa"/>
            <w:tcBorders>
              <w:top w:val="single" w:sz="8" w:space="0" w:color="196E8B"/>
              <w:left w:val="nil"/>
              <w:bottom w:val="single" w:sz="8" w:space="0" w:color="196E8B"/>
              <w:right w:val="nil"/>
            </w:tcBorders>
            <w:shd w:val="clear" w:color="000000" w:fill="196E8B"/>
            <w:noWrap/>
            <w:vAlign w:val="center"/>
            <w:hideMark/>
          </w:tcPr>
          <w:p w14:paraId="6571668E"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okt</w:t>
            </w:r>
          </w:p>
        </w:tc>
        <w:tc>
          <w:tcPr>
            <w:tcW w:w="793" w:type="dxa"/>
            <w:tcBorders>
              <w:top w:val="single" w:sz="8" w:space="0" w:color="196E8B"/>
              <w:left w:val="nil"/>
              <w:bottom w:val="single" w:sz="8" w:space="0" w:color="196E8B"/>
              <w:right w:val="nil"/>
            </w:tcBorders>
            <w:shd w:val="clear" w:color="000000" w:fill="196E8B"/>
            <w:noWrap/>
            <w:vAlign w:val="center"/>
            <w:hideMark/>
          </w:tcPr>
          <w:p w14:paraId="4A7844EE"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nov</w:t>
            </w:r>
          </w:p>
        </w:tc>
        <w:tc>
          <w:tcPr>
            <w:tcW w:w="793" w:type="dxa"/>
            <w:tcBorders>
              <w:top w:val="single" w:sz="8" w:space="0" w:color="196E8B"/>
              <w:left w:val="nil"/>
              <w:bottom w:val="single" w:sz="8" w:space="0" w:color="196E8B"/>
              <w:right w:val="nil"/>
            </w:tcBorders>
            <w:shd w:val="clear" w:color="000000" w:fill="196E8B"/>
            <w:noWrap/>
            <w:vAlign w:val="center"/>
            <w:hideMark/>
          </w:tcPr>
          <w:p w14:paraId="02F93528"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dec</w:t>
            </w:r>
          </w:p>
        </w:tc>
      </w:tr>
      <w:tr w:rsidR="00960C1F" w:rsidRPr="00960C1F" w14:paraId="58441A01" w14:textId="77777777" w:rsidTr="008F45D4">
        <w:trPr>
          <w:trHeight w:val="507"/>
        </w:trPr>
        <w:tc>
          <w:tcPr>
            <w:tcW w:w="787" w:type="dxa"/>
            <w:tcBorders>
              <w:top w:val="nil"/>
              <w:left w:val="single" w:sz="8" w:space="0" w:color="196E8B"/>
              <w:bottom w:val="single" w:sz="8" w:space="0" w:color="196E8B"/>
              <w:right w:val="single" w:sz="8" w:space="0" w:color="196E8B"/>
            </w:tcBorders>
            <w:shd w:val="clear" w:color="000000" w:fill="FFFFFF"/>
            <w:noWrap/>
            <w:vAlign w:val="center"/>
            <w:hideMark/>
          </w:tcPr>
          <w:p w14:paraId="14F83AEE" w14:textId="77777777" w:rsidR="00960C1F" w:rsidRPr="00960C1F" w:rsidRDefault="00960C1F" w:rsidP="00960C1F">
            <w:pPr>
              <w:spacing w:line="276" w:lineRule="auto"/>
              <w:jc w:val="both"/>
              <w:rPr>
                <w:rFonts w:cstheme="minorHAnsi"/>
                <w:b/>
                <w:bCs/>
                <w:color w:val="171717"/>
                <w:lang w:eastAsia="nl-BE"/>
              </w:rPr>
            </w:pPr>
            <w:r w:rsidRPr="00960C1F">
              <w:rPr>
                <w:rFonts w:cstheme="minorHAnsi"/>
                <w:b/>
                <w:bCs/>
                <w:color w:val="171717"/>
                <w:lang w:eastAsia="nl-BE"/>
              </w:rPr>
              <w:t>Max (m³/d)</w:t>
            </w:r>
          </w:p>
        </w:tc>
        <w:tc>
          <w:tcPr>
            <w:tcW w:w="793" w:type="dxa"/>
            <w:tcBorders>
              <w:top w:val="nil"/>
              <w:left w:val="nil"/>
              <w:bottom w:val="single" w:sz="8" w:space="0" w:color="196E8B"/>
              <w:right w:val="nil"/>
            </w:tcBorders>
            <w:shd w:val="clear" w:color="auto" w:fill="auto"/>
            <w:noWrap/>
            <w:vAlign w:val="center"/>
            <w:hideMark/>
          </w:tcPr>
          <w:p w14:paraId="11F96B98"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1 158 569</w:t>
            </w:r>
          </w:p>
        </w:tc>
        <w:tc>
          <w:tcPr>
            <w:tcW w:w="793" w:type="dxa"/>
            <w:tcBorders>
              <w:top w:val="nil"/>
              <w:left w:val="nil"/>
              <w:bottom w:val="single" w:sz="8" w:space="0" w:color="196E8B"/>
              <w:right w:val="nil"/>
            </w:tcBorders>
            <w:shd w:val="clear" w:color="auto" w:fill="auto"/>
            <w:noWrap/>
            <w:vAlign w:val="center"/>
            <w:hideMark/>
          </w:tcPr>
          <w:p w14:paraId="28A1635D"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1 158 686</w:t>
            </w:r>
          </w:p>
        </w:tc>
        <w:tc>
          <w:tcPr>
            <w:tcW w:w="793" w:type="dxa"/>
            <w:tcBorders>
              <w:top w:val="nil"/>
              <w:left w:val="nil"/>
              <w:bottom w:val="single" w:sz="8" w:space="0" w:color="196E8B"/>
              <w:right w:val="nil"/>
            </w:tcBorders>
            <w:shd w:val="clear" w:color="auto" w:fill="auto"/>
            <w:noWrap/>
            <w:vAlign w:val="center"/>
            <w:hideMark/>
          </w:tcPr>
          <w:p w14:paraId="526DA2A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1 161 355</w:t>
            </w:r>
          </w:p>
        </w:tc>
        <w:tc>
          <w:tcPr>
            <w:tcW w:w="793" w:type="dxa"/>
            <w:tcBorders>
              <w:top w:val="nil"/>
              <w:left w:val="nil"/>
              <w:bottom w:val="single" w:sz="8" w:space="0" w:color="196E8B"/>
              <w:right w:val="nil"/>
            </w:tcBorders>
            <w:shd w:val="clear" w:color="auto" w:fill="auto"/>
            <w:noWrap/>
            <w:vAlign w:val="center"/>
            <w:hideMark/>
          </w:tcPr>
          <w:p w14:paraId="5305BF8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1 161 370</w:t>
            </w:r>
          </w:p>
        </w:tc>
        <w:tc>
          <w:tcPr>
            <w:tcW w:w="793" w:type="dxa"/>
            <w:tcBorders>
              <w:top w:val="nil"/>
              <w:left w:val="nil"/>
              <w:bottom w:val="single" w:sz="8" w:space="0" w:color="196E8B"/>
              <w:right w:val="nil"/>
            </w:tcBorders>
            <w:shd w:val="clear" w:color="auto" w:fill="auto"/>
            <w:noWrap/>
            <w:vAlign w:val="center"/>
            <w:hideMark/>
          </w:tcPr>
          <w:p w14:paraId="1E91763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1 187 061</w:t>
            </w:r>
          </w:p>
        </w:tc>
        <w:tc>
          <w:tcPr>
            <w:tcW w:w="793" w:type="dxa"/>
            <w:tcBorders>
              <w:top w:val="nil"/>
              <w:left w:val="nil"/>
              <w:bottom w:val="single" w:sz="8" w:space="0" w:color="196E8B"/>
              <w:right w:val="nil"/>
            </w:tcBorders>
            <w:shd w:val="clear" w:color="auto" w:fill="auto"/>
            <w:noWrap/>
            <w:vAlign w:val="center"/>
            <w:hideMark/>
          </w:tcPr>
          <w:p w14:paraId="4D71AD9E"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1 264 368</w:t>
            </w:r>
          </w:p>
        </w:tc>
        <w:tc>
          <w:tcPr>
            <w:tcW w:w="793" w:type="dxa"/>
            <w:tcBorders>
              <w:top w:val="nil"/>
              <w:left w:val="nil"/>
              <w:bottom w:val="single" w:sz="8" w:space="0" w:color="196E8B"/>
              <w:right w:val="nil"/>
            </w:tcBorders>
            <w:shd w:val="clear" w:color="auto" w:fill="auto"/>
            <w:noWrap/>
            <w:vAlign w:val="center"/>
            <w:hideMark/>
          </w:tcPr>
          <w:p w14:paraId="1D1E6DBA"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1 277 117</w:t>
            </w:r>
          </w:p>
        </w:tc>
        <w:tc>
          <w:tcPr>
            <w:tcW w:w="793" w:type="dxa"/>
            <w:tcBorders>
              <w:top w:val="nil"/>
              <w:left w:val="nil"/>
              <w:bottom w:val="single" w:sz="8" w:space="0" w:color="196E8B"/>
              <w:right w:val="nil"/>
            </w:tcBorders>
            <w:shd w:val="clear" w:color="auto" w:fill="auto"/>
            <w:noWrap/>
            <w:vAlign w:val="center"/>
            <w:hideMark/>
          </w:tcPr>
          <w:p w14:paraId="33643E8E"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1 172 868</w:t>
            </w:r>
          </w:p>
        </w:tc>
        <w:tc>
          <w:tcPr>
            <w:tcW w:w="793" w:type="dxa"/>
            <w:tcBorders>
              <w:top w:val="nil"/>
              <w:left w:val="nil"/>
              <w:bottom w:val="single" w:sz="8" w:space="0" w:color="196E8B"/>
              <w:right w:val="nil"/>
            </w:tcBorders>
            <w:shd w:val="clear" w:color="auto" w:fill="auto"/>
            <w:noWrap/>
            <w:vAlign w:val="center"/>
            <w:hideMark/>
          </w:tcPr>
          <w:p w14:paraId="27C09A1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1 172 976</w:t>
            </w:r>
          </w:p>
        </w:tc>
        <w:tc>
          <w:tcPr>
            <w:tcW w:w="793" w:type="dxa"/>
            <w:tcBorders>
              <w:top w:val="nil"/>
              <w:left w:val="nil"/>
              <w:bottom w:val="single" w:sz="8" w:space="0" w:color="196E8B"/>
              <w:right w:val="nil"/>
            </w:tcBorders>
            <w:shd w:val="clear" w:color="auto" w:fill="auto"/>
            <w:noWrap/>
            <w:vAlign w:val="center"/>
            <w:hideMark/>
          </w:tcPr>
          <w:p w14:paraId="22E4294B"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1 148 585</w:t>
            </w:r>
          </w:p>
        </w:tc>
        <w:tc>
          <w:tcPr>
            <w:tcW w:w="793" w:type="dxa"/>
            <w:tcBorders>
              <w:top w:val="nil"/>
              <w:left w:val="nil"/>
              <w:bottom w:val="single" w:sz="8" w:space="0" w:color="196E8B"/>
              <w:right w:val="nil"/>
            </w:tcBorders>
            <w:shd w:val="clear" w:color="auto" w:fill="auto"/>
            <w:noWrap/>
            <w:vAlign w:val="center"/>
            <w:hideMark/>
          </w:tcPr>
          <w:p w14:paraId="2610D9EB"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1 146 023</w:t>
            </w:r>
          </w:p>
        </w:tc>
        <w:tc>
          <w:tcPr>
            <w:tcW w:w="793" w:type="dxa"/>
            <w:tcBorders>
              <w:top w:val="nil"/>
              <w:left w:val="nil"/>
              <w:bottom w:val="single" w:sz="8" w:space="0" w:color="196E8B"/>
              <w:right w:val="nil"/>
            </w:tcBorders>
            <w:shd w:val="clear" w:color="auto" w:fill="auto"/>
            <w:noWrap/>
            <w:vAlign w:val="center"/>
            <w:hideMark/>
          </w:tcPr>
          <w:p w14:paraId="6F84E4A2"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1 144 391</w:t>
            </w:r>
          </w:p>
        </w:tc>
      </w:tr>
      <w:tr w:rsidR="00960C1F" w:rsidRPr="00960C1F" w14:paraId="7FC750FF" w14:textId="77777777" w:rsidTr="008F45D4">
        <w:trPr>
          <w:trHeight w:val="634"/>
        </w:trPr>
        <w:tc>
          <w:tcPr>
            <w:tcW w:w="787" w:type="dxa"/>
            <w:tcBorders>
              <w:top w:val="nil"/>
              <w:left w:val="single" w:sz="8" w:space="0" w:color="196E8B"/>
              <w:bottom w:val="single" w:sz="8" w:space="0" w:color="196E8B"/>
              <w:right w:val="single" w:sz="8" w:space="0" w:color="196E8B"/>
            </w:tcBorders>
            <w:shd w:val="clear" w:color="000000" w:fill="FFFFFF"/>
            <w:noWrap/>
            <w:vAlign w:val="center"/>
            <w:hideMark/>
          </w:tcPr>
          <w:p w14:paraId="47A67BA5" w14:textId="77777777" w:rsidR="00960C1F" w:rsidRPr="00960C1F" w:rsidRDefault="00960C1F" w:rsidP="00960C1F">
            <w:pPr>
              <w:spacing w:line="276" w:lineRule="auto"/>
              <w:jc w:val="both"/>
              <w:rPr>
                <w:rFonts w:cstheme="minorHAnsi"/>
                <w:b/>
                <w:bCs/>
                <w:color w:val="171717"/>
                <w:lang w:eastAsia="nl-BE"/>
              </w:rPr>
            </w:pPr>
            <w:r w:rsidRPr="00960C1F">
              <w:rPr>
                <w:rFonts w:cstheme="minorHAnsi"/>
                <w:b/>
                <w:bCs/>
                <w:color w:val="171717"/>
                <w:lang w:eastAsia="nl-BE"/>
              </w:rPr>
              <w:t>Gem (m³/d)</w:t>
            </w:r>
          </w:p>
        </w:tc>
        <w:tc>
          <w:tcPr>
            <w:tcW w:w="793" w:type="dxa"/>
            <w:tcBorders>
              <w:top w:val="nil"/>
              <w:left w:val="nil"/>
              <w:bottom w:val="single" w:sz="8" w:space="0" w:color="196E8B"/>
              <w:right w:val="nil"/>
            </w:tcBorders>
            <w:shd w:val="clear" w:color="auto" w:fill="auto"/>
            <w:noWrap/>
            <w:vAlign w:val="center"/>
            <w:hideMark/>
          </w:tcPr>
          <w:p w14:paraId="58E23644"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1 131 047</w:t>
            </w:r>
          </w:p>
        </w:tc>
        <w:tc>
          <w:tcPr>
            <w:tcW w:w="793" w:type="dxa"/>
            <w:tcBorders>
              <w:top w:val="nil"/>
              <w:left w:val="nil"/>
              <w:bottom w:val="single" w:sz="8" w:space="0" w:color="196E8B"/>
              <w:right w:val="nil"/>
            </w:tcBorders>
            <w:shd w:val="clear" w:color="auto" w:fill="auto"/>
            <w:noWrap/>
            <w:vAlign w:val="center"/>
            <w:hideMark/>
          </w:tcPr>
          <w:p w14:paraId="7948B9E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1 133 270</w:t>
            </w:r>
          </w:p>
        </w:tc>
        <w:tc>
          <w:tcPr>
            <w:tcW w:w="793" w:type="dxa"/>
            <w:tcBorders>
              <w:top w:val="nil"/>
              <w:left w:val="nil"/>
              <w:bottom w:val="single" w:sz="8" w:space="0" w:color="196E8B"/>
              <w:right w:val="nil"/>
            </w:tcBorders>
            <w:shd w:val="clear" w:color="auto" w:fill="auto"/>
            <w:noWrap/>
            <w:vAlign w:val="center"/>
            <w:hideMark/>
          </w:tcPr>
          <w:p w14:paraId="76119029"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1 134 208</w:t>
            </w:r>
          </w:p>
        </w:tc>
        <w:tc>
          <w:tcPr>
            <w:tcW w:w="793" w:type="dxa"/>
            <w:tcBorders>
              <w:top w:val="nil"/>
              <w:left w:val="nil"/>
              <w:bottom w:val="single" w:sz="8" w:space="0" w:color="196E8B"/>
              <w:right w:val="nil"/>
            </w:tcBorders>
            <w:shd w:val="clear" w:color="auto" w:fill="auto"/>
            <w:noWrap/>
            <w:vAlign w:val="center"/>
            <w:hideMark/>
          </w:tcPr>
          <w:p w14:paraId="1AD477C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1 145 846</w:t>
            </w:r>
          </w:p>
        </w:tc>
        <w:tc>
          <w:tcPr>
            <w:tcW w:w="793" w:type="dxa"/>
            <w:tcBorders>
              <w:top w:val="nil"/>
              <w:left w:val="nil"/>
              <w:bottom w:val="single" w:sz="8" w:space="0" w:color="196E8B"/>
              <w:right w:val="nil"/>
            </w:tcBorders>
            <w:shd w:val="clear" w:color="auto" w:fill="auto"/>
            <w:noWrap/>
            <w:vAlign w:val="center"/>
            <w:hideMark/>
          </w:tcPr>
          <w:p w14:paraId="64048D2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1 155 803</w:t>
            </w:r>
          </w:p>
        </w:tc>
        <w:tc>
          <w:tcPr>
            <w:tcW w:w="793" w:type="dxa"/>
            <w:tcBorders>
              <w:top w:val="nil"/>
              <w:left w:val="nil"/>
              <w:bottom w:val="single" w:sz="8" w:space="0" w:color="196E8B"/>
              <w:right w:val="nil"/>
            </w:tcBorders>
            <w:shd w:val="clear" w:color="auto" w:fill="auto"/>
            <w:noWrap/>
            <w:vAlign w:val="center"/>
            <w:hideMark/>
          </w:tcPr>
          <w:p w14:paraId="1DA8B671"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1 194 730</w:t>
            </w:r>
          </w:p>
        </w:tc>
        <w:tc>
          <w:tcPr>
            <w:tcW w:w="793" w:type="dxa"/>
            <w:tcBorders>
              <w:top w:val="nil"/>
              <w:left w:val="nil"/>
              <w:bottom w:val="single" w:sz="8" w:space="0" w:color="196E8B"/>
              <w:right w:val="nil"/>
            </w:tcBorders>
            <w:shd w:val="clear" w:color="auto" w:fill="auto"/>
            <w:noWrap/>
            <w:vAlign w:val="center"/>
            <w:hideMark/>
          </w:tcPr>
          <w:p w14:paraId="6C6BBE4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1 185 637</w:t>
            </w:r>
          </w:p>
        </w:tc>
        <w:tc>
          <w:tcPr>
            <w:tcW w:w="793" w:type="dxa"/>
            <w:tcBorders>
              <w:top w:val="nil"/>
              <w:left w:val="nil"/>
              <w:bottom w:val="single" w:sz="8" w:space="0" w:color="196E8B"/>
              <w:right w:val="nil"/>
            </w:tcBorders>
            <w:shd w:val="clear" w:color="auto" w:fill="auto"/>
            <w:noWrap/>
            <w:vAlign w:val="center"/>
            <w:hideMark/>
          </w:tcPr>
          <w:p w14:paraId="7C6F909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1 157 644</w:t>
            </w:r>
          </w:p>
        </w:tc>
        <w:tc>
          <w:tcPr>
            <w:tcW w:w="793" w:type="dxa"/>
            <w:tcBorders>
              <w:top w:val="nil"/>
              <w:left w:val="nil"/>
              <w:bottom w:val="single" w:sz="8" w:space="0" w:color="196E8B"/>
              <w:right w:val="nil"/>
            </w:tcBorders>
            <w:shd w:val="clear" w:color="auto" w:fill="auto"/>
            <w:noWrap/>
            <w:vAlign w:val="center"/>
            <w:hideMark/>
          </w:tcPr>
          <w:p w14:paraId="5F0AF926"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1 152 339</w:t>
            </w:r>
          </w:p>
        </w:tc>
        <w:tc>
          <w:tcPr>
            <w:tcW w:w="793" w:type="dxa"/>
            <w:tcBorders>
              <w:top w:val="nil"/>
              <w:left w:val="nil"/>
              <w:bottom w:val="single" w:sz="8" w:space="0" w:color="196E8B"/>
              <w:right w:val="nil"/>
            </w:tcBorders>
            <w:shd w:val="clear" w:color="auto" w:fill="auto"/>
            <w:noWrap/>
            <w:vAlign w:val="center"/>
            <w:hideMark/>
          </w:tcPr>
          <w:p w14:paraId="4305103B"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1 131 288</w:t>
            </w:r>
          </w:p>
        </w:tc>
        <w:tc>
          <w:tcPr>
            <w:tcW w:w="793" w:type="dxa"/>
            <w:tcBorders>
              <w:top w:val="nil"/>
              <w:left w:val="nil"/>
              <w:bottom w:val="single" w:sz="8" w:space="0" w:color="196E8B"/>
              <w:right w:val="nil"/>
            </w:tcBorders>
            <w:shd w:val="clear" w:color="auto" w:fill="auto"/>
            <w:noWrap/>
            <w:vAlign w:val="center"/>
            <w:hideMark/>
          </w:tcPr>
          <w:p w14:paraId="344C70B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1 127 385</w:t>
            </w:r>
          </w:p>
        </w:tc>
        <w:tc>
          <w:tcPr>
            <w:tcW w:w="793" w:type="dxa"/>
            <w:tcBorders>
              <w:top w:val="nil"/>
              <w:left w:val="nil"/>
              <w:bottom w:val="single" w:sz="8" w:space="0" w:color="196E8B"/>
              <w:right w:val="nil"/>
            </w:tcBorders>
            <w:shd w:val="clear" w:color="auto" w:fill="auto"/>
            <w:noWrap/>
            <w:vAlign w:val="center"/>
            <w:hideMark/>
          </w:tcPr>
          <w:p w14:paraId="738CE8AE"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1 129 876</w:t>
            </w:r>
          </w:p>
        </w:tc>
      </w:tr>
      <w:tr w:rsidR="00960C1F" w:rsidRPr="00960C1F" w14:paraId="794B6211" w14:textId="77777777" w:rsidTr="008F45D4">
        <w:trPr>
          <w:trHeight w:val="507"/>
        </w:trPr>
        <w:tc>
          <w:tcPr>
            <w:tcW w:w="787" w:type="dxa"/>
            <w:tcBorders>
              <w:top w:val="nil"/>
              <w:left w:val="single" w:sz="8" w:space="0" w:color="196E8B"/>
              <w:bottom w:val="single" w:sz="8" w:space="0" w:color="196E8B"/>
              <w:right w:val="single" w:sz="8" w:space="0" w:color="196E8B"/>
            </w:tcBorders>
            <w:shd w:val="clear" w:color="000000" w:fill="FFFFFF"/>
            <w:noWrap/>
            <w:vAlign w:val="center"/>
            <w:hideMark/>
          </w:tcPr>
          <w:p w14:paraId="1C7B3529" w14:textId="77777777" w:rsidR="00960C1F" w:rsidRPr="00960C1F" w:rsidRDefault="00960C1F" w:rsidP="00960C1F">
            <w:pPr>
              <w:spacing w:line="276" w:lineRule="auto"/>
              <w:jc w:val="both"/>
              <w:rPr>
                <w:rFonts w:cstheme="minorHAnsi"/>
                <w:b/>
                <w:bCs/>
                <w:color w:val="171717"/>
                <w:lang w:eastAsia="nl-BE"/>
              </w:rPr>
            </w:pPr>
            <w:r w:rsidRPr="00960C1F">
              <w:rPr>
                <w:rFonts w:cstheme="minorHAnsi"/>
                <w:b/>
                <w:bCs/>
                <w:color w:val="171717"/>
                <w:lang w:eastAsia="nl-BE"/>
              </w:rPr>
              <w:t>Min (m³/d)</w:t>
            </w:r>
          </w:p>
        </w:tc>
        <w:tc>
          <w:tcPr>
            <w:tcW w:w="793" w:type="dxa"/>
            <w:tcBorders>
              <w:top w:val="nil"/>
              <w:left w:val="nil"/>
              <w:bottom w:val="single" w:sz="8" w:space="0" w:color="196E8B"/>
              <w:right w:val="nil"/>
            </w:tcBorders>
            <w:shd w:val="clear" w:color="auto" w:fill="auto"/>
            <w:noWrap/>
            <w:vAlign w:val="center"/>
            <w:hideMark/>
          </w:tcPr>
          <w:p w14:paraId="3DB31660"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1 111 185</w:t>
            </w:r>
          </w:p>
        </w:tc>
        <w:tc>
          <w:tcPr>
            <w:tcW w:w="793" w:type="dxa"/>
            <w:tcBorders>
              <w:top w:val="nil"/>
              <w:left w:val="nil"/>
              <w:bottom w:val="single" w:sz="8" w:space="0" w:color="196E8B"/>
              <w:right w:val="nil"/>
            </w:tcBorders>
            <w:shd w:val="clear" w:color="auto" w:fill="auto"/>
            <w:noWrap/>
            <w:vAlign w:val="center"/>
            <w:hideMark/>
          </w:tcPr>
          <w:p w14:paraId="1A6E285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1 117 217</w:t>
            </w:r>
          </w:p>
        </w:tc>
        <w:tc>
          <w:tcPr>
            <w:tcW w:w="793" w:type="dxa"/>
            <w:tcBorders>
              <w:top w:val="nil"/>
              <w:left w:val="nil"/>
              <w:bottom w:val="single" w:sz="8" w:space="0" w:color="196E8B"/>
              <w:right w:val="nil"/>
            </w:tcBorders>
            <w:shd w:val="clear" w:color="auto" w:fill="auto"/>
            <w:noWrap/>
            <w:vAlign w:val="center"/>
            <w:hideMark/>
          </w:tcPr>
          <w:p w14:paraId="0F0F0FD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1 120 287</w:t>
            </w:r>
          </w:p>
        </w:tc>
        <w:tc>
          <w:tcPr>
            <w:tcW w:w="793" w:type="dxa"/>
            <w:tcBorders>
              <w:top w:val="nil"/>
              <w:left w:val="nil"/>
              <w:bottom w:val="single" w:sz="8" w:space="0" w:color="196E8B"/>
              <w:right w:val="nil"/>
            </w:tcBorders>
            <w:shd w:val="clear" w:color="auto" w:fill="auto"/>
            <w:noWrap/>
            <w:vAlign w:val="center"/>
            <w:hideMark/>
          </w:tcPr>
          <w:p w14:paraId="4FDF6A58"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1 129 570</w:t>
            </w:r>
          </w:p>
        </w:tc>
        <w:tc>
          <w:tcPr>
            <w:tcW w:w="793" w:type="dxa"/>
            <w:tcBorders>
              <w:top w:val="nil"/>
              <w:left w:val="nil"/>
              <w:bottom w:val="single" w:sz="8" w:space="0" w:color="196E8B"/>
              <w:right w:val="nil"/>
            </w:tcBorders>
            <w:shd w:val="clear" w:color="auto" w:fill="auto"/>
            <w:noWrap/>
            <w:vAlign w:val="center"/>
            <w:hideMark/>
          </w:tcPr>
          <w:p w14:paraId="48FF977F"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1 130 745</w:t>
            </w:r>
          </w:p>
        </w:tc>
        <w:tc>
          <w:tcPr>
            <w:tcW w:w="793" w:type="dxa"/>
            <w:tcBorders>
              <w:top w:val="nil"/>
              <w:left w:val="nil"/>
              <w:bottom w:val="single" w:sz="8" w:space="0" w:color="196E8B"/>
              <w:right w:val="nil"/>
            </w:tcBorders>
            <w:shd w:val="clear" w:color="auto" w:fill="auto"/>
            <w:noWrap/>
            <w:vAlign w:val="center"/>
            <w:hideMark/>
          </w:tcPr>
          <w:p w14:paraId="1063C1B3"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1 131 002</w:t>
            </w:r>
          </w:p>
        </w:tc>
        <w:tc>
          <w:tcPr>
            <w:tcW w:w="793" w:type="dxa"/>
            <w:tcBorders>
              <w:top w:val="nil"/>
              <w:left w:val="nil"/>
              <w:bottom w:val="single" w:sz="8" w:space="0" w:color="196E8B"/>
              <w:right w:val="nil"/>
            </w:tcBorders>
            <w:shd w:val="clear" w:color="auto" w:fill="auto"/>
            <w:noWrap/>
            <w:vAlign w:val="center"/>
            <w:hideMark/>
          </w:tcPr>
          <w:p w14:paraId="5E0AAC58"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1 130 787</w:t>
            </w:r>
          </w:p>
        </w:tc>
        <w:tc>
          <w:tcPr>
            <w:tcW w:w="793" w:type="dxa"/>
            <w:tcBorders>
              <w:top w:val="nil"/>
              <w:left w:val="nil"/>
              <w:bottom w:val="single" w:sz="8" w:space="0" w:color="196E8B"/>
              <w:right w:val="nil"/>
            </w:tcBorders>
            <w:shd w:val="clear" w:color="auto" w:fill="auto"/>
            <w:noWrap/>
            <w:vAlign w:val="center"/>
            <w:hideMark/>
          </w:tcPr>
          <w:p w14:paraId="5A828E46"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1 142 795</w:t>
            </w:r>
          </w:p>
        </w:tc>
        <w:tc>
          <w:tcPr>
            <w:tcW w:w="793" w:type="dxa"/>
            <w:tcBorders>
              <w:top w:val="nil"/>
              <w:left w:val="nil"/>
              <w:bottom w:val="single" w:sz="8" w:space="0" w:color="196E8B"/>
              <w:right w:val="nil"/>
            </w:tcBorders>
            <w:shd w:val="clear" w:color="auto" w:fill="auto"/>
            <w:noWrap/>
            <w:vAlign w:val="center"/>
            <w:hideMark/>
          </w:tcPr>
          <w:p w14:paraId="5D98F941"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1 119 228</w:t>
            </w:r>
          </w:p>
        </w:tc>
        <w:tc>
          <w:tcPr>
            <w:tcW w:w="793" w:type="dxa"/>
            <w:tcBorders>
              <w:top w:val="nil"/>
              <w:left w:val="nil"/>
              <w:bottom w:val="single" w:sz="8" w:space="0" w:color="196E8B"/>
              <w:right w:val="nil"/>
            </w:tcBorders>
            <w:shd w:val="clear" w:color="auto" w:fill="auto"/>
            <w:noWrap/>
            <w:vAlign w:val="center"/>
            <w:hideMark/>
          </w:tcPr>
          <w:p w14:paraId="509F2D0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1 114 974</w:t>
            </w:r>
          </w:p>
        </w:tc>
        <w:tc>
          <w:tcPr>
            <w:tcW w:w="793" w:type="dxa"/>
            <w:tcBorders>
              <w:top w:val="nil"/>
              <w:left w:val="nil"/>
              <w:bottom w:val="single" w:sz="8" w:space="0" w:color="196E8B"/>
              <w:right w:val="nil"/>
            </w:tcBorders>
            <w:shd w:val="clear" w:color="auto" w:fill="auto"/>
            <w:noWrap/>
            <w:vAlign w:val="center"/>
            <w:hideMark/>
          </w:tcPr>
          <w:p w14:paraId="058FF78F"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1 115 441</w:t>
            </w:r>
          </w:p>
        </w:tc>
        <w:tc>
          <w:tcPr>
            <w:tcW w:w="793" w:type="dxa"/>
            <w:tcBorders>
              <w:top w:val="nil"/>
              <w:left w:val="nil"/>
              <w:bottom w:val="single" w:sz="8" w:space="0" w:color="196E8B"/>
              <w:right w:val="nil"/>
            </w:tcBorders>
            <w:shd w:val="clear" w:color="auto" w:fill="auto"/>
            <w:noWrap/>
            <w:vAlign w:val="center"/>
            <w:hideMark/>
          </w:tcPr>
          <w:p w14:paraId="7F18E663"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1 104 924</w:t>
            </w:r>
          </w:p>
        </w:tc>
      </w:tr>
      <w:tr w:rsidR="00960C1F" w:rsidRPr="00960C1F" w14:paraId="38414FC4" w14:textId="77777777" w:rsidTr="008F45D4">
        <w:trPr>
          <w:trHeight w:val="507"/>
        </w:trPr>
        <w:tc>
          <w:tcPr>
            <w:tcW w:w="787" w:type="dxa"/>
            <w:tcBorders>
              <w:top w:val="nil"/>
              <w:left w:val="nil"/>
              <w:bottom w:val="nil"/>
              <w:right w:val="nil"/>
            </w:tcBorders>
            <w:shd w:val="clear" w:color="auto" w:fill="auto"/>
            <w:noWrap/>
            <w:vAlign w:val="bottom"/>
            <w:hideMark/>
          </w:tcPr>
          <w:p w14:paraId="5BFE1AFD" w14:textId="77777777" w:rsidR="00960C1F" w:rsidRPr="00960C1F" w:rsidRDefault="00960C1F" w:rsidP="00960C1F">
            <w:pPr>
              <w:spacing w:line="276" w:lineRule="auto"/>
              <w:jc w:val="both"/>
              <w:rPr>
                <w:rFonts w:cstheme="minorHAnsi"/>
                <w:color w:val="171717"/>
                <w:lang w:eastAsia="nl-BE"/>
              </w:rPr>
            </w:pPr>
          </w:p>
        </w:tc>
        <w:tc>
          <w:tcPr>
            <w:tcW w:w="793" w:type="dxa"/>
            <w:tcBorders>
              <w:top w:val="nil"/>
              <w:left w:val="nil"/>
              <w:bottom w:val="nil"/>
              <w:right w:val="nil"/>
            </w:tcBorders>
            <w:shd w:val="clear" w:color="auto" w:fill="auto"/>
            <w:noWrap/>
            <w:vAlign w:val="bottom"/>
            <w:hideMark/>
          </w:tcPr>
          <w:p w14:paraId="3E5E3CA5"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40494C86"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57098E90"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24AF1B02"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6CABD665"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174CC326"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76E7565A"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23E8BAD3"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3253FB82"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5AE46F4F"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088F15AD" w14:textId="77777777" w:rsidR="00960C1F" w:rsidRPr="00960C1F" w:rsidRDefault="00960C1F" w:rsidP="00960C1F">
            <w:pPr>
              <w:spacing w:line="276" w:lineRule="auto"/>
              <w:jc w:val="both"/>
              <w:rPr>
                <w:rFonts w:cstheme="minorHAnsi"/>
                <w:lang w:eastAsia="nl-BE"/>
              </w:rPr>
            </w:pPr>
          </w:p>
        </w:tc>
        <w:tc>
          <w:tcPr>
            <w:tcW w:w="793" w:type="dxa"/>
            <w:tcBorders>
              <w:top w:val="nil"/>
              <w:left w:val="nil"/>
              <w:bottom w:val="nil"/>
              <w:right w:val="nil"/>
            </w:tcBorders>
            <w:shd w:val="clear" w:color="auto" w:fill="auto"/>
            <w:noWrap/>
            <w:vAlign w:val="bottom"/>
            <w:hideMark/>
          </w:tcPr>
          <w:p w14:paraId="743F3781" w14:textId="77777777" w:rsidR="00960C1F" w:rsidRPr="00960C1F" w:rsidRDefault="00960C1F" w:rsidP="00960C1F">
            <w:pPr>
              <w:spacing w:line="276" w:lineRule="auto"/>
              <w:jc w:val="both"/>
              <w:rPr>
                <w:rFonts w:cstheme="minorHAnsi"/>
                <w:lang w:eastAsia="nl-BE"/>
              </w:rPr>
            </w:pPr>
          </w:p>
        </w:tc>
      </w:tr>
      <w:tr w:rsidR="00960C1F" w:rsidRPr="00960C1F" w14:paraId="26CB507C" w14:textId="77777777" w:rsidTr="008F45D4">
        <w:trPr>
          <w:trHeight w:val="507"/>
        </w:trPr>
        <w:tc>
          <w:tcPr>
            <w:tcW w:w="787" w:type="dxa"/>
            <w:tcBorders>
              <w:top w:val="single" w:sz="8" w:space="0" w:color="196E8B"/>
              <w:left w:val="single" w:sz="8" w:space="0" w:color="196E8B"/>
              <w:bottom w:val="single" w:sz="8" w:space="0" w:color="196E8B"/>
              <w:right w:val="nil"/>
            </w:tcBorders>
            <w:shd w:val="clear" w:color="000000" w:fill="196E8B"/>
            <w:noWrap/>
            <w:vAlign w:val="center"/>
            <w:hideMark/>
          </w:tcPr>
          <w:p w14:paraId="3C9DEE71" w14:textId="77777777" w:rsidR="00960C1F" w:rsidRPr="00960C1F" w:rsidRDefault="00960C1F" w:rsidP="00960C1F">
            <w:pPr>
              <w:spacing w:line="276" w:lineRule="auto"/>
              <w:jc w:val="both"/>
              <w:rPr>
                <w:rFonts w:cstheme="minorHAnsi"/>
                <w:b/>
                <w:bCs/>
                <w:color w:val="FFFFFF"/>
                <w:lang w:eastAsia="nl-BE"/>
              </w:rPr>
            </w:pPr>
            <w:bookmarkStart w:id="0" w:name="_Hlk38972543"/>
            <w:r w:rsidRPr="00960C1F">
              <w:rPr>
                <w:rFonts w:cstheme="minorHAnsi"/>
                <w:b/>
                <w:bCs/>
                <w:color w:val="FFFFFF"/>
                <w:lang w:eastAsia="nl-BE"/>
              </w:rPr>
              <w:t>2020</w:t>
            </w:r>
          </w:p>
        </w:tc>
        <w:tc>
          <w:tcPr>
            <w:tcW w:w="793" w:type="dxa"/>
            <w:tcBorders>
              <w:top w:val="single" w:sz="8" w:space="0" w:color="196E8B"/>
              <w:left w:val="nil"/>
              <w:bottom w:val="single" w:sz="8" w:space="0" w:color="196E8B"/>
              <w:right w:val="nil"/>
            </w:tcBorders>
            <w:shd w:val="clear" w:color="000000" w:fill="196E8B"/>
            <w:noWrap/>
            <w:vAlign w:val="center"/>
            <w:hideMark/>
          </w:tcPr>
          <w:p w14:paraId="11D12F88"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jan</w:t>
            </w:r>
          </w:p>
        </w:tc>
        <w:tc>
          <w:tcPr>
            <w:tcW w:w="793" w:type="dxa"/>
            <w:tcBorders>
              <w:top w:val="single" w:sz="8" w:space="0" w:color="196E8B"/>
              <w:left w:val="nil"/>
              <w:bottom w:val="single" w:sz="8" w:space="0" w:color="196E8B"/>
              <w:right w:val="nil"/>
            </w:tcBorders>
            <w:shd w:val="clear" w:color="000000" w:fill="196E8B"/>
            <w:noWrap/>
            <w:vAlign w:val="center"/>
            <w:hideMark/>
          </w:tcPr>
          <w:p w14:paraId="21193D04"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feb</w:t>
            </w:r>
          </w:p>
        </w:tc>
        <w:tc>
          <w:tcPr>
            <w:tcW w:w="793" w:type="dxa"/>
            <w:tcBorders>
              <w:top w:val="single" w:sz="8" w:space="0" w:color="196E8B"/>
              <w:left w:val="nil"/>
              <w:bottom w:val="single" w:sz="8" w:space="0" w:color="196E8B"/>
              <w:right w:val="nil"/>
            </w:tcBorders>
            <w:shd w:val="clear" w:color="000000" w:fill="196E8B"/>
            <w:noWrap/>
            <w:vAlign w:val="center"/>
            <w:hideMark/>
          </w:tcPr>
          <w:p w14:paraId="6046764D"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mrt</w:t>
            </w:r>
          </w:p>
        </w:tc>
        <w:tc>
          <w:tcPr>
            <w:tcW w:w="793" w:type="dxa"/>
            <w:tcBorders>
              <w:top w:val="single" w:sz="8" w:space="0" w:color="196E8B"/>
              <w:left w:val="nil"/>
              <w:bottom w:val="single" w:sz="8" w:space="0" w:color="196E8B"/>
              <w:right w:val="nil"/>
            </w:tcBorders>
            <w:shd w:val="clear" w:color="000000" w:fill="196E8B"/>
            <w:noWrap/>
            <w:vAlign w:val="center"/>
            <w:hideMark/>
          </w:tcPr>
          <w:p w14:paraId="0A355C7D"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apr</w:t>
            </w:r>
          </w:p>
        </w:tc>
        <w:tc>
          <w:tcPr>
            <w:tcW w:w="793" w:type="dxa"/>
            <w:tcBorders>
              <w:top w:val="single" w:sz="8" w:space="0" w:color="196E8B"/>
              <w:left w:val="nil"/>
              <w:bottom w:val="single" w:sz="8" w:space="0" w:color="196E8B"/>
              <w:right w:val="nil"/>
            </w:tcBorders>
            <w:shd w:val="clear" w:color="000000" w:fill="196E8B"/>
            <w:noWrap/>
            <w:vAlign w:val="center"/>
            <w:hideMark/>
          </w:tcPr>
          <w:p w14:paraId="3C29EC32"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mei</w:t>
            </w:r>
          </w:p>
        </w:tc>
        <w:tc>
          <w:tcPr>
            <w:tcW w:w="793" w:type="dxa"/>
            <w:tcBorders>
              <w:top w:val="single" w:sz="8" w:space="0" w:color="196E8B"/>
              <w:left w:val="nil"/>
              <w:bottom w:val="single" w:sz="8" w:space="0" w:color="196E8B"/>
              <w:right w:val="nil"/>
            </w:tcBorders>
            <w:shd w:val="clear" w:color="000000" w:fill="196E8B"/>
            <w:noWrap/>
            <w:vAlign w:val="center"/>
            <w:hideMark/>
          </w:tcPr>
          <w:p w14:paraId="2F570A44"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jun</w:t>
            </w:r>
          </w:p>
        </w:tc>
        <w:tc>
          <w:tcPr>
            <w:tcW w:w="793" w:type="dxa"/>
            <w:tcBorders>
              <w:top w:val="single" w:sz="8" w:space="0" w:color="196E8B"/>
              <w:left w:val="nil"/>
              <w:bottom w:val="single" w:sz="8" w:space="0" w:color="196E8B"/>
              <w:right w:val="nil"/>
            </w:tcBorders>
            <w:shd w:val="clear" w:color="000000" w:fill="196E8B"/>
            <w:noWrap/>
            <w:vAlign w:val="center"/>
            <w:hideMark/>
          </w:tcPr>
          <w:p w14:paraId="39318CD9"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jul</w:t>
            </w:r>
          </w:p>
        </w:tc>
        <w:tc>
          <w:tcPr>
            <w:tcW w:w="793" w:type="dxa"/>
            <w:tcBorders>
              <w:top w:val="single" w:sz="8" w:space="0" w:color="196E8B"/>
              <w:left w:val="nil"/>
              <w:bottom w:val="single" w:sz="8" w:space="0" w:color="196E8B"/>
              <w:right w:val="nil"/>
            </w:tcBorders>
            <w:shd w:val="clear" w:color="000000" w:fill="196E8B"/>
            <w:noWrap/>
            <w:vAlign w:val="center"/>
            <w:hideMark/>
          </w:tcPr>
          <w:p w14:paraId="3CF538E0"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aug</w:t>
            </w:r>
          </w:p>
        </w:tc>
        <w:tc>
          <w:tcPr>
            <w:tcW w:w="793" w:type="dxa"/>
            <w:tcBorders>
              <w:top w:val="single" w:sz="8" w:space="0" w:color="196E8B"/>
              <w:left w:val="nil"/>
              <w:bottom w:val="single" w:sz="8" w:space="0" w:color="196E8B"/>
              <w:right w:val="nil"/>
            </w:tcBorders>
            <w:shd w:val="clear" w:color="000000" w:fill="196E8B"/>
            <w:noWrap/>
            <w:vAlign w:val="center"/>
            <w:hideMark/>
          </w:tcPr>
          <w:p w14:paraId="2693AD43"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sep</w:t>
            </w:r>
          </w:p>
        </w:tc>
        <w:tc>
          <w:tcPr>
            <w:tcW w:w="793" w:type="dxa"/>
            <w:tcBorders>
              <w:top w:val="single" w:sz="8" w:space="0" w:color="196E8B"/>
              <w:left w:val="nil"/>
              <w:bottom w:val="single" w:sz="8" w:space="0" w:color="196E8B"/>
              <w:right w:val="nil"/>
            </w:tcBorders>
            <w:shd w:val="clear" w:color="000000" w:fill="196E8B"/>
            <w:noWrap/>
            <w:vAlign w:val="center"/>
            <w:hideMark/>
          </w:tcPr>
          <w:p w14:paraId="0A6AAC8C"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okt</w:t>
            </w:r>
          </w:p>
        </w:tc>
        <w:tc>
          <w:tcPr>
            <w:tcW w:w="793" w:type="dxa"/>
            <w:tcBorders>
              <w:top w:val="single" w:sz="8" w:space="0" w:color="196E8B"/>
              <w:left w:val="nil"/>
              <w:bottom w:val="single" w:sz="8" w:space="0" w:color="196E8B"/>
              <w:right w:val="nil"/>
            </w:tcBorders>
            <w:shd w:val="clear" w:color="000000" w:fill="196E8B"/>
            <w:noWrap/>
            <w:vAlign w:val="center"/>
            <w:hideMark/>
          </w:tcPr>
          <w:p w14:paraId="396A3C18"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nov</w:t>
            </w:r>
          </w:p>
        </w:tc>
        <w:tc>
          <w:tcPr>
            <w:tcW w:w="793" w:type="dxa"/>
            <w:tcBorders>
              <w:top w:val="single" w:sz="8" w:space="0" w:color="196E8B"/>
              <w:left w:val="nil"/>
              <w:bottom w:val="single" w:sz="8" w:space="0" w:color="196E8B"/>
              <w:right w:val="nil"/>
            </w:tcBorders>
            <w:shd w:val="clear" w:color="000000" w:fill="196E8B"/>
            <w:noWrap/>
            <w:vAlign w:val="center"/>
            <w:hideMark/>
          </w:tcPr>
          <w:p w14:paraId="3B903844" w14:textId="77777777" w:rsidR="00960C1F" w:rsidRPr="00960C1F" w:rsidRDefault="00960C1F" w:rsidP="00960C1F">
            <w:pPr>
              <w:spacing w:line="276" w:lineRule="auto"/>
              <w:jc w:val="both"/>
              <w:rPr>
                <w:rFonts w:cstheme="minorHAnsi"/>
                <w:b/>
                <w:bCs/>
                <w:color w:val="FFFFFF"/>
                <w:lang w:eastAsia="nl-BE"/>
              </w:rPr>
            </w:pPr>
            <w:r w:rsidRPr="00960C1F">
              <w:rPr>
                <w:rFonts w:cstheme="minorHAnsi"/>
                <w:b/>
                <w:bCs/>
                <w:color w:val="FFFFFF"/>
                <w:lang w:eastAsia="nl-BE"/>
              </w:rPr>
              <w:t>dec</w:t>
            </w:r>
          </w:p>
        </w:tc>
      </w:tr>
      <w:bookmarkEnd w:id="0"/>
      <w:tr w:rsidR="00960C1F" w:rsidRPr="00960C1F" w14:paraId="0DE77779" w14:textId="77777777" w:rsidTr="008F45D4">
        <w:trPr>
          <w:trHeight w:val="507"/>
        </w:trPr>
        <w:tc>
          <w:tcPr>
            <w:tcW w:w="787" w:type="dxa"/>
            <w:tcBorders>
              <w:top w:val="nil"/>
              <w:left w:val="single" w:sz="8" w:space="0" w:color="196E8B"/>
              <w:bottom w:val="single" w:sz="8" w:space="0" w:color="196E8B"/>
              <w:right w:val="single" w:sz="8" w:space="0" w:color="196E8B"/>
            </w:tcBorders>
            <w:shd w:val="clear" w:color="000000" w:fill="FFFFFF"/>
            <w:noWrap/>
            <w:vAlign w:val="center"/>
            <w:hideMark/>
          </w:tcPr>
          <w:p w14:paraId="60DB7F55" w14:textId="77777777" w:rsidR="00960C1F" w:rsidRPr="00960C1F" w:rsidRDefault="00960C1F" w:rsidP="00960C1F">
            <w:pPr>
              <w:spacing w:line="276" w:lineRule="auto"/>
              <w:jc w:val="both"/>
              <w:rPr>
                <w:rFonts w:cstheme="minorHAnsi"/>
                <w:b/>
                <w:bCs/>
                <w:color w:val="171717"/>
                <w:lang w:eastAsia="nl-BE"/>
              </w:rPr>
            </w:pPr>
            <w:r w:rsidRPr="00960C1F">
              <w:rPr>
                <w:rFonts w:cstheme="minorHAnsi"/>
                <w:b/>
                <w:bCs/>
                <w:color w:val="171717"/>
                <w:lang w:eastAsia="nl-BE"/>
              </w:rPr>
              <w:t>Gem (m³/d)</w:t>
            </w:r>
          </w:p>
        </w:tc>
        <w:tc>
          <w:tcPr>
            <w:tcW w:w="793" w:type="dxa"/>
            <w:tcBorders>
              <w:top w:val="nil"/>
              <w:left w:val="nil"/>
              <w:bottom w:val="single" w:sz="8" w:space="0" w:color="196E8B"/>
              <w:right w:val="nil"/>
            </w:tcBorders>
            <w:shd w:val="clear" w:color="auto" w:fill="auto"/>
            <w:noWrap/>
            <w:vAlign w:val="center"/>
            <w:hideMark/>
          </w:tcPr>
          <w:p w14:paraId="5FB0DB5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1 109 559</w:t>
            </w:r>
          </w:p>
        </w:tc>
        <w:tc>
          <w:tcPr>
            <w:tcW w:w="793" w:type="dxa"/>
            <w:tcBorders>
              <w:top w:val="nil"/>
              <w:left w:val="nil"/>
              <w:bottom w:val="single" w:sz="8" w:space="0" w:color="196E8B"/>
              <w:right w:val="nil"/>
            </w:tcBorders>
            <w:shd w:val="clear" w:color="auto" w:fill="auto"/>
            <w:noWrap/>
            <w:vAlign w:val="center"/>
            <w:hideMark/>
          </w:tcPr>
          <w:p w14:paraId="1EDC3F73"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1 101 288</w:t>
            </w:r>
          </w:p>
        </w:tc>
        <w:tc>
          <w:tcPr>
            <w:tcW w:w="793" w:type="dxa"/>
            <w:tcBorders>
              <w:top w:val="nil"/>
              <w:left w:val="nil"/>
              <w:bottom w:val="single" w:sz="8" w:space="0" w:color="196E8B"/>
              <w:right w:val="nil"/>
            </w:tcBorders>
            <w:shd w:val="clear" w:color="auto" w:fill="auto"/>
            <w:noWrap/>
            <w:vAlign w:val="center"/>
            <w:hideMark/>
          </w:tcPr>
          <w:p w14:paraId="027AEF41" w14:textId="77777777" w:rsidR="00960C1F" w:rsidRPr="00960C1F" w:rsidRDefault="00960C1F" w:rsidP="00960C1F">
            <w:pPr>
              <w:spacing w:line="276" w:lineRule="auto"/>
              <w:jc w:val="both"/>
              <w:rPr>
                <w:rFonts w:cstheme="minorHAnsi"/>
                <w:lang w:eastAsia="nl-BE"/>
              </w:rPr>
            </w:pPr>
            <w:r w:rsidRPr="00960C1F">
              <w:rPr>
                <w:rFonts w:cstheme="minorHAnsi"/>
                <w:lang w:eastAsia="nl-BE"/>
              </w:rPr>
              <w:t>1 117 587</w:t>
            </w:r>
          </w:p>
        </w:tc>
        <w:tc>
          <w:tcPr>
            <w:tcW w:w="793" w:type="dxa"/>
            <w:tcBorders>
              <w:top w:val="nil"/>
              <w:left w:val="nil"/>
              <w:bottom w:val="single" w:sz="8" w:space="0" w:color="196E8B"/>
              <w:right w:val="nil"/>
            </w:tcBorders>
            <w:shd w:val="clear" w:color="auto" w:fill="auto"/>
            <w:noWrap/>
            <w:vAlign w:val="center"/>
            <w:hideMark/>
          </w:tcPr>
          <w:p w14:paraId="4139473C"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1 178 903</w:t>
            </w:r>
          </w:p>
        </w:tc>
        <w:tc>
          <w:tcPr>
            <w:tcW w:w="793" w:type="dxa"/>
            <w:tcBorders>
              <w:top w:val="nil"/>
              <w:left w:val="nil"/>
              <w:bottom w:val="single" w:sz="8" w:space="0" w:color="196E8B"/>
              <w:right w:val="nil"/>
            </w:tcBorders>
            <w:shd w:val="clear" w:color="auto" w:fill="auto"/>
            <w:noWrap/>
            <w:vAlign w:val="center"/>
            <w:hideMark/>
          </w:tcPr>
          <w:p w14:paraId="4D6EB299"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2AC67458"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1A6A28DD"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75AE7867"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414E0A9E"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69FA2B55"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3D5D5736"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c>
          <w:tcPr>
            <w:tcW w:w="793" w:type="dxa"/>
            <w:tcBorders>
              <w:top w:val="nil"/>
              <w:left w:val="nil"/>
              <w:bottom w:val="single" w:sz="8" w:space="0" w:color="196E8B"/>
              <w:right w:val="nil"/>
            </w:tcBorders>
            <w:shd w:val="clear" w:color="auto" w:fill="auto"/>
            <w:noWrap/>
            <w:vAlign w:val="center"/>
            <w:hideMark/>
          </w:tcPr>
          <w:p w14:paraId="40E78BB5" w14:textId="77777777" w:rsidR="00960C1F" w:rsidRPr="00960C1F" w:rsidRDefault="00960C1F" w:rsidP="00960C1F">
            <w:pPr>
              <w:spacing w:line="276" w:lineRule="auto"/>
              <w:jc w:val="both"/>
              <w:rPr>
                <w:rFonts w:cstheme="minorHAnsi"/>
                <w:color w:val="171717"/>
                <w:lang w:eastAsia="nl-BE"/>
              </w:rPr>
            </w:pPr>
            <w:r w:rsidRPr="00960C1F">
              <w:rPr>
                <w:rFonts w:cstheme="minorHAnsi"/>
                <w:color w:val="171717"/>
                <w:lang w:eastAsia="nl-BE"/>
              </w:rPr>
              <w:t>-</w:t>
            </w:r>
          </w:p>
        </w:tc>
      </w:tr>
    </w:tbl>
    <w:p w14:paraId="1FE23FDC" w14:textId="77777777" w:rsidR="00E775B2" w:rsidRPr="00960C1F" w:rsidRDefault="00E775B2" w:rsidP="00E775B2">
      <w:pPr>
        <w:spacing w:line="276" w:lineRule="auto"/>
        <w:jc w:val="both"/>
        <w:rPr>
          <w:lang w:val="nl-NL"/>
        </w:rPr>
      </w:pPr>
    </w:p>
    <w:p w14:paraId="45B8A387" w14:textId="1925802C" w:rsidR="00E775B2" w:rsidRPr="00631AA0" w:rsidRDefault="006013E4" w:rsidP="00631AA0">
      <w:pPr>
        <w:pStyle w:val="Lijstalinea"/>
        <w:numPr>
          <w:ilvl w:val="0"/>
          <w:numId w:val="7"/>
        </w:numPr>
        <w:pBdr>
          <w:top w:val="single" w:sz="4" w:space="1" w:color="auto"/>
          <w:left w:val="single" w:sz="4" w:space="4" w:color="auto"/>
          <w:bottom w:val="single" w:sz="4" w:space="1" w:color="auto"/>
          <w:right w:val="single" w:sz="4" w:space="4" w:color="auto"/>
        </w:pBdr>
        <w:spacing w:line="276" w:lineRule="auto"/>
        <w:jc w:val="both"/>
        <w:rPr>
          <w:rFonts w:eastAsia="Times New Roman"/>
          <w:b/>
          <w:bCs/>
        </w:rPr>
      </w:pPr>
      <w:r w:rsidRPr="00631AA0">
        <w:rPr>
          <w:rFonts w:eastAsia="Times New Roman"/>
          <w:b/>
          <w:bCs/>
        </w:rPr>
        <w:t>Cijfers van het ANB over</w:t>
      </w:r>
      <w:r w:rsidR="00E775B2" w:rsidRPr="00631AA0">
        <w:rPr>
          <w:rFonts w:eastAsia="Times New Roman"/>
          <w:b/>
          <w:bCs/>
        </w:rPr>
        <w:t xml:space="preserve"> het aantal wandelaars en fietsers. </w:t>
      </w:r>
    </w:p>
    <w:p w14:paraId="57664C41" w14:textId="77777777" w:rsidR="009B633F" w:rsidRPr="00960C1F" w:rsidRDefault="009B633F" w:rsidP="00960C1F">
      <w:pPr>
        <w:pStyle w:val="Lijstalinea"/>
        <w:spacing w:line="276" w:lineRule="auto"/>
        <w:jc w:val="both"/>
        <w:rPr>
          <w:rFonts w:eastAsia="Times New Roman"/>
        </w:rPr>
      </w:pPr>
    </w:p>
    <w:p w14:paraId="0A884E21" w14:textId="77777777" w:rsidR="009B633F" w:rsidRPr="00960C1F" w:rsidRDefault="009B633F" w:rsidP="009B633F">
      <w:pPr>
        <w:spacing w:line="276" w:lineRule="auto"/>
        <w:jc w:val="both"/>
        <w:rPr>
          <w:rFonts w:eastAsia="Times New Roman"/>
        </w:rPr>
      </w:pPr>
      <w:r w:rsidRPr="00960C1F">
        <w:rPr>
          <w:rFonts w:eastAsia="Times New Roman"/>
        </w:rPr>
        <w:sym w:font="Wingdings" w:char="F0E0"/>
      </w:r>
      <w:r w:rsidRPr="00960C1F">
        <w:rPr>
          <w:rFonts w:eastAsia="Times New Roman"/>
        </w:rPr>
        <w:t xml:space="preserve"> Bijgevoegd gegevens van de automatische tellers uit enkele natuurdomeinen in de provincie Antwerpen.</w:t>
      </w:r>
    </w:p>
    <w:p w14:paraId="2A2A0CC6" w14:textId="77777777" w:rsidR="009B633F" w:rsidRPr="00960C1F" w:rsidRDefault="009B633F" w:rsidP="009B633F">
      <w:pPr>
        <w:spacing w:line="276" w:lineRule="auto"/>
        <w:jc w:val="both"/>
        <w:rPr>
          <w:rFonts w:eastAsia="Times New Roman"/>
        </w:rPr>
      </w:pPr>
      <w:r w:rsidRPr="00960C1F">
        <w:rPr>
          <w:rFonts w:eastAsia="Times New Roman"/>
        </w:rPr>
        <w:t>Het gaat over tellingen in de volgende domeinen:</w:t>
      </w:r>
    </w:p>
    <w:p w14:paraId="2A38D808"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 xml:space="preserve">De Kalmthoutse heide: parking bezoekerscentrum De </w:t>
      </w:r>
      <w:proofErr w:type="spellStart"/>
      <w:r w:rsidRPr="00960C1F">
        <w:rPr>
          <w:rFonts w:eastAsia="Times New Roman"/>
        </w:rPr>
        <w:t>Vroente</w:t>
      </w:r>
      <w:proofErr w:type="spellEnd"/>
      <w:r w:rsidRPr="00960C1F">
        <w:rPr>
          <w:rFonts w:eastAsia="Times New Roman"/>
        </w:rPr>
        <w:t>; Kalmthoutse steenweg;</w:t>
      </w:r>
    </w:p>
    <w:p w14:paraId="61C4650D"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 xml:space="preserve">Mastenbos-Brasschaat: </w:t>
      </w:r>
      <w:proofErr w:type="spellStart"/>
      <w:r w:rsidRPr="00960C1F">
        <w:rPr>
          <w:rFonts w:eastAsia="Times New Roman"/>
        </w:rPr>
        <w:t>Loopgravenpad</w:t>
      </w:r>
      <w:proofErr w:type="spellEnd"/>
      <w:r w:rsidRPr="00960C1F">
        <w:rPr>
          <w:rFonts w:eastAsia="Times New Roman"/>
        </w:rPr>
        <w:t>; Ouden galgenstraat;</w:t>
      </w:r>
    </w:p>
    <w:p w14:paraId="46657BC3"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 xml:space="preserve">De </w:t>
      </w:r>
      <w:proofErr w:type="spellStart"/>
      <w:r w:rsidRPr="00960C1F">
        <w:rPr>
          <w:rFonts w:eastAsia="Times New Roman"/>
        </w:rPr>
        <w:t>Elsakker</w:t>
      </w:r>
      <w:proofErr w:type="spellEnd"/>
      <w:r w:rsidRPr="00960C1F">
        <w:rPr>
          <w:rFonts w:eastAsia="Times New Roman"/>
        </w:rPr>
        <w:t xml:space="preserve"> te Hoogstraten: </w:t>
      </w:r>
      <w:proofErr w:type="spellStart"/>
      <w:r w:rsidRPr="00960C1F">
        <w:rPr>
          <w:rFonts w:eastAsia="Times New Roman"/>
        </w:rPr>
        <w:t>Smokkelpad</w:t>
      </w:r>
      <w:proofErr w:type="spellEnd"/>
      <w:r w:rsidRPr="00960C1F">
        <w:rPr>
          <w:rFonts w:eastAsia="Times New Roman"/>
        </w:rPr>
        <w:t>;</w:t>
      </w:r>
    </w:p>
    <w:p w14:paraId="3E49D217"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Het Zoerselbos: het boshuisje.</w:t>
      </w:r>
    </w:p>
    <w:p w14:paraId="310D8590" w14:textId="77777777" w:rsidR="009B633F" w:rsidRPr="00960C1F" w:rsidRDefault="009B633F" w:rsidP="009B633F">
      <w:pPr>
        <w:spacing w:line="276" w:lineRule="auto"/>
        <w:jc w:val="both"/>
        <w:rPr>
          <w:rFonts w:eastAsia="Times New Roman"/>
        </w:rPr>
      </w:pPr>
      <w:r w:rsidRPr="00960C1F">
        <w:rPr>
          <w:rFonts w:eastAsia="Times New Roman"/>
        </w:rPr>
        <w:t>Voorlopige conclusies zijn:</w:t>
      </w:r>
    </w:p>
    <w:p w14:paraId="6EC9AA8B"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15 maart 2020 was inderdaad een absolute coronapiek. De situatie op vandaag is echter nagenoeg genormaliseerd.</w:t>
      </w:r>
    </w:p>
    <w:p w14:paraId="49A09067" w14:textId="7A78C0E0"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 xml:space="preserve">In die eerste corona-piek spitste de aandacht zich vooral op de parkings en de bekende toegangspoorten tot de natuurdomeinen. Om het samenscholingsverbod daar te handhaven, werden in samenwerking met lokale politieke bepaalde parkings afgesloten. </w:t>
      </w:r>
    </w:p>
    <w:p w14:paraId="2FD0ADA4"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De globale verhoging van bezoekers in de corona-periode varieert van gebied tot gebied. Elk gebied heeft een eigen bekendheid en een trouwe schare van bezoekers. Als het publiek vertrouwd is met het domein, dan zal het sneller dit domein opzoeken tijdens deze corona-tijd.</w:t>
      </w:r>
    </w:p>
    <w:p w14:paraId="73A22778"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Op de Kalmthoutse heide is er een verhoging tot 2-3 x het normale bezoekersaantal, maar dat gebeurt in andere perioden soms ook. Als we de bezoekersaantallen op de Kalmthoutse heide over langere termijn bekijken, dan is er een dip te merken tijdens de zomermaanden.</w:t>
      </w:r>
    </w:p>
    <w:p w14:paraId="2ED11DF5"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 xml:space="preserve">In het Mastenbos (o.a. </w:t>
      </w:r>
      <w:proofErr w:type="spellStart"/>
      <w:r w:rsidRPr="00960C1F">
        <w:rPr>
          <w:rFonts w:eastAsia="Times New Roman"/>
        </w:rPr>
        <w:t>Loopgravenpad</w:t>
      </w:r>
      <w:proofErr w:type="spellEnd"/>
      <w:r w:rsidRPr="00960C1F">
        <w:rPr>
          <w:rFonts w:eastAsia="Times New Roman"/>
        </w:rPr>
        <w:t xml:space="preserve">) is het duidelijk. Een verdriedubbeling van het bezoekersaantal t.o.v. de normale situatie. In het Mastenbos is het bezoek minder </w:t>
      </w:r>
      <w:r w:rsidRPr="00960C1F">
        <w:rPr>
          <w:rFonts w:eastAsia="Times New Roman"/>
        </w:rPr>
        <w:lastRenderedPageBreak/>
        <w:t>seizoensgebonden over het jaar heen. Dit domein is wel regelmatig in het nieuws geweest tijdens de herdenking van de eerste wereldoorlog met de zeer geslaagde restoratie van het loopgravennetwerk daar. Dat heeft zeker voor extra bezoekers gezorgd.</w:t>
      </w:r>
    </w:p>
    <w:p w14:paraId="2777011E" w14:textId="77777777"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Een algemene bedenking is dat pieken te noteren vallen op zondagnamiddagen. Dan is er soms 3 tot 4 keer meer bezoek dan op andere dagen.</w:t>
      </w:r>
    </w:p>
    <w:p w14:paraId="1B72AFD2" w14:textId="058C4E96" w:rsidR="009B633F" w:rsidRPr="00960C1F" w:rsidRDefault="009B633F" w:rsidP="009B633F">
      <w:pPr>
        <w:pStyle w:val="Lijstalinea"/>
        <w:numPr>
          <w:ilvl w:val="0"/>
          <w:numId w:val="4"/>
        </w:numPr>
        <w:spacing w:line="276" w:lineRule="auto"/>
        <w:jc w:val="both"/>
        <w:rPr>
          <w:rFonts w:eastAsia="Times New Roman"/>
        </w:rPr>
      </w:pPr>
      <w:r w:rsidRPr="00960C1F">
        <w:rPr>
          <w:rFonts w:eastAsia="Times New Roman"/>
        </w:rPr>
        <w:t xml:space="preserve">In het park </w:t>
      </w:r>
      <w:proofErr w:type="spellStart"/>
      <w:r w:rsidRPr="00960C1F">
        <w:rPr>
          <w:rFonts w:eastAsia="Times New Roman"/>
        </w:rPr>
        <w:t>Vordenstein</w:t>
      </w:r>
      <w:proofErr w:type="spellEnd"/>
      <w:r w:rsidRPr="00960C1F">
        <w:rPr>
          <w:rFonts w:eastAsia="Times New Roman"/>
        </w:rPr>
        <w:t xml:space="preserve"> te Schoten staat een teller die geen detailanalyse toelaat. Die telde over de laatste 4 weken 21 523 bezoekers, met gedurende de 5 laatste weekends tussen de 850 a 1000 personen per dag . In de week ligt dat tussen de 700 a 800 personen per dag. Hier is het verschil tussen weekend en weekdagen minder uitgesproken omdat het domein midden in bebouwd gebied gesitueerd is en dus relatief continue hoge bezoekersaantallen kent.</w:t>
      </w:r>
    </w:p>
    <w:p w14:paraId="19CFCF8D" w14:textId="77777777" w:rsidR="009B633F" w:rsidRPr="00960C1F" w:rsidRDefault="009B633F" w:rsidP="009B633F">
      <w:pPr>
        <w:spacing w:line="276" w:lineRule="auto"/>
        <w:jc w:val="both"/>
        <w:rPr>
          <w:rFonts w:eastAsia="Times New Roman"/>
        </w:rPr>
      </w:pPr>
    </w:p>
    <w:p w14:paraId="545A19E8" w14:textId="77777777" w:rsidR="009B633F" w:rsidRPr="00960C1F" w:rsidRDefault="009B633F" w:rsidP="009B633F">
      <w:pPr>
        <w:spacing w:line="276" w:lineRule="auto"/>
        <w:jc w:val="both"/>
        <w:rPr>
          <w:rFonts w:eastAsia="Times New Roman"/>
          <w:u w:val="single"/>
        </w:rPr>
      </w:pPr>
      <w:r w:rsidRPr="00960C1F">
        <w:rPr>
          <w:rFonts w:eastAsia="Times New Roman"/>
          <w:u w:val="single"/>
        </w:rPr>
        <w:t>Ter duiding</w:t>
      </w:r>
    </w:p>
    <w:p w14:paraId="148C52FF" w14:textId="7BC7CC54" w:rsidR="009B633F" w:rsidRPr="00960C1F" w:rsidRDefault="009B633F" w:rsidP="009B633F">
      <w:pPr>
        <w:spacing w:line="276" w:lineRule="auto"/>
        <w:jc w:val="both"/>
        <w:rPr>
          <w:rFonts w:eastAsia="Times New Roman"/>
        </w:rPr>
      </w:pPr>
      <w:r w:rsidRPr="00960C1F">
        <w:rPr>
          <w:rFonts w:eastAsia="Times New Roman"/>
        </w:rPr>
        <w:t>De tellingen die Natuur en Bos uitvoert in verscheidene gebieden focust op wandelaars en in mindere mate ook fietsers. Deze cijfers geven inzicht in de lokale bezoekersstromen. De cijfers worden gebruikt om de inspanningen op vlak van ontsluiting en de ontwikkeling van belevingselementen te evalueren en ook na te gaan of er bijkomende initiatieven nodig zijn. Dit gebeurt steevast in combinatie met andere informatie waarover de terreinbeheerders beschikken, zoals lokale vragen van jeugdbewegingen en andere actoren. Het is vaak ook zo dat het recreatief aanbod voor deze terreinen deel uitmaakt van grotere netwerken. Zowel voor de monitoring van bezoekersstromen als de eventuele ingrepen om het onthaal en de beleving verder te verbeteren, maakt mijn administratie in die gevallen gebiedsgerichte afspraken met de lokaal betrokken actoren. Het uitlezen van de tellers gebeurt periodiek. Niet alle tellers laten meer gedetailleerde analyses toe zoals spreiding over tijd binnen een dag.</w:t>
      </w:r>
    </w:p>
    <w:p w14:paraId="6658CDD0" w14:textId="77777777" w:rsidR="00E775B2" w:rsidRPr="00960C1F" w:rsidRDefault="00E775B2" w:rsidP="00E775B2">
      <w:pPr>
        <w:pStyle w:val="Lijstalinea"/>
        <w:spacing w:line="276" w:lineRule="auto"/>
        <w:jc w:val="both"/>
      </w:pPr>
    </w:p>
    <w:p w14:paraId="616E4124" w14:textId="3B716C8E" w:rsidR="00960C1F" w:rsidRPr="00631AA0" w:rsidRDefault="006013E4" w:rsidP="00631AA0">
      <w:pPr>
        <w:pStyle w:val="Lijstalinea"/>
        <w:numPr>
          <w:ilvl w:val="0"/>
          <w:numId w:val="7"/>
        </w:numPr>
        <w:pBdr>
          <w:top w:val="single" w:sz="4" w:space="1" w:color="auto"/>
          <w:left w:val="single" w:sz="4" w:space="4" w:color="auto"/>
          <w:bottom w:val="single" w:sz="4" w:space="1" w:color="auto"/>
          <w:right w:val="single" w:sz="4" w:space="4" w:color="auto"/>
        </w:pBdr>
        <w:spacing w:line="276" w:lineRule="auto"/>
        <w:jc w:val="both"/>
        <w:rPr>
          <w:rFonts w:ascii="Verdana" w:eastAsia="Times New Roman" w:hAnsi="Verdana"/>
          <w:b/>
          <w:bCs/>
          <w:lang w:val="nl-NL" w:eastAsia="nl-NL"/>
        </w:rPr>
      </w:pPr>
      <w:r w:rsidRPr="00631AA0">
        <w:rPr>
          <w:rFonts w:eastAsia="Times New Roman"/>
          <w:b/>
          <w:bCs/>
        </w:rPr>
        <w:t>P</w:t>
      </w:r>
      <w:r w:rsidR="00E775B2" w:rsidRPr="00631AA0">
        <w:rPr>
          <w:rFonts w:eastAsia="Times New Roman"/>
          <w:b/>
          <w:bCs/>
        </w:rPr>
        <w:t>rognoses over het drinkwaterverbruik</w:t>
      </w:r>
      <w:r w:rsidRPr="00631AA0">
        <w:rPr>
          <w:rFonts w:eastAsia="Times New Roman"/>
          <w:b/>
          <w:bCs/>
        </w:rPr>
        <w:t xml:space="preserve"> - waterstanden</w:t>
      </w:r>
      <w:r w:rsidR="00E775B2" w:rsidRPr="00631AA0">
        <w:rPr>
          <w:rFonts w:eastAsia="Times New Roman"/>
          <w:b/>
          <w:bCs/>
        </w:rPr>
        <w:t xml:space="preserve"> </w:t>
      </w:r>
    </w:p>
    <w:p w14:paraId="095E5EC7" w14:textId="77777777" w:rsidR="006013E4" w:rsidRPr="006013E4" w:rsidRDefault="006013E4" w:rsidP="006013E4">
      <w:pPr>
        <w:pStyle w:val="Lijstalinea"/>
        <w:spacing w:line="276" w:lineRule="auto"/>
        <w:jc w:val="both"/>
        <w:rPr>
          <w:rFonts w:ascii="Verdana" w:eastAsia="Times New Roman" w:hAnsi="Verdana"/>
          <w:lang w:val="nl-NL" w:eastAsia="nl-NL"/>
        </w:rPr>
      </w:pPr>
    </w:p>
    <w:p w14:paraId="5DC5DDB7" w14:textId="77777777" w:rsidR="00960C1F" w:rsidRPr="00960C1F" w:rsidRDefault="00960C1F" w:rsidP="00960C1F">
      <w:pPr>
        <w:spacing w:line="276" w:lineRule="auto"/>
        <w:jc w:val="both"/>
        <w:rPr>
          <w:rFonts w:cstheme="minorHAnsi"/>
        </w:rPr>
      </w:pPr>
      <w:r w:rsidRPr="00960C1F">
        <w:rPr>
          <w:rFonts w:ascii="Verdana" w:eastAsia="Times New Roman" w:hAnsi="Verdana"/>
          <w:lang w:val="nl-NL" w:eastAsia="nl-NL"/>
        </w:rPr>
        <w:sym w:font="Wingdings" w:char="F0E0"/>
      </w:r>
      <w:r w:rsidRPr="00960C1F">
        <w:rPr>
          <w:rFonts w:ascii="Verdana" w:eastAsia="Times New Roman" w:hAnsi="Verdana"/>
          <w:lang w:val="nl-NL" w:eastAsia="nl-NL"/>
        </w:rPr>
        <w:t xml:space="preserve"> </w:t>
      </w:r>
      <w:r w:rsidRPr="00960C1F">
        <w:rPr>
          <w:rFonts w:cstheme="minorHAnsi"/>
        </w:rPr>
        <w:t xml:space="preserve">Naast de dagelijkse verbruikscijfers, geven de drinkwatermaatschappijen ook regelmatig – vanaf mei om de week - door hoe het gesteld is met de bronnen – ruwwaterbeschikbaarheid. </w:t>
      </w:r>
    </w:p>
    <w:p w14:paraId="0B79A4C4" w14:textId="0466ADF2" w:rsidR="00960C1F" w:rsidRPr="00960C1F" w:rsidRDefault="00960C1F" w:rsidP="00960C1F">
      <w:pPr>
        <w:spacing w:line="276" w:lineRule="auto"/>
        <w:jc w:val="both"/>
        <w:rPr>
          <w:rFonts w:cstheme="minorHAnsi"/>
        </w:rPr>
      </w:pPr>
      <w:r w:rsidRPr="00960C1F">
        <w:rPr>
          <w:rFonts w:cstheme="minorHAnsi"/>
        </w:rPr>
        <w:t xml:space="preserve">Voor alle watermaatschappijen is er voldoende ruw water ter beschikking zowel qua oppervlaktewater als grondwater (laatste rapportering situatie zondag 26 april). </w:t>
      </w:r>
    </w:p>
    <w:p w14:paraId="54B2A40E" w14:textId="77777777" w:rsidR="00960C1F" w:rsidRPr="00960C1F" w:rsidRDefault="00960C1F" w:rsidP="00960C1F">
      <w:pPr>
        <w:spacing w:line="276" w:lineRule="auto"/>
        <w:jc w:val="both"/>
        <w:rPr>
          <w:rFonts w:cstheme="minorHAnsi"/>
        </w:rPr>
      </w:pPr>
      <w:r w:rsidRPr="00960C1F">
        <w:rPr>
          <w:rFonts w:cstheme="minorHAnsi"/>
        </w:rPr>
        <w:t>De situatie voor het bevoorradingsgebied De Watergroep – Oost – provincie Limburg is opgenomen in eenzelfde soort grafiek als voor Vlaanderen.</w:t>
      </w:r>
    </w:p>
    <w:p w14:paraId="644C9768" w14:textId="77777777" w:rsidR="00960C1F" w:rsidRPr="00960C1F" w:rsidRDefault="00960C1F" w:rsidP="00960C1F">
      <w:pPr>
        <w:spacing w:line="276" w:lineRule="auto"/>
        <w:jc w:val="both"/>
        <w:rPr>
          <w:rFonts w:cstheme="minorHAnsi"/>
        </w:rPr>
      </w:pPr>
      <w:r w:rsidRPr="00960C1F">
        <w:rPr>
          <w:rFonts w:cstheme="minorHAnsi"/>
        </w:rPr>
        <w:t xml:space="preserve">Voor dit bevoorradingsgebied zijn er gegevens vanaf augustus 2018 beschikbaar en kan dus geen meerjarige vergelijking gemaakt worden. </w:t>
      </w:r>
    </w:p>
    <w:p w14:paraId="69596751" w14:textId="77777777" w:rsidR="00960C1F" w:rsidRPr="00960C1F" w:rsidRDefault="00960C1F" w:rsidP="00960C1F">
      <w:pPr>
        <w:spacing w:line="276" w:lineRule="auto"/>
        <w:jc w:val="both"/>
        <w:rPr>
          <w:rFonts w:cstheme="minorHAnsi"/>
        </w:rPr>
      </w:pPr>
      <w:r w:rsidRPr="00960C1F">
        <w:rPr>
          <w:rFonts w:cstheme="minorHAnsi"/>
        </w:rPr>
        <w:t xml:space="preserve">De verbruikscijfers in Limburg zijn hoger in 2020 vergeleken met 2019. </w:t>
      </w:r>
    </w:p>
    <w:p w14:paraId="25DD75E7" w14:textId="77777777" w:rsidR="00960C1F" w:rsidRPr="00960C1F" w:rsidRDefault="00960C1F" w:rsidP="00960C1F">
      <w:pPr>
        <w:spacing w:line="276" w:lineRule="auto"/>
        <w:jc w:val="both"/>
        <w:rPr>
          <w:rFonts w:cstheme="minorHAnsi"/>
        </w:rPr>
      </w:pPr>
    </w:p>
    <w:p w14:paraId="3C00F2D7" w14:textId="77777777" w:rsidR="00960C1F" w:rsidRPr="00960C1F" w:rsidRDefault="00960C1F" w:rsidP="00960C1F">
      <w:pPr>
        <w:pStyle w:val="Bijschrift"/>
        <w:keepNext/>
        <w:spacing w:line="276" w:lineRule="auto"/>
        <w:jc w:val="both"/>
        <w:rPr>
          <w:rFonts w:asciiTheme="minorHAnsi" w:hAnsiTheme="minorHAnsi" w:cstheme="minorHAnsi"/>
          <w:sz w:val="22"/>
          <w:szCs w:val="22"/>
          <w:lang w:val="nl-BE"/>
        </w:rPr>
      </w:pPr>
      <w:r w:rsidRPr="00960C1F">
        <w:rPr>
          <w:rFonts w:asciiTheme="minorHAnsi" w:hAnsiTheme="minorHAnsi" w:cstheme="minorHAnsi"/>
          <w:sz w:val="22"/>
          <w:szCs w:val="22"/>
        </w:rPr>
        <w:lastRenderedPageBreak/>
        <w:t xml:space="preserve">figuur </w:t>
      </w:r>
      <w:r w:rsidRPr="00960C1F">
        <w:rPr>
          <w:rFonts w:asciiTheme="minorHAnsi" w:hAnsiTheme="minorHAnsi" w:cstheme="minorHAnsi"/>
          <w:sz w:val="22"/>
          <w:szCs w:val="22"/>
        </w:rPr>
        <w:fldChar w:fldCharType="begin"/>
      </w:r>
      <w:r w:rsidRPr="00960C1F">
        <w:rPr>
          <w:rFonts w:asciiTheme="minorHAnsi" w:hAnsiTheme="minorHAnsi" w:cstheme="minorHAnsi"/>
          <w:sz w:val="22"/>
          <w:szCs w:val="22"/>
        </w:rPr>
        <w:instrText xml:space="preserve"> SEQ figuur \* ARABIC </w:instrText>
      </w:r>
      <w:r w:rsidRPr="00960C1F">
        <w:rPr>
          <w:rFonts w:asciiTheme="minorHAnsi" w:hAnsiTheme="minorHAnsi" w:cstheme="minorHAnsi"/>
          <w:sz w:val="22"/>
          <w:szCs w:val="22"/>
        </w:rPr>
        <w:fldChar w:fldCharType="separate"/>
      </w:r>
      <w:r w:rsidRPr="00960C1F">
        <w:rPr>
          <w:rFonts w:asciiTheme="minorHAnsi" w:hAnsiTheme="minorHAnsi" w:cstheme="minorHAnsi"/>
          <w:noProof/>
          <w:sz w:val="22"/>
          <w:szCs w:val="22"/>
        </w:rPr>
        <w:t>2</w:t>
      </w:r>
      <w:r w:rsidRPr="00960C1F">
        <w:rPr>
          <w:rFonts w:asciiTheme="minorHAnsi" w:hAnsiTheme="minorHAnsi" w:cstheme="minorHAnsi"/>
          <w:sz w:val="22"/>
          <w:szCs w:val="22"/>
        </w:rPr>
        <w:fldChar w:fldCharType="end"/>
      </w:r>
      <w:r w:rsidRPr="00960C1F">
        <w:rPr>
          <w:rFonts w:asciiTheme="minorHAnsi" w:hAnsiTheme="minorHAnsi" w:cstheme="minorHAnsi"/>
          <w:sz w:val="22"/>
          <w:szCs w:val="22"/>
        </w:rPr>
        <w:t xml:space="preserve">: </w:t>
      </w:r>
      <w:r w:rsidRPr="00960C1F">
        <w:rPr>
          <w:rFonts w:asciiTheme="minorHAnsi" w:hAnsiTheme="minorHAnsi" w:cstheme="minorHAnsi"/>
          <w:sz w:val="22"/>
          <w:szCs w:val="22"/>
          <w:lang w:val="nl-BE"/>
        </w:rPr>
        <w:t>dagelijkse distributievolumes van 2020 voor het bevoorradingsgebied De Watergroep-Oost (Limburg)  vergeleken met maandgemiddelden van 2018 (voor zover beschikbaar) en 2019 in m³ per dag</w:t>
      </w:r>
    </w:p>
    <w:p w14:paraId="0B70E65E" w14:textId="77777777" w:rsidR="00960C1F" w:rsidRPr="00960C1F" w:rsidRDefault="00960C1F" w:rsidP="00960C1F">
      <w:pPr>
        <w:spacing w:line="276" w:lineRule="auto"/>
        <w:jc w:val="both"/>
        <w:rPr>
          <w:rFonts w:cstheme="minorHAnsi"/>
        </w:rPr>
      </w:pPr>
      <w:r w:rsidRPr="00960C1F">
        <w:rPr>
          <w:rFonts w:cstheme="minorHAnsi"/>
          <w:noProof/>
        </w:rPr>
        <w:drawing>
          <wp:inline distT="0" distB="0" distL="0" distR="0" wp14:anchorId="18D969FB" wp14:editId="67C37CDA">
            <wp:extent cx="5624195" cy="3487479"/>
            <wp:effectExtent l="0" t="0" r="0" b="0"/>
            <wp:docPr id="2" name="Grafiek 2">
              <a:extLst xmlns:a="http://schemas.openxmlformats.org/drawingml/2006/main">
                <a:ext uri="{FF2B5EF4-FFF2-40B4-BE49-F238E27FC236}">
                  <a16:creationId xmlns:a16="http://schemas.microsoft.com/office/drawing/2014/main" id="{A75CF8AF-8DDB-4C81-A94D-CC2988F44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4269D6" w14:textId="77777777" w:rsidR="00960C1F" w:rsidRPr="00960C1F" w:rsidRDefault="00960C1F" w:rsidP="00960C1F">
      <w:pPr>
        <w:pStyle w:val="Lijstalinea"/>
        <w:spacing w:line="276" w:lineRule="auto"/>
        <w:jc w:val="both"/>
        <w:rPr>
          <w:rFonts w:asciiTheme="minorHAnsi" w:hAnsiTheme="minorHAnsi" w:cstheme="minorHAnsi"/>
        </w:rPr>
      </w:pPr>
      <w:r w:rsidRPr="00960C1F">
        <w:rPr>
          <w:rFonts w:asciiTheme="minorHAnsi" w:hAnsiTheme="minorHAnsi" w:cstheme="minorHAnsi"/>
        </w:rPr>
        <w:t>*Opgelet: de Y-as begint op 80 000m³/dag</w:t>
      </w:r>
    </w:p>
    <w:p w14:paraId="5FE2E75E" w14:textId="77777777" w:rsidR="00960C1F" w:rsidRPr="00960C1F" w:rsidRDefault="00960C1F" w:rsidP="00960C1F">
      <w:pPr>
        <w:spacing w:line="276" w:lineRule="auto"/>
        <w:jc w:val="both"/>
        <w:rPr>
          <w:rFonts w:cstheme="minorHAnsi"/>
        </w:rPr>
      </w:pPr>
    </w:p>
    <w:tbl>
      <w:tblPr>
        <w:tblW w:w="965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22"/>
        <w:gridCol w:w="753"/>
        <w:gridCol w:w="753"/>
        <w:gridCol w:w="753"/>
        <w:gridCol w:w="753"/>
        <w:gridCol w:w="753"/>
        <w:gridCol w:w="753"/>
        <w:gridCol w:w="753"/>
        <w:gridCol w:w="753"/>
        <w:gridCol w:w="753"/>
        <w:gridCol w:w="753"/>
        <w:gridCol w:w="753"/>
        <w:gridCol w:w="753"/>
      </w:tblGrid>
      <w:tr w:rsidR="00960C1F" w:rsidRPr="00960C1F" w14:paraId="685CADEA" w14:textId="77777777" w:rsidTr="008F45D4">
        <w:trPr>
          <w:trHeight w:val="410"/>
        </w:trPr>
        <w:tc>
          <w:tcPr>
            <w:tcW w:w="622" w:type="dxa"/>
            <w:tcBorders>
              <w:top w:val="nil"/>
              <w:right w:val="single" w:sz="4" w:space="0" w:color="auto"/>
            </w:tcBorders>
            <w:shd w:val="clear" w:color="auto" w:fill="auto"/>
            <w:noWrap/>
            <w:vAlign w:val="bottom"/>
            <w:hideMark/>
          </w:tcPr>
          <w:p w14:paraId="1ED2FCEF" w14:textId="77777777" w:rsidR="00960C1F" w:rsidRPr="00960C1F" w:rsidRDefault="00960C1F" w:rsidP="00960C1F">
            <w:pPr>
              <w:spacing w:line="276" w:lineRule="auto"/>
              <w:jc w:val="both"/>
              <w:rPr>
                <w:rFonts w:cstheme="minorHAnsi"/>
                <w:lang w:eastAsia="nl-BE"/>
              </w:rPr>
            </w:pPr>
          </w:p>
        </w:tc>
        <w:tc>
          <w:tcPr>
            <w:tcW w:w="753" w:type="dxa"/>
            <w:tcBorders>
              <w:top w:val="nil"/>
              <w:left w:val="single" w:sz="4" w:space="0" w:color="auto"/>
            </w:tcBorders>
            <w:shd w:val="clear" w:color="auto" w:fill="0070C0"/>
            <w:noWrap/>
            <w:vAlign w:val="bottom"/>
            <w:hideMark/>
          </w:tcPr>
          <w:p w14:paraId="1F3E1300"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Jan</w:t>
            </w:r>
          </w:p>
        </w:tc>
        <w:tc>
          <w:tcPr>
            <w:tcW w:w="753" w:type="dxa"/>
            <w:tcBorders>
              <w:top w:val="nil"/>
            </w:tcBorders>
            <w:shd w:val="clear" w:color="auto" w:fill="0070C0"/>
            <w:noWrap/>
            <w:vAlign w:val="bottom"/>
            <w:hideMark/>
          </w:tcPr>
          <w:p w14:paraId="2B6BA6FE"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Feb</w:t>
            </w:r>
          </w:p>
        </w:tc>
        <w:tc>
          <w:tcPr>
            <w:tcW w:w="753" w:type="dxa"/>
            <w:tcBorders>
              <w:top w:val="nil"/>
            </w:tcBorders>
            <w:shd w:val="clear" w:color="auto" w:fill="0070C0"/>
            <w:noWrap/>
            <w:vAlign w:val="bottom"/>
            <w:hideMark/>
          </w:tcPr>
          <w:p w14:paraId="5BF21665"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Mrt</w:t>
            </w:r>
          </w:p>
        </w:tc>
        <w:tc>
          <w:tcPr>
            <w:tcW w:w="753" w:type="dxa"/>
            <w:tcBorders>
              <w:top w:val="nil"/>
            </w:tcBorders>
            <w:shd w:val="clear" w:color="auto" w:fill="0070C0"/>
            <w:noWrap/>
            <w:vAlign w:val="bottom"/>
            <w:hideMark/>
          </w:tcPr>
          <w:p w14:paraId="7151FC67"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Apr</w:t>
            </w:r>
          </w:p>
        </w:tc>
        <w:tc>
          <w:tcPr>
            <w:tcW w:w="753" w:type="dxa"/>
            <w:tcBorders>
              <w:top w:val="nil"/>
            </w:tcBorders>
            <w:shd w:val="clear" w:color="auto" w:fill="0070C0"/>
            <w:noWrap/>
            <w:vAlign w:val="bottom"/>
            <w:hideMark/>
          </w:tcPr>
          <w:p w14:paraId="714CE1D8"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Mei</w:t>
            </w:r>
          </w:p>
        </w:tc>
        <w:tc>
          <w:tcPr>
            <w:tcW w:w="753" w:type="dxa"/>
            <w:tcBorders>
              <w:top w:val="nil"/>
            </w:tcBorders>
            <w:shd w:val="clear" w:color="auto" w:fill="0070C0"/>
            <w:noWrap/>
            <w:vAlign w:val="bottom"/>
            <w:hideMark/>
          </w:tcPr>
          <w:p w14:paraId="2D8100FF"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Jun</w:t>
            </w:r>
          </w:p>
        </w:tc>
        <w:tc>
          <w:tcPr>
            <w:tcW w:w="753" w:type="dxa"/>
            <w:tcBorders>
              <w:top w:val="nil"/>
            </w:tcBorders>
            <w:shd w:val="clear" w:color="auto" w:fill="0070C0"/>
            <w:noWrap/>
            <w:vAlign w:val="bottom"/>
            <w:hideMark/>
          </w:tcPr>
          <w:p w14:paraId="49101545"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Jul</w:t>
            </w:r>
          </w:p>
        </w:tc>
        <w:tc>
          <w:tcPr>
            <w:tcW w:w="753" w:type="dxa"/>
            <w:tcBorders>
              <w:top w:val="nil"/>
            </w:tcBorders>
            <w:shd w:val="clear" w:color="auto" w:fill="0070C0"/>
            <w:noWrap/>
            <w:vAlign w:val="bottom"/>
            <w:hideMark/>
          </w:tcPr>
          <w:p w14:paraId="090CE1B8"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Aug</w:t>
            </w:r>
          </w:p>
        </w:tc>
        <w:tc>
          <w:tcPr>
            <w:tcW w:w="753" w:type="dxa"/>
            <w:tcBorders>
              <w:top w:val="nil"/>
            </w:tcBorders>
            <w:shd w:val="clear" w:color="auto" w:fill="0070C0"/>
            <w:noWrap/>
            <w:vAlign w:val="bottom"/>
            <w:hideMark/>
          </w:tcPr>
          <w:p w14:paraId="4E3C07AA"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Sep</w:t>
            </w:r>
          </w:p>
        </w:tc>
        <w:tc>
          <w:tcPr>
            <w:tcW w:w="753" w:type="dxa"/>
            <w:tcBorders>
              <w:top w:val="nil"/>
            </w:tcBorders>
            <w:shd w:val="clear" w:color="auto" w:fill="0070C0"/>
            <w:noWrap/>
            <w:vAlign w:val="bottom"/>
            <w:hideMark/>
          </w:tcPr>
          <w:p w14:paraId="6FFEEAF5"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Okt</w:t>
            </w:r>
          </w:p>
        </w:tc>
        <w:tc>
          <w:tcPr>
            <w:tcW w:w="753" w:type="dxa"/>
            <w:tcBorders>
              <w:top w:val="nil"/>
            </w:tcBorders>
            <w:shd w:val="clear" w:color="auto" w:fill="0070C0"/>
            <w:noWrap/>
            <w:vAlign w:val="bottom"/>
            <w:hideMark/>
          </w:tcPr>
          <w:p w14:paraId="2188AFEB"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Nov</w:t>
            </w:r>
          </w:p>
        </w:tc>
        <w:tc>
          <w:tcPr>
            <w:tcW w:w="753" w:type="dxa"/>
            <w:tcBorders>
              <w:top w:val="nil"/>
            </w:tcBorders>
            <w:shd w:val="clear" w:color="auto" w:fill="0070C0"/>
            <w:noWrap/>
            <w:vAlign w:val="bottom"/>
            <w:hideMark/>
          </w:tcPr>
          <w:p w14:paraId="13D1880A" w14:textId="77777777" w:rsidR="00960C1F" w:rsidRPr="00960C1F" w:rsidRDefault="00960C1F" w:rsidP="00960C1F">
            <w:pPr>
              <w:spacing w:line="276" w:lineRule="auto"/>
              <w:jc w:val="both"/>
              <w:rPr>
                <w:rFonts w:cstheme="minorHAnsi"/>
                <w:b/>
                <w:bCs/>
                <w:color w:val="FFFFFF" w:themeColor="background1"/>
                <w:lang w:eastAsia="nl-BE"/>
              </w:rPr>
            </w:pPr>
            <w:r w:rsidRPr="00960C1F">
              <w:rPr>
                <w:rFonts w:cstheme="minorHAnsi"/>
                <w:b/>
                <w:bCs/>
                <w:color w:val="FFFFFF" w:themeColor="background1"/>
                <w:lang w:eastAsia="nl-BE"/>
              </w:rPr>
              <w:t>Dec</w:t>
            </w:r>
          </w:p>
        </w:tc>
      </w:tr>
      <w:tr w:rsidR="00960C1F" w:rsidRPr="00960C1F" w14:paraId="44B33EBF" w14:textId="77777777" w:rsidTr="008F45D4">
        <w:trPr>
          <w:trHeight w:val="410"/>
        </w:trPr>
        <w:tc>
          <w:tcPr>
            <w:tcW w:w="622" w:type="dxa"/>
            <w:tcBorders>
              <w:right w:val="single" w:sz="4" w:space="0" w:color="auto"/>
            </w:tcBorders>
            <w:shd w:val="clear" w:color="auto" w:fill="auto"/>
            <w:noWrap/>
            <w:vAlign w:val="bottom"/>
            <w:hideMark/>
          </w:tcPr>
          <w:p w14:paraId="4688D262" w14:textId="77777777" w:rsidR="00960C1F" w:rsidRPr="00960C1F" w:rsidRDefault="00960C1F" w:rsidP="00960C1F">
            <w:pPr>
              <w:spacing w:line="276" w:lineRule="auto"/>
              <w:jc w:val="both"/>
              <w:rPr>
                <w:rFonts w:cstheme="minorHAnsi"/>
                <w:b/>
                <w:bCs/>
                <w:color w:val="000000"/>
                <w:lang w:eastAsia="nl-BE"/>
              </w:rPr>
            </w:pPr>
            <w:r w:rsidRPr="00960C1F">
              <w:rPr>
                <w:rFonts w:cstheme="minorHAnsi"/>
                <w:b/>
                <w:bCs/>
                <w:color w:val="000000"/>
                <w:lang w:eastAsia="nl-BE"/>
              </w:rPr>
              <w:t>2018</w:t>
            </w:r>
          </w:p>
        </w:tc>
        <w:tc>
          <w:tcPr>
            <w:tcW w:w="753" w:type="dxa"/>
            <w:tcBorders>
              <w:left w:val="single" w:sz="4" w:space="0" w:color="auto"/>
            </w:tcBorders>
            <w:shd w:val="clear" w:color="auto" w:fill="auto"/>
            <w:noWrap/>
            <w:vAlign w:val="bottom"/>
            <w:hideMark/>
          </w:tcPr>
          <w:p w14:paraId="09FBD46B"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1D10C60B"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278A5E2D"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024BB772"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2DC954C0"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1FC51668"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66F9574A"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0696A4FA"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118 156</w:t>
            </w:r>
          </w:p>
        </w:tc>
        <w:tc>
          <w:tcPr>
            <w:tcW w:w="753" w:type="dxa"/>
            <w:shd w:val="clear" w:color="auto" w:fill="auto"/>
            <w:noWrap/>
            <w:vAlign w:val="bottom"/>
            <w:hideMark/>
          </w:tcPr>
          <w:p w14:paraId="5C43BE4B"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111 571</w:t>
            </w:r>
          </w:p>
        </w:tc>
        <w:tc>
          <w:tcPr>
            <w:tcW w:w="753" w:type="dxa"/>
            <w:shd w:val="clear" w:color="auto" w:fill="auto"/>
            <w:noWrap/>
            <w:vAlign w:val="bottom"/>
            <w:hideMark/>
          </w:tcPr>
          <w:p w14:paraId="2DE83B48"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112 084</w:t>
            </w:r>
          </w:p>
        </w:tc>
        <w:tc>
          <w:tcPr>
            <w:tcW w:w="753" w:type="dxa"/>
            <w:shd w:val="clear" w:color="auto" w:fill="auto"/>
            <w:noWrap/>
            <w:vAlign w:val="bottom"/>
            <w:hideMark/>
          </w:tcPr>
          <w:p w14:paraId="4137128C"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114 572</w:t>
            </w:r>
          </w:p>
        </w:tc>
        <w:tc>
          <w:tcPr>
            <w:tcW w:w="753" w:type="dxa"/>
            <w:shd w:val="clear" w:color="auto" w:fill="auto"/>
            <w:noWrap/>
            <w:vAlign w:val="bottom"/>
            <w:hideMark/>
          </w:tcPr>
          <w:p w14:paraId="78CF5315"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119 087</w:t>
            </w:r>
          </w:p>
        </w:tc>
      </w:tr>
      <w:tr w:rsidR="00960C1F" w:rsidRPr="00960C1F" w14:paraId="4FDB85F1" w14:textId="77777777" w:rsidTr="008F45D4">
        <w:trPr>
          <w:trHeight w:val="410"/>
        </w:trPr>
        <w:tc>
          <w:tcPr>
            <w:tcW w:w="622" w:type="dxa"/>
            <w:tcBorders>
              <w:right w:val="single" w:sz="4" w:space="0" w:color="auto"/>
            </w:tcBorders>
            <w:shd w:val="clear" w:color="auto" w:fill="auto"/>
            <w:noWrap/>
            <w:vAlign w:val="bottom"/>
            <w:hideMark/>
          </w:tcPr>
          <w:p w14:paraId="2B7AF171" w14:textId="77777777" w:rsidR="00960C1F" w:rsidRPr="00960C1F" w:rsidRDefault="00960C1F" w:rsidP="00960C1F">
            <w:pPr>
              <w:spacing w:line="276" w:lineRule="auto"/>
              <w:jc w:val="both"/>
              <w:rPr>
                <w:rFonts w:cstheme="minorHAnsi"/>
                <w:b/>
                <w:bCs/>
                <w:color w:val="000000"/>
                <w:lang w:eastAsia="nl-BE"/>
              </w:rPr>
            </w:pPr>
            <w:r w:rsidRPr="00960C1F">
              <w:rPr>
                <w:rFonts w:cstheme="minorHAnsi"/>
                <w:b/>
                <w:bCs/>
                <w:color w:val="000000"/>
                <w:lang w:eastAsia="nl-BE"/>
              </w:rPr>
              <w:t>2019</w:t>
            </w:r>
          </w:p>
        </w:tc>
        <w:tc>
          <w:tcPr>
            <w:tcW w:w="753" w:type="dxa"/>
            <w:tcBorders>
              <w:left w:val="single" w:sz="4" w:space="0" w:color="auto"/>
            </w:tcBorders>
            <w:shd w:val="clear" w:color="auto" w:fill="auto"/>
            <w:noWrap/>
            <w:vAlign w:val="bottom"/>
            <w:hideMark/>
          </w:tcPr>
          <w:p w14:paraId="268D3D8A"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118 176</w:t>
            </w:r>
          </w:p>
        </w:tc>
        <w:tc>
          <w:tcPr>
            <w:tcW w:w="753" w:type="dxa"/>
            <w:shd w:val="clear" w:color="auto" w:fill="auto"/>
            <w:noWrap/>
            <w:vAlign w:val="bottom"/>
            <w:hideMark/>
          </w:tcPr>
          <w:p w14:paraId="137EA789"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121 954</w:t>
            </w:r>
          </w:p>
        </w:tc>
        <w:tc>
          <w:tcPr>
            <w:tcW w:w="753" w:type="dxa"/>
            <w:shd w:val="clear" w:color="auto" w:fill="auto"/>
            <w:noWrap/>
            <w:vAlign w:val="bottom"/>
            <w:hideMark/>
          </w:tcPr>
          <w:p w14:paraId="7CEDE26C"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121 779</w:t>
            </w:r>
          </w:p>
        </w:tc>
        <w:tc>
          <w:tcPr>
            <w:tcW w:w="753" w:type="dxa"/>
            <w:shd w:val="clear" w:color="auto" w:fill="auto"/>
            <w:noWrap/>
            <w:vAlign w:val="bottom"/>
            <w:hideMark/>
          </w:tcPr>
          <w:p w14:paraId="4D143727"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119 555</w:t>
            </w:r>
          </w:p>
        </w:tc>
        <w:tc>
          <w:tcPr>
            <w:tcW w:w="753" w:type="dxa"/>
            <w:shd w:val="clear" w:color="auto" w:fill="auto"/>
            <w:noWrap/>
            <w:vAlign w:val="bottom"/>
            <w:hideMark/>
          </w:tcPr>
          <w:p w14:paraId="1B94BEFE"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120 279</w:t>
            </w:r>
          </w:p>
        </w:tc>
        <w:tc>
          <w:tcPr>
            <w:tcW w:w="753" w:type="dxa"/>
            <w:shd w:val="clear" w:color="auto" w:fill="auto"/>
            <w:noWrap/>
            <w:vAlign w:val="bottom"/>
            <w:hideMark/>
          </w:tcPr>
          <w:p w14:paraId="346FD85C"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121 040</w:t>
            </w:r>
          </w:p>
        </w:tc>
        <w:tc>
          <w:tcPr>
            <w:tcW w:w="753" w:type="dxa"/>
            <w:shd w:val="clear" w:color="auto" w:fill="auto"/>
            <w:noWrap/>
            <w:vAlign w:val="bottom"/>
            <w:hideMark/>
          </w:tcPr>
          <w:p w14:paraId="41CC2334"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127 940</w:t>
            </w:r>
          </w:p>
        </w:tc>
        <w:tc>
          <w:tcPr>
            <w:tcW w:w="753" w:type="dxa"/>
            <w:shd w:val="clear" w:color="auto" w:fill="auto"/>
            <w:noWrap/>
            <w:vAlign w:val="bottom"/>
            <w:hideMark/>
          </w:tcPr>
          <w:p w14:paraId="4F6F5D4D"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124 520</w:t>
            </w:r>
          </w:p>
        </w:tc>
        <w:tc>
          <w:tcPr>
            <w:tcW w:w="753" w:type="dxa"/>
            <w:shd w:val="clear" w:color="auto" w:fill="auto"/>
            <w:noWrap/>
            <w:vAlign w:val="bottom"/>
            <w:hideMark/>
          </w:tcPr>
          <w:p w14:paraId="7E5B43E3"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120 404</w:t>
            </w:r>
          </w:p>
        </w:tc>
        <w:tc>
          <w:tcPr>
            <w:tcW w:w="753" w:type="dxa"/>
            <w:shd w:val="clear" w:color="auto" w:fill="auto"/>
            <w:noWrap/>
            <w:vAlign w:val="bottom"/>
            <w:hideMark/>
          </w:tcPr>
          <w:p w14:paraId="0E485168"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118 862</w:t>
            </w:r>
          </w:p>
        </w:tc>
        <w:tc>
          <w:tcPr>
            <w:tcW w:w="753" w:type="dxa"/>
            <w:shd w:val="clear" w:color="auto" w:fill="auto"/>
            <w:noWrap/>
            <w:vAlign w:val="bottom"/>
            <w:hideMark/>
          </w:tcPr>
          <w:p w14:paraId="0767B2AA"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112 271</w:t>
            </w:r>
          </w:p>
        </w:tc>
        <w:tc>
          <w:tcPr>
            <w:tcW w:w="753" w:type="dxa"/>
            <w:shd w:val="clear" w:color="auto" w:fill="auto"/>
            <w:noWrap/>
            <w:vAlign w:val="bottom"/>
            <w:hideMark/>
          </w:tcPr>
          <w:p w14:paraId="303DD9DB"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119 096</w:t>
            </w:r>
          </w:p>
        </w:tc>
      </w:tr>
      <w:tr w:rsidR="00960C1F" w:rsidRPr="00960C1F" w14:paraId="4B72702E" w14:textId="77777777" w:rsidTr="008F45D4">
        <w:trPr>
          <w:trHeight w:val="410"/>
        </w:trPr>
        <w:tc>
          <w:tcPr>
            <w:tcW w:w="622" w:type="dxa"/>
            <w:tcBorders>
              <w:right w:val="single" w:sz="4" w:space="0" w:color="auto"/>
            </w:tcBorders>
            <w:shd w:val="clear" w:color="auto" w:fill="auto"/>
            <w:noWrap/>
            <w:vAlign w:val="bottom"/>
            <w:hideMark/>
          </w:tcPr>
          <w:p w14:paraId="33AE5128" w14:textId="77777777" w:rsidR="00960C1F" w:rsidRPr="00960C1F" w:rsidRDefault="00960C1F" w:rsidP="00960C1F">
            <w:pPr>
              <w:spacing w:line="276" w:lineRule="auto"/>
              <w:jc w:val="both"/>
              <w:rPr>
                <w:rFonts w:cstheme="minorHAnsi"/>
                <w:b/>
                <w:bCs/>
                <w:color w:val="000000"/>
                <w:lang w:eastAsia="nl-BE"/>
              </w:rPr>
            </w:pPr>
            <w:r w:rsidRPr="00960C1F">
              <w:rPr>
                <w:rFonts w:cstheme="minorHAnsi"/>
                <w:b/>
                <w:bCs/>
                <w:color w:val="000000"/>
                <w:lang w:eastAsia="nl-BE"/>
              </w:rPr>
              <w:t>2020</w:t>
            </w:r>
          </w:p>
        </w:tc>
        <w:tc>
          <w:tcPr>
            <w:tcW w:w="753" w:type="dxa"/>
            <w:tcBorders>
              <w:left w:val="single" w:sz="4" w:space="0" w:color="auto"/>
            </w:tcBorders>
            <w:shd w:val="clear" w:color="auto" w:fill="auto"/>
            <w:noWrap/>
            <w:vAlign w:val="bottom"/>
            <w:hideMark/>
          </w:tcPr>
          <w:p w14:paraId="416C46DE"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126 496</w:t>
            </w:r>
          </w:p>
        </w:tc>
        <w:tc>
          <w:tcPr>
            <w:tcW w:w="753" w:type="dxa"/>
            <w:shd w:val="clear" w:color="auto" w:fill="auto"/>
            <w:noWrap/>
            <w:vAlign w:val="bottom"/>
            <w:hideMark/>
          </w:tcPr>
          <w:p w14:paraId="71E79C98"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127 304</w:t>
            </w:r>
          </w:p>
        </w:tc>
        <w:tc>
          <w:tcPr>
            <w:tcW w:w="753" w:type="dxa"/>
            <w:shd w:val="clear" w:color="auto" w:fill="auto"/>
            <w:noWrap/>
            <w:vAlign w:val="bottom"/>
            <w:hideMark/>
          </w:tcPr>
          <w:p w14:paraId="5D6F6D47"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128 152</w:t>
            </w:r>
          </w:p>
        </w:tc>
        <w:tc>
          <w:tcPr>
            <w:tcW w:w="753" w:type="dxa"/>
            <w:shd w:val="clear" w:color="auto" w:fill="auto"/>
            <w:noWrap/>
            <w:vAlign w:val="bottom"/>
            <w:hideMark/>
          </w:tcPr>
          <w:p w14:paraId="16C01297"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137 993</w:t>
            </w:r>
          </w:p>
        </w:tc>
        <w:tc>
          <w:tcPr>
            <w:tcW w:w="753" w:type="dxa"/>
            <w:shd w:val="clear" w:color="auto" w:fill="auto"/>
            <w:noWrap/>
            <w:vAlign w:val="bottom"/>
            <w:hideMark/>
          </w:tcPr>
          <w:p w14:paraId="6195DD81"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4D5F95F9"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670951D0"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6B948907"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3C59C409"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5AC255B9"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6C5F8CD8"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c>
          <w:tcPr>
            <w:tcW w:w="753" w:type="dxa"/>
            <w:shd w:val="clear" w:color="auto" w:fill="auto"/>
            <w:noWrap/>
            <w:vAlign w:val="bottom"/>
            <w:hideMark/>
          </w:tcPr>
          <w:p w14:paraId="28AB373A" w14:textId="77777777" w:rsidR="00960C1F" w:rsidRPr="00960C1F" w:rsidRDefault="00960C1F" w:rsidP="00960C1F">
            <w:pPr>
              <w:spacing w:line="276" w:lineRule="auto"/>
              <w:jc w:val="both"/>
              <w:rPr>
                <w:rFonts w:cstheme="minorHAnsi"/>
                <w:color w:val="000000"/>
                <w:lang w:eastAsia="nl-BE"/>
              </w:rPr>
            </w:pPr>
            <w:r w:rsidRPr="00960C1F">
              <w:rPr>
                <w:rFonts w:cstheme="minorHAnsi"/>
                <w:color w:val="000000"/>
                <w:lang w:eastAsia="nl-BE"/>
              </w:rPr>
              <w:t>-</w:t>
            </w:r>
          </w:p>
        </w:tc>
      </w:tr>
    </w:tbl>
    <w:p w14:paraId="29AFC186" w14:textId="77777777" w:rsidR="00960C1F" w:rsidRDefault="00960C1F" w:rsidP="00960C1F">
      <w:pPr>
        <w:spacing w:line="276" w:lineRule="auto"/>
        <w:jc w:val="both"/>
        <w:rPr>
          <w:rFonts w:ascii="Verdana" w:eastAsia="Times New Roman" w:hAnsi="Verdana"/>
          <w:lang w:val="nl-NL" w:eastAsia="nl-NL"/>
        </w:rPr>
      </w:pPr>
    </w:p>
    <w:p w14:paraId="34E26CD1" w14:textId="77777777" w:rsidR="00631AA0" w:rsidRPr="00631AA0" w:rsidRDefault="00631AA0" w:rsidP="00631AA0">
      <w:pPr>
        <w:pStyle w:val="Lijstalinea"/>
        <w:numPr>
          <w:ilvl w:val="0"/>
          <w:numId w:val="7"/>
        </w:numPr>
        <w:pBdr>
          <w:top w:val="single" w:sz="4" w:space="1" w:color="auto"/>
          <w:left w:val="single" w:sz="4" w:space="4" w:color="auto"/>
          <w:bottom w:val="single" w:sz="4" w:space="1" w:color="auto"/>
          <w:right w:val="single" w:sz="4" w:space="4" w:color="auto"/>
        </w:pBdr>
        <w:spacing w:line="276" w:lineRule="auto"/>
        <w:jc w:val="both"/>
        <w:rPr>
          <w:b/>
          <w:bCs/>
        </w:rPr>
      </w:pPr>
      <w:r w:rsidRPr="00631AA0">
        <w:rPr>
          <w:rFonts w:eastAsia="Times New Roman"/>
          <w:b/>
          <w:bCs/>
        </w:rPr>
        <w:t>Negatieve prijzen voor energie – cijfers over</w:t>
      </w:r>
      <w:r w:rsidR="00E775B2" w:rsidRPr="00631AA0">
        <w:rPr>
          <w:rFonts w:eastAsia="Times New Roman"/>
          <w:b/>
          <w:bCs/>
        </w:rPr>
        <w:t xml:space="preserve"> theoretische en reële productiecapaciteit voor hernieuwbare energie </w:t>
      </w:r>
    </w:p>
    <w:p w14:paraId="7FC1FC7A" w14:textId="0B07D5C8" w:rsidR="00E775B2" w:rsidRPr="00631AA0" w:rsidRDefault="00E775B2" w:rsidP="00631AA0">
      <w:pPr>
        <w:pStyle w:val="Lijstalinea"/>
        <w:spacing w:line="276" w:lineRule="auto"/>
        <w:jc w:val="both"/>
      </w:pPr>
      <w:r w:rsidRPr="00631AA0">
        <w:rPr>
          <w:b/>
          <w:bCs/>
          <w:u w:val="single"/>
          <w:lang w:val="nl-NL"/>
        </w:rPr>
        <w:br/>
      </w:r>
      <w:r w:rsidRPr="00960C1F">
        <w:rPr>
          <w:lang w:val="nl-NL"/>
        </w:rPr>
        <w:sym w:font="Wingdings" w:char="F0E0"/>
      </w:r>
      <w:r w:rsidRPr="00631AA0">
        <w:rPr>
          <w:lang w:val="nl-NL"/>
        </w:rPr>
        <w:t xml:space="preserve"> </w:t>
      </w:r>
      <w:r w:rsidRPr="00631AA0">
        <w:t xml:space="preserve">“Er werd informatie opgevraagd bij de transmissienetbeheerder ELIA en distributienetbeheerder </w:t>
      </w:r>
      <w:proofErr w:type="spellStart"/>
      <w:r w:rsidRPr="00631AA0">
        <w:t>Fluvius</w:t>
      </w:r>
      <w:proofErr w:type="spellEnd"/>
      <w:r w:rsidRPr="00631AA0">
        <w:t>. Op basis van de data waarover zij beschikken, was het niet mogelijk de niet-gerealiseerde “Vlaamse” productie van wind- of zonne-energie door afschakeling of specifieke marktomstandigheden te kwantificeren. De reële productie is natuurlijk ook het resultaat van lokale weers- en andere omstandigheden.  Om uitsluitsel te geven, zijn specifieke analyses nodig.</w:t>
      </w:r>
      <w:r w:rsidR="00FF2466" w:rsidRPr="00631AA0">
        <w:t>”</w:t>
      </w:r>
    </w:p>
    <w:sectPr w:rsidR="00E775B2" w:rsidRPr="00631A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15F9"/>
    <w:multiLevelType w:val="hybridMultilevel"/>
    <w:tmpl w:val="8572DEC4"/>
    <w:lvl w:ilvl="0" w:tplc="8B0A5F10">
      <w:numFmt w:val="bullet"/>
      <w:lvlText w:val=""/>
      <w:lvlJc w:val="left"/>
      <w:pPr>
        <w:ind w:left="720" w:hanging="360"/>
      </w:pPr>
      <w:rPr>
        <w:rFonts w:ascii="Wingdings" w:eastAsia="Times New Roman"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643E7C"/>
    <w:multiLevelType w:val="hybridMultilevel"/>
    <w:tmpl w:val="AC8AA856"/>
    <w:lvl w:ilvl="0" w:tplc="4956C74C">
      <w:numFmt w:val="bullet"/>
      <w:lvlText w:val="•"/>
      <w:lvlJc w:val="left"/>
      <w:pPr>
        <w:ind w:left="1070" w:hanging="71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01A4580"/>
    <w:multiLevelType w:val="hybridMultilevel"/>
    <w:tmpl w:val="1FBCDDD0"/>
    <w:lvl w:ilvl="0" w:tplc="4956C74C">
      <w:numFmt w:val="bullet"/>
      <w:lvlText w:val="•"/>
      <w:lvlJc w:val="left"/>
      <w:pPr>
        <w:ind w:left="1070" w:hanging="71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34C17AE"/>
    <w:multiLevelType w:val="hybridMultilevel"/>
    <w:tmpl w:val="46FCA5F8"/>
    <w:lvl w:ilvl="0" w:tplc="35A0B206">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3CBD706E"/>
    <w:multiLevelType w:val="hybridMultilevel"/>
    <w:tmpl w:val="0B3E8D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6765B2F"/>
    <w:multiLevelType w:val="hybridMultilevel"/>
    <w:tmpl w:val="DE44908A"/>
    <w:lvl w:ilvl="0" w:tplc="4956C74C">
      <w:numFmt w:val="bullet"/>
      <w:lvlText w:val="•"/>
      <w:lvlJc w:val="left"/>
      <w:pPr>
        <w:ind w:left="1070" w:hanging="71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AA3135F"/>
    <w:multiLevelType w:val="hybridMultilevel"/>
    <w:tmpl w:val="E40421BA"/>
    <w:lvl w:ilvl="0" w:tplc="2BFA831E">
      <w:start w:val="1"/>
      <w:numFmt w:val="decimal"/>
      <w:lvlText w:val="%1)"/>
      <w:lvlJc w:val="left"/>
      <w:pPr>
        <w:ind w:left="720" w:hanging="360"/>
      </w:pPr>
      <w:rPr>
        <w:rFonts w:asciiTheme="minorHAnsi" w:hAnsiTheme="minorHAnsi" w:cs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B2"/>
    <w:rsid w:val="001533D6"/>
    <w:rsid w:val="00484982"/>
    <w:rsid w:val="006013E4"/>
    <w:rsid w:val="00631AA0"/>
    <w:rsid w:val="00774C1D"/>
    <w:rsid w:val="007C6341"/>
    <w:rsid w:val="00851431"/>
    <w:rsid w:val="00960C1F"/>
    <w:rsid w:val="00987A7A"/>
    <w:rsid w:val="009B633F"/>
    <w:rsid w:val="00E775B2"/>
    <w:rsid w:val="00FF24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12C7"/>
  <w15:chartTrackingRefBased/>
  <w15:docId w15:val="{C0A9B5F7-3E55-4B0A-8845-427920EE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775B2"/>
    <w:pPr>
      <w:spacing w:after="0" w:line="240" w:lineRule="auto"/>
      <w:ind w:left="720"/>
    </w:pPr>
    <w:rPr>
      <w:rFonts w:ascii="Calibri" w:hAnsi="Calibri" w:cs="Calibri"/>
    </w:rPr>
  </w:style>
  <w:style w:type="character" w:styleId="Hyperlink">
    <w:name w:val="Hyperlink"/>
    <w:basedOn w:val="Standaardalinea-lettertype"/>
    <w:uiPriority w:val="99"/>
    <w:unhideWhenUsed/>
    <w:rsid w:val="00960C1F"/>
    <w:rPr>
      <w:color w:val="0000FF"/>
      <w:u w:val="single"/>
    </w:rPr>
  </w:style>
  <w:style w:type="paragraph" w:styleId="Bijschrift">
    <w:name w:val="caption"/>
    <w:basedOn w:val="Standaard"/>
    <w:next w:val="Standaard"/>
    <w:semiHidden/>
    <w:unhideWhenUsed/>
    <w:qFormat/>
    <w:rsid w:val="00960C1F"/>
    <w:pPr>
      <w:spacing w:after="200" w:line="240" w:lineRule="auto"/>
    </w:pPr>
    <w:rPr>
      <w:rFonts w:ascii="Times New Roman" w:eastAsia="Times New Roman" w:hAnsi="Times New Roman" w:cs="Times New Roman"/>
      <w:i/>
      <w:iCs/>
      <w:color w:val="44546A" w:themeColor="text2"/>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376488">
      <w:bodyDiv w:val="1"/>
      <w:marLeft w:val="0"/>
      <w:marRight w:val="0"/>
      <w:marTop w:val="0"/>
      <w:marBottom w:val="0"/>
      <w:divBdr>
        <w:top w:val="none" w:sz="0" w:space="0" w:color="auto"/>
        <w:left w:val="none" w:sz="0" w:space="0" w:color="auto"/>
        <w:bottom w:val="none" w:sz="0" w:space="0" w:color="auto"/>
        <w:right w:val="none" w:sz="0" w:space="0" w:color="auto"/>
      </w:divBdr>
    </w:div>
    <w:div w:id="98338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mm.be/data/leidingwater-beschikbaarhei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chart" Target="charts/chart2.xml"/><Relationship Id="rId4" Type="http://schemas.openxmlformats.org/officeDocument/2006/relationships/numbering" Target="numbering.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4602083110652"/>
          <c:y val="3.7380026703841551E-2"/>
          <c:w val="0.83084603112393751"/>
          <c:h val="0.76187772423333489"/>
        </c:manualLayout>
      </c:layout>
      <c:scatterChart>
        <c:scatterStyle val="lineMarker"/>
        <c:varyColors val="0"/>
        <c:ser>
          <c:idx val="1"/>
          <c:order val="0"/>
          <c:tx>
            <c:strRef>
              <c:f>Vlaanderen!$AS$20</c:f>
              <c:strCache>
                <c:ptCount val="1"/>
                <c:pt idx="0">
                  <c:v>Hoogste maandgemiddelde 2015-2019</c:v>
                </c:pt>
              </c:strCache>
            </c:strRef>
          </c:tx>
          <c:spPr>
            <a:ln w="31750" cap="rnd">
              <a:solidFill>
                <a:srgbClr val="196E8B"/>
              </a:solidFill>
              <a:prstDash val="sysDash"/>
              <a:round/>
            </a:ln>
            <a:effectLst/>
          </c:spPr>
          <c:marker>
            <c:symbol val="none"/>
          </c:marker>
          <c:xVal>
            <c:numRef>
              <c:f>Vlaanderen!$S$20:$S$43</c:f>
              <c:numCache>
                <c:formatCode>m/d/yyyy</c:formatCode>
                <c:ptCount val="24"/>
                <c:pt idx="0">
                  <c:v>42736</c:v>
                </c:pt>
                <c:pt idx="1">
                  <c:v>42766</c:v>
                </c:pt>
                <c:pt idx="2">
                  <c:v>42766</c:v>
                </c:pt>
                <c:pt idx="3">
                  <c:v>42794</c:v>
                </c:pt>
                <c:pt idx="4">
                  <c:v>42794</c:v>
                </c:pt>
                <c:pt idx="5">
                  <c:v>42825</c:v>
                </c:pt>
                <c:pt idx="6">
                  <c:v>42825</c:v>
                </c:pt>
                <c:pt idx="7">
                  <c:v>42855</c:v>
                </c:pt>
                <c:pt idx="8">
                  <c:v>42855</c:v>
                </c:pt>
                <c:pt idx="9">
                  <c:v>42886</c:v>
                </c:pt>
                <c:pt idx="10">
                  <c:v>42886</c:v>
                </c:pt>
                <c:pt idx="11">
                  <c:v>42916</c:v>
                </c:pt>
                <c:pt idx="12">
                  <c:v>42916</c:v>
                </c:pt>
                <c:pt idx="13">
                  <c:v>42947</c:v>
                </c:pt>
                <c:pt idx="14">
                  <c:v>42947</c:v>
                </c:pt>
                <c:pt idx="15">
                  <c:v>42978</c:v>
                </c:pt>
                <c:pt idx="16">
                  <c:v>42978</c:v>
                </c:pt>
                <c:pt idx="17">
                  <c:v>43008</c:v>
                </c:pt>
                <c:pt idx="18">
                  <c:v>43008</c:v>
                </c:pt>
                <c:pt idx="19">
                  <c:v>43039</c:v>
                </c:pt>
                <c:pt idx="20">
                  <c:v>43039</c:v>
                </c:pt>
                <c:pt idx="21">
                  <c:v>43069</c:v>
                </c:pt>
                <c:pt idx="22">
                  <c:v>43069</c:v>
                </c:pt>
                <c:pt idx="23">
                  <c:v>43100</c:v>
                </c:pt>
              </c:numCache>
            </c:numRef>
          </c:xVal>
          <c:yVal>
            <c:numRef>
              <c:f>Vlaanderen!$W$20:$W$43</c:f>
              <c:numCache>
                <c:formatCode>#,##0</c:formatCode>
                <c:ptCount val="24"/>
                <c:pt idx="0">
                  <c:v>1158569.0304343889</c:v>
                </c:pt>
                <c:pt idx="1">
                  <c:v>1158569.0304343889</c:v>
                </c:pt>
                <c:pt idx="2">
                  <c:v>1158686.2857142857</c:v>
                </c:pt>
                <c:pt idx="3">
                  <c:v>1158686.2857142857</c:v>
                </c:pt>
                <c:pt idx="4">
                  <c:v>1161355.2258064509</c:v>
                </c:pt>
                <c:pt idx="5">
                  <c:v>1161355.2258064509</c:v>
                </c:pt>
                <c:pt idx="6">
                  <c:v>1161370.3666666667</c:v>
                </c:pt>
                <c:pt idx="7">
                  <c:v>1161370.3666666667</c:v>
                </c:pt>
                <c:pt idx="8">
                  <c:v>1187061.2721762606</c:v>
                </c:pt>
                <c:pt idx="9">
                  <c:v>1187061.2721762606</c:v>
                </c:pt>
                <c:pt idx="10">
                  <c:v>1264367.5854684659</c:v>
                </c:pt>
                <c:pt idx="11">
                  <c:v>1264367.5854684659</c:v>
                </c:pt>
                <c:pt idx="12">
                  <c:v>1277117.1511874523</c:v>
                </c:pt>
                <c:pt idx="13">
                  <c:v>1277117.1511874523</c:v>
                </c:pt>
                <c:pt idx="14">
                  <c:v>1172868.0322580645</c:v>
                </c:pt>
                <c:pt idx="15">
                  <c:v>1172868.0322580645</c:v>
                </c:pt>
                <c:pt idx="16">
                  <c:v>1172975.7621681017</c:v>
                </c:pt>
                <c:pt idx="17">
                  <c:v>1172975.7621681017</c:v>
                </c:pt>
                <c:pt idx="18">
                  <c:v>1148584.8918233893</c:v>
                </c:pt>
                <c:pt idx="19">
                  <c:v>1148584.8918233893</c:v>
                </c:pt>
                <c:pt idx="20">
                  <c:v>1146022.9684881743</c:v>
                </c:pt>
                <c:pt idx="21">
                  <c:v>1146022.9684881743</c:v>
                </c:pt>
                <c:pt idx="22">
                  <c:v>1144391.3870967743</c:v>
                </c:pt>
                <c:pt idx="23">
                  <c:v>1144391.3870967743</c:v>
                </c:pt>
              </c:numCache>
            </c:numRef>
          </c:yVal>
          <c:smooth val="0"/>
          <c:extLst>
            <c:ext xmlns:c16="http://schemas.microsoft.com/office/drawing/2014/chart" uri="{C3380CC4-5D6E-409C-BE32-E72D297353CC}">
              <c16:uniqueId val="{00000000-1E72-43CD-9BBF-9EC084777F70}"/>
            </c:ext>
          </c:extLst>
        </c:ser>
        <c:ser>
          <c:idx val="3"/>
          <c:order val="1"/>
          <c:tx>
            <c:strRef>
              <c:f>Vlaanderen!$AS$22</c:f>
              <c:strCache>
                <c:ptCount val="1"/>
                <c:pt idx="0">
                  <c:v>Laagste maandgemiddelde 2015-2019</c:v>
                </c:pt>
              </c:strCache>
            </c:strRef>
          </c:tx>
          <c:spPr>
            <a:ln w="31750" cap="rnd">
              <a:solidFill>
                <a:srgbClr val="26B8EB"/>
              </a:solidFill>
              <a:prstDash val="sysDash"/>
              <a:round/>
            </a:ln>
            <a:effectLst/>
          </c:spPr>
          <c:marker>
            <c:symbol val="none"/>
          </c:marker>
          <c:xVal>
            <c:numRef>
              <c:f>Vlaanderen!$S$20:$S$43</c:f>
              <c:numCache>
                <c:formatCode>m/d/yyyy</c:formatCode>
                <c:ptCount val="24"/>
                <c:pt idx="0">
                  <c:v>42736</c:v>
                </c:pt>
                <c:pt idx="1">
                  <c:v>42766</c:v>
                </c:pt>
                <c:pt idx="2">
                  <c:v>42766</c:v>
                </c:pt>
                <c:pt idx="3">
                  <c:v>42794</c:v>
                </c:pt>
                <c:pt idx="4">
                  <c:v>42794</c:v>
                </c:pt>
                <c:pt idx="5">
                  <c:v>42825</c:v>
                </c:pt>
                <c:pt idx="6">
                  <c:v>42825</c:v>
                </c:pt>
                <c:pt idx="7">
                  <c:v>42855</c:v>
                </c:pt>
                <c:pt idx="8">
                  <c:v>42855</c:v>
                </c:pt>
                <c:pt idx="9">
                  <c:v>42886</c:v>
                </c:pt>
                <c:pt idx="10">
                  <c:v>42886</c:v>
                </c:pt>
                <c:pt idx="11">
                  <c:v>42916</c:v>
                </c:pt>
                <c:pt idx="12">
                  <c:v>42916</c:v>
                </c:pt>
                <c:pt idx="13">
                  <c:v>42947</c:v>
                </c:pt>
                <c:pt idx="14">
                  <c:v>42947</c:v>
                </c:pt>
                <c:pt idx="15">
                  <c:v>42978</c:v>
                </c:pt>
                <c:pt idx="16">
                  <c:v>42978</c:v>
                </c:pt>
                <c:pt idx="17">
                  <c:v>43008</c:v>
                </c:pt>
                <c:pt idx="18">
                  <c:v>43008</c:v>
                </c:pt>
                <c:pt idx="19">
                  <c:v>43039</c:v>
                </c:pt>
                <c:pt idx="20">
                  <c:v>43039</c:v>
                </c:pt>
                <c:pt idx="21">
                  <c:v>43069</c:v>
                </c:pt>
                <c:pt idx="22">
                  <c:v>43069</c:v>
                </c:pt>
                <c:pt idx="23">
                  <c:v>43100</c:v>
                </c:pt>
              </c:numCache>
            </c:numRef>
          </c:xVal>
          <c:yVal>
            <c:numRef>
              <c:f>Vlaanderen!$V$20:$V$43</c:f>
              <c:numCache>
                <c:formatCode>#,##0</c:formatCode>
                <c:ptCount val="24"/>
                <c:pt idx="0">
                  <c:v>1111185.1889424738</c:v>
                </c:pt>
                <c:pt idx="1">
                  <c:v>1111185.1889424738</c:v>
                </c:pt>
                <c:pt idx="2">
                  <c:v>1117217.4112039597</c:v>
                </c:pt>
                <c:pt idx="3">
                  <c:v>1117217.4112039597</c:v>
                </c:pt>
                <c:pt idx="4">
                  <c:v>1120287.3925089259</c:v>
                </c:pt>
                <c:pt idx="5">
                  <c:v>1120287.3925089259</c:v>
                </c:pt>
                <c:pt idx="6">
                  <c:v>1129570.3417408476</c:v>
                </c:pt>
                <c:pt idx="7">
                  <c:v>1129570.3417408476</c:v>
                </c:pt>
                <c:pt idx="8">
                  <c:v>1130744.5988653866</c:v>
                </c:pt>
                <c:pt idx="9">
                  <c:v>1130744.5988653866</c:v>
                </c:pt>
                <c:pt idx="10">
                  <c:v>1131001.8257748974</c:v>
                </c:pt>
                <c:pt idx="11">
                  <c:v>1131001.8257748974</c:v>
                </c:pt>
                <c:pt idx="12">
                  <c:v>1130786.7000683255</c:v>
                </c:pt>
                <c:pt idx="13">
                  <c:v>1130786.7000683255</c:v>
                </c:pt>
                <c:pt idx="14">
                  <c:v>1142794.7159885925</c:v>
                </c:pt>
                <c:pt idx="15">
                  <c:v>1142794.7159885925</c:v>
                </c:pt>
                <c:pt idx="16">
                  <c:v>1119227.8628647465</c:v>
                </c:pt>
                <c:pt idx="17">
                  <c:v>1119227.8628647465</c:v>
                </c:pt>
                <c:pt idx="18">
                  <c:v>1114973.9032258065</c:v>
                </c:pt>
                <c:pt idx="19">
                  <c:v>1114973.9032258065</c:v>
                </c:pt>
                <c:pt idx="20">
                  <c:v>1115440.7953397636</c:v>
                </c:pt>
                <c:pt idx="21">
                  <c:v>1115440.7953397636</c:v>
                </c:pt>
                <c:pt idx="22">
                  <c:v>1104924.3393285919</c:v>
                </c:pt>
                <c:pt idx="23">
                  <c:v>1104924.3393285919</c:v>
                </c:pt>
              </c:numCache>
            </c:numRef>
          </c:yVal>
          <c:smooth val="0"/>
          <c:extLst>
            <c:ext xmlns:c16="http://schemas.microsoft.com/office/drawing/2014/chart" uri="{C3380CC4-5D6E-409C-BE32-E72D297353CC}">
              <c16:uniqueId val="{00000001-1E72-43CD-9BBF-9EC084777F70}"/>
            </c:ext>
          </c:extLst>
        </c:ser>
        <c:ser>
          <c:idx val="0"/>
          <c:order val="2"/>
          <c:tx>
            <c:strRef>
              <c:f>Vlaanderen!$AS$24</c:f>
              <c:strCache>
                <c:ptCount val="1"/>
                <c:pt idx="0">
                  <c:v>Dagverbruik 2020</c:v>
                </c:pt>
              </c:strCache>
            </c:strRef>
          </c:tx>
          <c:spPr>
            <a:ln w="19050">
              <a:solidFill>
                <a:srgbClr val="9003C9"/>
              </a:solidFill>
            </a:ln>
          </c:spPr>
          <c:marker>
            <c:symbol val="none"/>
          </c:marker>
          <c:xVal>
            <c:numRef>
              <c:f>Vlaanderen!$A$1463:$A$1827</c:f>
              <c:numCache>
                <c:formatCode>m/d/yyyy</c:formatCode>
                <c:ptCount val="365"/>
                <c:pt idx="0">
                  <c:v>42736</c:v>
                </c:pt>
                <c:pt idx="1">
                  <c:v>42737</c:v>
                </c:pt>
                <c:pt idx="2">
                  <c:v>42738</c:v>
                </c:pt>
                <c:pt idx="3">
                  <c:v>42739</c:v>
                </c:pt>
                <c:pt idx="4">
                  <c:v>42740</c:v>
                </c:pt>
                <c:pt idx="5">
                  <c:v>42741</c:v>
                </c:pt>
                <c:pt idx="6">
                  <c:v>42742</c:v>
                </c:pt>
                <c:pt idx="7">
                  <c:v>42743</c:v>
                </c:pt>
                <c:pt idx="8">
                  <c:v>42744</c:v>
                </c:pt>
                <c:pt idx="9">
                  <c:v>42745</c:v>
                </c:pt>
                <c:pt idx="10">
                  <c:v>42746</c:v>
                </c:pt>
                <c:pt idx="11">
                  <c:v>42747</c:v>
                </c:pt>
                <c:pt idx="12">
                  <c:v>42748</c:v>
                </c:pt>
                <c:pt idx="13">
                  <c:v>42749</c:v>
                </c:pt>
                <c:pt idx="14">
                  <c:v>42750</c:v>
                </c:pt>
                <c:pt idx="15">
                  <c:v>42751</c:v>
                </c:pt>
                <c:pt idx="16">
                  <c:v>42752</c:v>
                </c:pt>
                <c:pt idx="17">
                  <c:v>42753</c:v>
                </c:pt>
                <c:pt idx="18">
                  <c:v>42754</c:v>
                </c:pt>
                <c:pt idx="19">
                  <c:v>42755</c:v>
                </c:pt>
                <c:pt idx="20">
                  <c:v>42756</c:v>
                </c:pt>
                <c:pt idx="21">
                  <c:v>42757</c:v>
                </c:pt>
                <c:pt idx="22">
                  <c:v>42758</c:v>
                </c:pt>
                <c:pt idx="23">
                  <c:v>42759</c:v>
                </c:pt>
                <c:pt idx="24">
                  <c:v>42760</c:v>
                </c:pt>
                <c:pt idx="25">
                  <c:v>42761</c:v>
                </c:pt>
                <c:pt idx="26">
                  <c:v>42762</c:v>
                </c:pt>
                <c:pt idx="27">
                  <c:v>42763</c:v>
                </c:pt>
                <c:pt idx="28">
                  <c:v>42764</c:v>
                </c:pt>
                <c:pt idx="29">
                  <c:v>42765</c:v>
                </c:pt>
                <c:pt idx="30">
                  <c:v>42766</c:v>
                </c:pt>
                <c:pt idx="31">
                  <c:v>42767</c:v>
                </c:pt>
                <c:pt idx="32">
                  <c:v>42768</c:v>
                </c:pt>
                <c:pt idx="33">
                  <c:v>42769</c:v>
                </c:pt>
                <c:pt idx="34">
                  <c:v>42770</c:v>
                </c:pt>
                <c:pt idx="35">
                  <c:v>42771</c:v>
                </c:pt>
                <c:pt idx="36">
                  <c:v>42772</c:v>
                </c:pt>
                <c:pt idx="37">
                  <c:v>42773</c:v>
                </c:pt>
                <c:pt idx="38">
                  <c:v>42774</c:v>
                </c:pt>
                <c:pt idx="39">
                  <c:v>42775</c:v>
                </c:pt>
                <c:pt idx="40">
                  <c:v>42776</c:v>
                </c:pt>
                <c:pt idx="41">
                  <c:v>42777</c:v>
                </c:pt>
                <c:pt idx="42">
                  <c:v>42778</c:v>
                </c:pt>
                <c:pt idx="43">
                  <c:v>42779</c:v>
                </c:pt>
                <c:pt idx="44">
                  <c:v>42780</c:v>
                </c:pt>
                <c:pt idx="45">
                  <c:v>42781</c:v>
                </c:pt>
                <c:pt idx="46">
                  <c:v>42782</c:v>
                </c:pt>
                <c:pt idx="47">
                  <c:v>42783</c:v>
                </c:pt>
                <c:pt idx="48">
                  <c:v>42784</c:v>
                </c:pt>
                <c:pt idx="49">
                  <c:v>42785</c:v>
                </c:pt>
                <c:pt idx="50">
                  <c:v>42786</c:v>
                </c:pt>
                <c:pt idx="51">
                  <c:v>42787</c:v>
                </c:pt>
                <c:pt idx="52">
                  <c:v>42788</c:v>
                </c:pt>
                <c:pt idx="53">
                  <c:v>42789</c:v>
                </c:pt>
                <c:pt idx="54">
                  <c:v>42790</c:v>
                </c:pt>
                <c:pt idx="55">
                  <c:v>42791</c:v>
                </c:pt>
                <c:pt idx="56">
                  <c:v>42792</c:v>
                </c:pt>
                <c:pt idx="57">
                  <c:v>42793</c:v>
                </c:pt>
                <c:pt idx="58">
                  <c:v>42794</c:v>
                </c:pt>
                <c:pt idx="59">
                  <c:v>42795</c:v>
                </c:pt>
                <c:pt idx="60">
                  <c:v>42796</c:v>
                </c:pt>
                <c:pt idx="61">
                  <c:v>42797</c:v>
                </c:pt>
                <c:pt idx="62">
                  <c:v>42798</c:v>
                </c:pt>
                <c:pt idx="63">
                  <c:v>42799</c:v>
                </c:pt>
                <c:pt idx="64">
                  <c:v>42800</c:v>
                </c:pt>
                <c:pt idx="65">
                  <c:v>42801</c:v>
                </c:pt>
                <c:pt idx="66">
                  <c:v>42802</c:v>
                </c:pt>
                <c:pt idx="67">
                  <c:v>42803</c:v>
                </c:pt>
                <c:pt idx="68">
                  <c:v>42804</c:v>
                </c:pt>
                <c:pt idx="69">
                  <c:v>42805</c:v>
                </c:pt>
                <c:pt idx="70">
                  <c:v>42806</c:v>
                </c:pt>
                <c:pt idx="71">
                  <c:v>42807</c:v>
                </c:pt>
                <c:pt idx="72">
                  <c:v>42808</c:v>
                </c:pt>
                <c:pt idx="73">
                  <c:v>42809</c:v>
                </c:pt>
                <c:pt idx="74">
                  <c:v>42810</c:v>
                </c:pt>
                <c:pt idx="75">
                  <c:v>42811</c:v>
                </c:pt>
                <c:pt idx="76">
                  <c:v>42812</c:v>
                </c:pt>
                <c:pt idx="77">
                  <c:v>42813</c:v>
                </c:pt>
                <c:pt idx="78">
                  <c:v>42814</c:v>
                </c:pt>
                <c:pt idx="79">
                  <c:v>42815</c:v>
                </c:pt>
                <c:pt idx="80">
                  <c:v>42816</c:v>
                </c:pt>
                <c:pt idx="81">
                  <c:v>42817</c:v>
                </c:pt>
                <c:pt idx="82">
                  <c:v>42818</c:v>
                </c:pt>
                <c:pt idx="83">
                  <c:v>42819</c:v>
                </c:pt>
                <c:pt idx="84">
                  <c:v>42820</c:v>
                </c:pt>
                <c:pt idx="85">
                  <c:v>42821</c:v>
                </c:pt>
                <c:pt idx="86">
                  <c:v>42822</c:v>
                </c:pt>
                <c:pt idx="87">
                  <c:v>42823</c:v>
                </c:pt>
                <c:pt idx="88">
                  <c:v>42824</c:v>
                </c:pt>
                <c:pt idx="89">
                  <c:v>42825</c:v>
                </c:pt>
                <c:pt idx="90">
                  <c:v>42826</c:v>
                </c:pt>
                <c:pt idx="91">
                  <c:v>42827</c:v>
                </c:pt>
                <c:pt idx="92">
                  <c:v>42828</c:v>
                </c:pt>
                <c:pt idx="93">
                  <c:v>42829</c:v>
                </c:pt>
                <c:pt idx="94">
                  <c:v>42830</c:v>
                </c:pt>
                <c:pt idx="95">
                  <c:v>42831</c:v>
                </c:pt>
                <c:pt idx="96">
                  <c:v>42832</c:v>
                </c:pt>
                <c:pt idx="97">
                  <c:v>42833</c:v>
                </c:pt>
                <c:pt idx="98">
                  <c:v>42834</c:v>
                </c:pt>
                <c:pt idx="99">
                  <c:v>42835</c:v>
                </c:pt>
                <c:pt idx="100">
                  <c:v>42836</c:v>
                </c:pt>
                <c:pt idx="101">
                  <c:v>42837</c:v>
                </c:pt>
                <c:pt idx="102">
                  <c:v>42838</c:v>
                </c:pt>
                <c:pt idx="103">
                  <c:v>42839</c:v>
                </c:pt>
                <c:pt idx="104">
                  <c:v>42840</c:v>
                </c:pt>
                <c:pt idx="105">
                  <c:v>42841</c:v>
                </c:pt>
                <c:pt idx="106">
                  <c:v>42842</c:v>
                </c:pt>
                <c:pt idx="107">
                  <c:v>42843</c:v>
                </c:pt>
                <c:pt idx="108">
                  <c:v>42844</c:v>
                </c:pt>
                <c:pt idx="109">
                  <c:v>42845</c:v>
                </c:pt>
                <c:pt idx="110">
                  <c:v>42846</c:v>
                </c:pt>
                <c:pt idx="111">
                  <c:v>42847</c:v>
                </c:pt>
                <c:pt idx="112">
                  <c:v>42848</c:v>
                </c:pt>
                <c:pt idx="113">
                  <c:v>42849</c:v>
                </c:pt>
                <c:pt idx="114">
                  <c:v>42850</c:v>
                </c:pt>
                <c:pt idx="115">
                  <c:v>42851</c:v>
                </c:pt>
                <c:pt idx="116">
                  <c:v>42852</c:v>
                </c:pt>
                <c:pt idx="117">
                  <c:v>42853</c:v>
                </c:pt>
                <c:pt idx="118">
                  <c:v>42854</c:v>
                </c:pt>
                <c:pt idx="119">
                  <c:v>42855</c:v>
                </c:pt>
                <c:pt idx="120">
                  <c:v>42856</c:v>
                </c:pt>
                <c:pt idx="121">
                  <c:v>42857</c:v>
                </c:pt>
                <c:pt idx="122">
                  <c:v>42858</c:v>
                </c:pt>
                <c:pt idx="123">
                  <c:v>42859</c:v>
                </c:pt>
                <c:pt idx="124">
                  <c:v>42860</c:v>
                </c:pt>
                <c:pt idx="125">
                  <c:v>42861</c:v>
                </c:pt>
                <c:pt idx="126">
                  <c:v>42862</c:v>
                </c:pt>
                <c:pt idx="127">
                  <c:v>42863</c:v>
                </c:pt>
                <c:pt idx="128">
                  <c:v>42864</c:v>
                </c:pt>
                <c:pt idx="129">
                  <c:v>42865</c:v>
                </c:pt>
                <c:pt idx="130">
                  <c:v>42866</c:v>
                </c:pt>
                <c:pt idx="131">
                  <c:v>42867</c:v>
                </c:pt>
                <c:pt idx="132">
                  <c:v>42868</c:v>
                </c:pt>
                <c:pt idx="133">
                  <c:v>42869</c:v>
                </c:pt>
                <c:pt idx="134">
                  <c:v>42870</c:v>
                </c:pt>
                <c:pt idx="135">
                  <c:v>42871</c:v>
                </c:pt>
                <c:pt idx="136">
                  <c:v>42872</c:v>
                </c:pt>
                <c:pt idx="137">
                  <c:v>42873</c:v>
                </c:pt>
                <c:pt idx="138">
                  <c:v>42874</c:v>
                </c:pt>
                <c:pt idx="139">
                  <c:v>42875</c:v>
                </c:pt>
                <c:pt idx="140">
                  <c:v>42876</c:v>
                </c:pt>
                <c:pt idx="141">
                  <c:v>42877</c:v>
                </c:pt>
                <c:pt idx="142">
                  <c:v>42878</c:v>
                </c:pt>
                <c:pt idx="143">
                  <c:v>42879</c:v>
                </c:pt>
                <c:pt idx="144">
                  <c:v>42880</c:v>
                </c:pt>
                <c:pt idx="145">
                  <c:v>42881</c:v>
                </c:pt>
                <c:pt idx="146">
                  <c:v>42882</c:v>
                </c:pt>
                <c:pt idx="147">
                  <c:v>42883</c:v>
                </c:pt>
                <c:pt idx="148">
                  <c:v>42884</c:v>
                </c:pt>
                <c:pt idx="149">
                  <c:v>42885</c:v>
                </c:pt>
                <c:pt idx="150">
                  <c:v>42886</c:v>
                </c:pt>
                <c:pt idx="151">
                  <c:v>42887</c:v>
                </c:pt>
                <c:pt idx="152">
                  <c:v>42888</c:v>
                </c:pt>
                <c:pt idx="153">
                  <c:v>42889</c:v>
                </c:pt>
                <c:pt idx="154">
                  <c:v>42890</c:v>
                </c:pt>
                <c:pt idx="155">
                  <c:v>42891</c:v>
                </c:pt>
                <c:pt idx="156">
                  <c:v>42892</c:v>
                </c:pt>
                <c:pt idx="157">
                  <c:v>42893</c:v>
                </c:pt>
                <c:pt idx="158">
                  <c:v>42894</c:v>
                </c:pt>
                <c:pt idx="159">
                  <c:v>42895</c:v>
                </c:pt>
                <c:pt idx="160">
                  <c:v>42896</c:v>
                </c:pt>
                <c:pt idx="161">
                  <c:v>42897</c:v>
                </c:pt>
                <c:pt idx="162">
                  <c:v>42898</c:v>
                </c:pt>
                <c:pt idx="163">
                  <c:v>42899</c:v>
                </c:pt>
                <c:pt idx="164">
                  <c:v>42900</c:v>
                </c:pt>
                <c:pt idx="165">
                  <c:v>42901</c:v>
                </c:pt>
                <c:pt idx="166">
                  <c:v>42902</c:v>
                </c:pt>
                <c:pt idx="167">
                  <c:v>42903</c:v>
                </c:pt>
                <c:pt idx="168">
                  <c:v>42904</c:v>
                </c:pt>
                <c:pt idx="169">
                  <c:v>42905</c:v>
                </c:pt>
                <c:pt idx="170">
                  <c:v>42906</c:v>
                </c:pt>
                <c:pt idx="171">
                  <c:v>42907</c:v>
                </c:pt>
                <c:pt idx="172">
                  <c:v>42908</c:v>
                </c:pt>
                <c:pt idx="173">
                  <c:v>42909</c:v>
                </c:pt>
                <c:pt idx="174">
                  <c:v>42910</c:v>
                </c:pt>
                <c:pt idx="175">
                  <c:v>42911</c:v>
                </c:pt>
                <c:pt idx="176">
                  <c:v>42912</c:v>
                </c:pt>
                <c:pt idx="177">
                  <c:v>42913</c:v>
                </c:pt>
                <c:pt idx="178">
                  <c:v>42914</c:v>
                </c:pt>
                <c:pt idx="179">
                  <c:v>42915</c:v>
                </c:pt>
                <c:pt idx="180">
                  <c:v>42916</c:v>
                </c:pt>
                <c:pt idx="181">
                  <c:v>42917</c:v>
                </c:pt>
                <c:pt idx="182">
                  <c:v>42918</c:v>
                </c:pt>
                <c:pt idx="183">
                  <c:v>42919</c:v>
                </c:pt>
                <c:pt idx="184">
                  <c:v>42920</c:v>
                </c:pt>
                <c:pt idx="185">
                  <c:v>42921</c:v>
                </c:pt>
                <c:pt idx="186">
                  <c:v>42922</c:v>
                </c:pt>
                <c:pt idx="187">
                  <c:v>42923</c:v>
                </c:pt>
                <c:pt idx="188">
                  <c:v>42924</c:v>
                </c:pt>
                <c:pt idx="189">
                  <c:v>42925</c:v>
                </c:pt>
                <c:pt idx="190">
                  <c:v>42926</c:v>
                </c:pt>
                <c:pt idx="191">
                  <c:v>42927</c:v>
                </c:pt>
                <c:pt idx="192">
                  <c:v>42928</c:v>
                </c:pt>
                <c:pt idx="193">
                  <c:v>42929</c:v>
                </c:pt>
                <c:pt idx="194">
                  <c:v>42930</c:v>
                </c:pt>
                <c:pt idx="195">
                  <c:v>42931</c:v>
                </c:pt>
                <c:pt idx="196">
                  <c:v>42932</c:v>
                </c:pt>
                <c:pt idx="197">
                  <c:v>42933</c:v>
                </c:pt>
                <c:pt idx="198">
                  <c:v>42934</c:v>
                </c:pt>
                <c:pt idx="199">
                  <c:v>42935</c:v>
                </c:pt>
                <c:pt idx="200">
                  <c:v>42936</c:v>
                </c:pt>
                <c:pt idx="201">
                  <c:v>42937</c:v>
                </c:pt>
                <c:pt idx="202">
                  <c:v>42938</c:v>
                </c:pt>
                <c:pt idx="203">
                  <c:v>42939</c:v>
                </c:pt>
                <c:pt idx="204">
                  <c:v>42940</c:v>
                </c:pt>
                <c:pt idx="205">
                  <c:v>42941</c:v>
                </c:pt>
                <c:pt idx="206">
                  <c:v>42942</c:v>
                </c:pt>
                <c:pt idx="207">
                  <c:v>42943</c:v>
                </c:pt>
                <c:pt idx="208">
                  <c:v>42944</c:v>
                </c:pt>
                <c:pt idx="209">
                  <c:v>42945</c:v>
                </c:pt>
                <c:pt idx="210">
                  <c:v>42946</c:v>
                </c:pt>
                <c:pt idx="211">
                  <c:v>42947</c:v>
                </c:pt>
                <c:pt idx="212">
                  <c:v>42948</c:v>
                </c:pt>
                <c:pt idx="213">
                  <c:v>42949</c:v>
                </c:pt>
                <c:pt idx="214">
                  <c:v>42950</c:v>
                </c:pt>
                <c:pt idx="215">
                  <c:v>42951</c:v>
                </c:pt>
                <c:pt idx="216">
                  <c:v>42952</c:v>
                </c:pt>
                <c:pt idx="217">
                  <c:v>42953</c:v>
                </c:pt>
                <c:pt idx="218">
                  <c:v>42954</c:v>
                </c:pt>
                <c:pt idx="219">
                  <c:v>42955</c:v>
                </c:pt>
                <c:pt idx="220">
                  <c:v>42956</c:v>
                </c:pt>
                <c:pt idx="221">
                  <c:v>42957</c:v>
                </c:pt>
                <c:pt idx="222">
                  <c:v>42958</c:v>
                </c:pt>
                <c:pt idx="223">
                  <c:v>42959</c:v>
                </c:pt>
                <c:pt idx="224">
                  <c:v>42960</c:v>
                </c:pt>
                <c:pt idx="225">
                  <c:v>42961</c:v>
                </c:pt>
                <c:pt idx="226">
                  <c:v>42962</c:v>
                </c:pt>
                <c:pt idx="227">
                  <c:v>42963</c:v>
                </c:pt>
                <c:pt idx="228">
                  <c:v>42964</c:v>
                </c:pt>
                <c:pt idx="229">
                  <c:v>42965</c:v>
                </c:pt>
                <c:pt idx="230">
                  <c:v>42966</c:v>
                </c:pt>
                <c:pt idx="231">
                  <c:v>42967</c:v>
                </c:pt>
                <c:pt idx="232">
                  <c:v>42968</c:v>
                </c:pt>
                <c:pt idx="233">
                  <c:v>42969</c:v>
                </c:pt>
                <c:pt idx="234">
                  <c:v>42970</c:v>
                </c:pt>
                <c:pt idx="235">
                  <c:v>42971</c:v>
                </c:pt>
                <c:pt idx="236">
                  <c:v>42972</c:v>
                </c:pt>
                <c:pt idx="237">
                  <c:v>42973</c:v>
                </c:pt>
                <c:pt idx="238">
                  <c:v>42974</c:v>
                </c:pt>
                <c:pt idx="239">
                  <c:v>42975</c:v>
                </c:pt>
                <c:pt idx="240">
                  <c:v>42976</c:v>
                </c:pt>
                <c:pt idx="241">
                  <c:v>42977</c:v>
                </c:pt>
                <c:pt idx="242">
                  <c:v>42978</c:v>
                </c:pt>
                <c:pt idx="243">
                  <c:v>42979</c:v>
                </c:pt>
                <c:pt idx="244">
                  <c:v>42980</c:v>
                </c:pt>
                <c:pt idx="245">
                  <c:v>42981</c:v>
                </c:pt>
                <c:pt idx="246">
                  <c:v>42982</c:v>
                </c:pt>
                <c:pt idx="247">
                  <c:v>42983</c:v>
                </c:pt>
                <c:pt idx="248">
                  <c:v>42984</c:v>
                </c:pt>
                <c:pt idx="249">
                  <c:v>42985</c:v>
                </c:pt>
                <c:pt idx="250">
                  <c:v>42986</c:v>
                </c:pt>
                <c:pt idx="251">
                  <c:v>42987</c:v>
                </c:pt>
                <c:pt idx="252">
                  <c:v>42988</c:v>
                </c:pt>
                <c:pt idx="253">
                  <c:v>42989</c:v>
                </c:pt>
                <c:pt idx="254">
                  <c:v>42990</c:v>
                </c:pt>
                <c:pt idx="255">
                  <c:v>42991</c:v>
                </c:pt>
                <c:pt idx="256">
                  <c:v>42992</c:v>
                </c:pt>
                <c:pt idx="257">
                  <c:v>42993</c:v>
                </c:pt>
                <c:pt idx="258">
                  <c:v>42994</c:v>
                </c:pt>
                <c:pt idx="259">
                  <c:v>42995</c:v>
                </c:pt>
                <c:pt idx="260">
                  <c:v>42996</c:v>
                </c:pt>
                <c:pt idx="261">
                  <c:v>42997</c:v>
                </c:pt>
                <c:pt idx="262">
                  <c:v>42998</c:v>
                </c:pt>
                <c:pt idx="263">
                  <c:v>42999</c:v>
                </c:pt>
                <c:pt idx="264">
                  <c:v>43000</c:v>
                </c:pt>
                <c:pt idx="265">
                  <c:v>43001</c:v>
                </c:pt>
                <c:pt idx="266">
                  <c:v>43002</c:v>
                </c:pt>
                <c:pt idx="267">
                  <c:v>43003</c:v>
                </c:pt>
                <c:pt idx="268">
                  <c:v>43004</c:v>
                </c:pt>
                <c:pt idx="269">
                  <c:v>43005</c:v>
                </c:pt>
                <c:pt idx="270">
                  <c:v>43006</c:v>
                </c:pt>
                <c:pt idx="271">
                  <c:v>43007</c:v>
                </c:pt>
                <c:pt idx="272">
                  <c:v>43008</c:v>
                </c:pt>
                <c:pt idx="273">
                  <c:v>43009</c:v>
                </c:pt>
                <c:pt idx="274">
                  <c:v>43010</c:v>
                </c:pt>
                <c:pt idx="275">
                  <c:v>43011</c:v>
                </c:pt>
                <c:pt idx="276">
                  <c:v>43012</c:v>
                </c:pt>
                <c:pt idx="277">
                  <c:v>43013</c:v>
                </c:pt>
                <c:pt idx="278">
                  <c:v>43014</c:v>
                </c:pt>
                <c:pt idx="279">
                  <c:v>43015</c:v>
                </c:pt>
                <c:pt idx="280">
                  <c:v>43016</c:v>
                </c:pt>
                <c:pt idx="281">
                  <c:v>43017</c:v>
                </c:pt>
                <c:pt idx="282">
                  <c:v>43018</c:v>
                </c:pt>
                <c:pt idx="283">
                  <c:v>43019</c:v>
                </c:pt>
                <c:pt idx="284">
                  <c:v>43020</c:v>
                </c:pt>
                <c:pt idx="285">
                  <c:v>43021</c:v>
                </c:pt>
                <c:pt idx="286">
                  <c:v>43022</c:v>
                </c:pt>
                <c:pt idx="287">
                  <c:v>43023</c:v>
                </c:pt>
                <c:pt idx="288">
                  <c:v>43024</c:v>
                </c:pt>
                <c:pt idx="289">
                  <c:v>43025</c:v>
                </c:pt>
                <c:pt idx="290">
                  <c:v>43026</c:v>
                </c:pt>
                <c:pt idx="291">
                  <c:v>43027</c:v>
                </c:pt>
                <c:pt idx="292">
                  <c:v>43028</c:v>
                </c:pt>
                <c:pt idx="293">
                  <c:v>43029</c:v>
                </c:pt>
                <c:pt idx="294">
                  <c:v>43030</c:v>
                </c:pt>
                <c:pt idx="295">
                  <c:v>43031</c:v>
                </c:pt>
                <c:pt idx="296">
                  <c:v>43032</c:v>
                </c:pt>
                <c:pt idx="297">
                  <c:v>43033</c:v>
                </c:pt>
                <c:pt idx="298">
                  <c:v>43034</c:v>
                </c:pt>
                <c:pt idx="299">
                  <c:v>43035</c:v>
                </c:pt>
                <c:pt idx="300">
                  <c:v>43036</c:v>
                </c:pt>
                <c:pt idx="301">
                  <c:v>43037</c:v>
                </c:pt>
                <c:pt idx="302">
                  <c:v>43038</c:v>
                </c:pt>
                <c:pt idx="303">
                  <c:v>43039</c:v>
                </c:pt>
                <c:pt idx="304">
                  <c:v>43040</c:v>
                </c:pt>
                <c:pt idx="305">
                  <c:v>43041</c:v>
                </c:pt>
                <c:pt idx="306">
                  <c:v>43042</c:v>
                </c:pt>
                <c:pt idx="307">
                  <c:v>43043</c:v>
                </c:pt>
                <c:pt idx="308">
                  <c:v>43044</c:v>
                </c:pt>
                <c:pt idx="309">
                  <c:v>43045</c:v>
                </c:pt>
                <c:pt idx="310">
                  <c:v>43046</c:v>
                </c:pt>
                <c:pt idx="311">
                  <c:v>43047</c:v>
                </c:pt>
                <c:pt idx="312">
                  <c:v>43048</c:v>
                </c:pt>
                <c:pt idx="313">
                  <c:v>43049</c:v>
                </c:pt>
                <c:pt idx="314">
                  <c:v>43050</c:v>
                </c:pt>
                <c:pt idx="315">
                  <c:v>43051</c:v>
                </c:pt>
                <c:pt idx="316">
                  <c:v>43052</c:v>
                </c:pt>
                <c:pt idx="317">
                  <c:v>43053</c:v>
                </c:pt>
                <c:pt idx="318">
                  <c:v>43054</c:v>
                </c:pt>
                <c:pt idx="319">
                  <c:v>43055</c:v>
                </c:pt>
                <c:pt idx="320">
                  <c:v>43056</c:v>
                </c:pt>
                <c:pt idx="321">
                  <c:v>43057</c:v>
                </c:pt>
                <c:pt idx="322">
                  <c:v>43058</c:v>
                </c:pt>
                <c:pt idx="323">
                  <c:v>43059</c:v>
                </c:pt>
                <c:pt idx="324">
                  <c:v>43060</c:v>
                </c:pt>
                <c:pt idx="325">
                  <c:v>43061</c:v>
                </c:pt>
                <c:pt idx="326">
                  <c:v>43062</c:v>
                </c:pt>
                <c:pt idx="327">
                  <c:v>43063</c:v>
                </c:pt>
                <c:pt idx="328">
                  <c:v>43064</c:v>
                </c:pt>
                <c:pt idx="329">
                  <c:v>43065</c:v>
                </c:pt>
                <c:pt idx="330">
                  <c:v>43066</c:v>
                </c:pt>
                <c:pt idx="331">
                  <c:v>43067</c:v>
                </c:pt>
                <c:pt idx="332">
                  <c:v>43068</c:v>
                </c:pt>
                <c:pt idx="333">
                  <c:v>43069</c:v>
                </c:pt>
                <c:pt idx="334">
                  <c:v>43070</c:v>
                </c:pt>
                <c:pt idx="335">
                  <c:v>43071</c:v>
                </c:pt>
                <c:pt idx="336">
                  <c:v>43072</c:v>
                </c:pt>
                <c:pt idx="337">
                  <c:v>43073</c:v>
                </c:pt>
                <c:pt idx="338">
                  <c:v>43074</c:v>
                </c:pt>
                <c:pt idx="339">
                  <c:v>43075</c:v>
                </c:pt>
                <c:pt idx="340">
                  <c:v>43076</c:v>
                </c:pt>
                <c:pt idx="341">
                  <c:v>43077</c:v>
                </c:pt>
                <c:pt idx="342">
                  <c:v>43078</c:v>
                </c:pt>
                <c:pt idx="343">
                  <c:v>43079</c:v>
                </c:pt>
                <c:pt idx="344">
                  <c:v>43080</c:v>
                </c:pt>
                <c:pt idx="345">
                  <c:v>43081</c:v>
                </c:pt>
                <c:pt idx="346">
                  <c:v>43082</c:v>
                </c:pt>
                <c:pt idx="347">
                  <c:v>43083</c:v>
                </c:pt>
                <c:pt idx="348">
                  <c:v>43084</c:v>
                </c:pt>
                <c:pt idx="349">
                  <c:v>43085</c:v>
                </c:pt>
                <c:pt idx="350">
                  <c:v>43086</c:v>
                </c:pt>
                <c:pt idx="351">
                  <c:v>43087</c:v>
                </c:pt>
                <c:pt idx="352">
                  <c:v>43088</c:v>
                </c:pt>
                <c:pt idx="353">
                  <c:v>43089</c:v>
                </c:pt>
                <c:pt idx="354">
                  <c:v>43090</c:v>
                </c:pt>
                <c:pt idx="355">
                  <c:v>43091</c:v>
                </c:pt>
                <c:pt idx="356">
                  <c:v>43092</c:v>
                </c:pt>
                <c:pt idx="357">
                  <c:v>43093</c:v>
                </c:pt>
                <c:pt idx="358">
                  <c:v>43094</c:v>
                </c:pt>
                <c:pt idx="359">
                  <c:v>43095</c:v>
                </c:pt>
                <c:pt idx="360">
                  <c:v>43096</c:v>
                </c:pt>
                <c:pt idx="361">
                  <c:v>43097</c:v>
                </c:pt>
                <c:pt idx="362">
                  <c:v>43098</c:v>
                </c:pt>
                <c:pt idx="363">
                  <c:v>43099</c:v>
                </c:pt>
                <c:pt idx="364">
                  <c:v>43100</c:v>
                </c:pt>
              </c:numCache>
            </c:numRef>
          </c:xVal>
          <c:yVal>
            <c:numRef>
              <c:f>Vlaanderen!$U$120:$U$484</c:f>
              <c:numCache>
                <c:formatCode>0</c:formatCode>
                <c:ptCount val="365"/>
                <c:pt idx="0">
                  <c:v>1011871</c:v>
                </c:pt>
                <c:pt idx="1">
                  <c:v>1031529</c:v>
                </c:pt>
                <c:pt idx="2">
                  <c:v>1064419</c:v>
                </c:pt>
                <c:pt idx="3">
                  <c:v>1086410</c:v>
                </c:pt>
                <c:pt idx="4">
                  <c:v>1087397</c:v>
                </c:pt>
                <c:pt idx="5">
                  <c:v>1095133</c:v>
                </c:pt>
                <c:pt idx="6">
                  <c:v>1093347</c:v>
                </c:pt>
                <c:pt idx="7">
                  <c:v>1137741</c:v>
                </c:pt>
                <c:pt idx="8">
                  <c:v>1115945</c:v>
                </c:pt>
                <c:pt idx="9">
                  <c:v>1116085</c:v>
                </c:pt>
                <c:pt idx="10">
                  <c:v>1118104</c:v>
                </c:pt>
                <c:pt idx="11">
                  <c:v>1110959</c:v>
                </c:pt>
                <c:pt idx="12">
                  <c:v>1118510</c:v>
                </c:pt>
                <c:pt idx="13">
                  <c:v>1114583</c:v>
                </c:pt>
                <c:pt idx="14">
                  <c:v>1137613</c:v>
                </c:pt>
                <c:pt idx="15">
                  <c:v>1133147</c:v>
                </c:pt>
                <c:pt idx="16">
                  <c:v>1136575</c:v>
                </c:pt>
                <c:pt idx="17">
                  <c:v>1123017</c:v>
                </c:pt>
                <c:pt idx="18">
                  <c:v>1111407</c:v>
                </c:pt>
                <c:pt idx="19">
                  <c:v>1105305</c:v>
                </c:pt>
                <c:pt idx="20">
                  <c:v>1102018</c:v>
                </c:pt>
                <c:pt idx="21">
                  <c:v>1133723</c:v>
                </c:pt>
                <c:pt idx="22">
                  <c:v>1137188</c:v>
                </c:pt>
                <c:pt idx="23">
                  <c:v>1116916</c:v>
                </c:pt>
                <c:pt idx="24">
                  <c:v>1137389</c:v>
                </c:pt>
                <c:pt idx="25">
                  <c:v>1111056</c:v>
                </c:pt>
                <c:pt idx="26">
                  <c:v>1114135</c:v>
                </c:pt>
                <c:pt idx="27">
                  <c:v>1109824</c:v>
                </c:pt>
                <c:pt idx="28">
                  <c:v>1131977</c:v>
                </c:pt>
                <c:pt idx="29">
                  <c:v>1137791</c:v>
                </c:pt>
                <c:pt idx="30">
                  <c:v>1115203</c:v>
                </c:pt>
                <c:pt idx="31">
                  <c:v>1119027</c:v>
                </c:pt>
                <c:pt idx="32">
                  <c:v>1099092.5</c:v>
                </c:pt>
                <c:pt idx="33">
                  <c:v>1088019.75</c:v>
                </c:pt>
                <c:pt idx="34">
                  <c:v>1083106</c:v>
                </c:pt>
                <c:pt idx="35">
                  <c:v>1110918</c:v>
                </c:pt>
                <c:pt idx="36">
                  <c:v>1125049</c:v>
                </c:pt>
                <c:pt idx="37">
                  <c:v>1122029</c:v>
                </c:pt>
                <c:pt idx="38">
                  <c:v>1115350</c:v>
                </c:pt>
                <c:pt idx="39">
                  <c:v>1087827</c:v>
                </c:pt>
                <c:pt idx="40">
                  <c:v>1113681</c:v>
                </c:pt>
                <c:pt idx="41">
                  <c:v>1109387</c:v>
                </c:pt>
                <c:pt idx="42">
                  <c:v>1127092</c:v>
                </c:pt>
                <c:pt idx="43">
                  <c:v>1116060</c:v>
                </c:pt>
                <c:pt idx="44">
                  <c:v>1101887</c:v>
                </c:pt>
                <c:pt idx="45">
                  <c:v>1102880</c:v>
                </c:pt>
                <c:pt idx="46">
                  <c:v>1104933</c:v>
                </c:pt>
                <c:pt idx="47">
                  <c:v>1082562</c:v>
                </c:pt>
                <c:pt idx="48">
                  <c:v>1102607</c:v>
                </c:pt>
                <c:pt idx="49">
                  <c:v>1111016.5</c:v>
                </c:pt>
                <c:pt idx="50">
                  <c:v>1117109</c:v>
                </c:pt>
                <c:pt idx="51">
                  <c:v>1098185</c:v>
                </c:pt>
                <c:pt idx="52">
                  <c:v>1108051</c:v>
                </c:pt>
                <c:pt idx="53">
                  <c:v>1064150</c:v>
                </c:pt>
                <c:pt idx="54">
                  <c:v>1075196</c:v>
                </c:pt>
                <c:pt idx="55">
                  <c:v>1084161</c:v>
                </c:pt>
                <c:pt idx="56">
                  <c:v>1085887.5</c:v>
                </c:pt>
                <c:pt idx="57">
                  <c:v>1083621</c:v>
                </c:pt>
                <c:pt idx="58">
                  <c:v>1082667</c:v>
                </c:pt>
                <c:pt idx="59">
                  <c:v>1115793</c:v>
                </c:pt>
                <c:pt idx="60">
                  <c:v>1104312</c:v>
                </c:pt>
                <c:pt idx="61">
                  <c:v>1101922</c:v>
                </c:pt>
                <c:pt idx="62">
                  <c:v>1101187</c:v>
                </c:pt>
                <c:pt idx="63">
                  <c:v>1133653.5</c:v>
                </c:pt>
                <c:pt idx="64">
                  <c:v>1118816</c:v>
                </c:pt>
                <c:pt idx="65">
                  <c:v>1098766</c:v>
                </c:pt>
                <c:pt idx="66">
                  <c:v>1141269</c:v>
                </c:pt>
                <c:pt idx="67">
                  <c:v>1101426</c:v>
                </c:pt>
                <c:pt idx="68">
                  <c:v>1123609</c:v>
                </c:pt>
                <c:pt idx="69">
                  <c:v>1115663</c:v>
                </c:pt>
                <c:pt idx="70">
                  <c:v>1135245</c:v>
                </c:pt>
                <c:pt idx="71">
                  <c:v>1141625</c:v>
                </c:pt>
                <c:pt idx="72">
                  <c:v>1122131</c:v>
                </c:pt>
                <c:pt idx="73">
                  <c:v>1138204</c:v>
                </c:pt>
                <c:pt idx="74">
                  <c:v>1104681</c:v>
                </c:pt>
                <c:pt idx="75">
                  <c:v>1139712</c:v>
                </c:pt>
                <c:pt idx="76">
                  <c:v>1134388</c:v>
                </c:pt>
                <c:pt idx="77">
                  <c:v>1142201</c:v>
                </c:pt>
                <c:pt idx="78">
                  <c:v>1127773</c:v>
                </c:pt>
                <c:pt idx="79">
                  <c:v>1092008</c:v>
                </c:pt>
                <c:pt idx="80">
                  <c:v>1145712</c:v>
                </c:pt>
                <c:pt idx="81">
                  <c:v>1100500</c:v>
                </c:pt>
                <c:pt idx="82">
                  <c:v>1100144</c:v>
                </c:pt>
                <c:pt idx="83">
                  <c:v>1114311</c:v>
                </c:pt>
                <c:pt idx="84">
                  <c:v>1123785</c:v>
                </c:pt>
                <c:pt idx="85">
                  <c:v>1117139</c:v>
                </c:pt>
                <c:pt idx="86">
                  <c:v>1122192</c:v>
                </c:pt>
                <c:pt idx="87">
                  <c:v>1130823</c:v>
                </c:pt>
                <c:pt idx="88">
                  <c:v>1062783</c:v>
                </c:pt>
                <c:pt idx="89">
                  <c:v>1097517</c:v>
                </c:pt>
                <c:pt idx="90">
                  <c:v>1111704</c:v>
                </c:pt>
                <c:pt idx="91">
                  <c:v>1120834</c:v>
                </c:pt>
                <c:pt idx="92">
                  <c:v>1118056</c:v>
                </c:pt>
                <c:pt idx="93">
                  <c:v>1118786</c:v>
                </c:pt>
                <c:pt idx="94">
                  <c:v>1167997</c:v>
                </c:pt>
                <c:pt idx="95">
                  <c:v>1178223</c:v>
                </c:pt>
                <c:pt idx="96">
                  <c:v>1182791</c:v>
                </c:pt>
                <c:pt idx="97">
                  <c:v>1189439</c:v>
                </c:pt>
                <c:pt idx="98">
                  <c:v>1207594</c:v>
                </c:pt>
                <c:pt idx="99">
                  <c:v>1215355</c:v>
                </c:pt>
                <c:pt idx="100">
                  <c:v>1204262</c:v>
                </c:pt>
                <c:pt idx="101">
                  <c:v>1221583</c:v>
                </c:pt>
                <c:pt idx="102">
                  <c:v>1165452</c:v>
                </c:pt>
                <c:pt idx="103">
                  <c:v>1105351</c:v>
                </c:pt>
                <c:pt idx="104">
                  <c:v>1136839</c:v>
                </c:pt>
                <c:pt idx="105">
                  <c:v>1165075</c:v>
                </c:pt>
                <c:pt idx="106">
                  <c:v>1218609</c:v>
                </c:pt>
                <c:pt idx="107">
                  <c:v>1225258</c:v>
                </c:pt>
                <c:pt idx="108">
                  <c:v>1149356</c:v>
                </c:pt>
                <c:pt idx="109">
                  <c:v>1129717</c:v>
                </c:pt>
                <c:pt idx="110">
                  <c:v>1156455</c:v>
                </c:pt>
                <c:pt idx="111">
                  <c:v>1177665</c:v>
                </c:pt>
                <c:pt idx="112">
                  <c:v>1223102</c:v>
                </c:pt>
                <c:pt idx="113">
                  <c:v>1240294</c:v>
                </c:pt>
                <c:pt idx="114">
                  <c:v>1222084</c:v>
                </c:pt>
                <c:pt idx="115">
                  <c:v>1201691</c:v>
                </c:pt>
                <c:pt idx="116">
                  <c:v>1182880</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numCache>
            </c:numRef>
          </c:yVal>
          <c:smooth val="0"/>
          <c:extLst>
            <c:ext xmlns:c16="http://schemas.microsoft.com/office/drawing/2014/chart" uri="{C3380CC4-5D6E-409C-BE32-E72D297353CC}">
              <c16:uniqueId val="{00000002-1E72-43CD-9BBF-9EC084777F70}"/>
            </c:ext>
          </c:extLst>
        </c:ser>
        <c:ser>
          <c:idx val="2"/>
          <c:order val="3"/>
          <c:tx>
            <c:v>Maandgemiddelden 2020</c:v>
          </c:tx>
          <c:spPr>
            <a:ln w="28575">
              <a:solidFill>
                <a:srgbClr val="9003C9"/>
              </a:solidFill>
              <a:prstDash val="sysDash"/>
            </a:ln>
          </c:spPr>
          <c:marker>
            <c:symbol val="none"/>
          </c:marker>
          <c:xVal>
            <c:numRef>
              <c:f>Vlaanderen!$S$20:$S$43</c:f>
              <c:numCache>
                <c:formatCode>m/d/yyyy</c:formatCode>
                <c:ptCount val="24"/>
                <c:pt idx="0">
                  <c:v>42736</c:v>
                </c:pt>
                <c:pt idx="1">
                  <c:v>42766</c:v>
                </c:pt>
                <c:pt idx="2">
                  <c:v>42766</c:v>
                </c:pt>
                <c:pt idx="3">
                  <c:v>42794</c:v>
                </c:pt>
                <c:pt idx="4">
                  <c:v>42794</c:v>
                </c:pt>
                <c:pt idx="5">
                  <c:v>42825</c:v>
                </c:pt>
                <c:pt idx="6">
                  <c:v>42825</c:v>
                </c:pt>
                <c:pt idx="7">
                  <c:v>42855</c:v>
                </c:pt>
                <c:pt idx="8">
                  <c:v>42855</c:v>
                </c:pt>
                <c:pt idx="9">
                  <c:v>42886</c:v>
                </c:pt>
                <c:pt idx="10">
                  <c:v>42886</c:v>
                </c:pt>
                <c:pt idx="11">
                  <c:v>42916</c:v>
                </c:pt>
                <c:pt idx="12">
                  <c:v>42916</c:v>
                </c:pt>
                <c:pt idx="13">
                  <c:v>42947</c:v>
                </c:pt>
                <c:pt idx="14">
                  <c:v>42947</c:v>
                </c:pt>
                <c:pt idx="15">
                  <c:v>42978</c:v>
                </c:pt>
                <c:pt idx="16">
                  <c:v>42978</c:v>
                </c:pt>
                <c:pt idx="17">
                  <c:v>43008</c:v>
                </c:pt>
                <c:pt idx="18">
                  <c:v>43008</c:v>
                </c:pt>
                <c:pt idx="19">
                  <c:v>43039</c:v>
                </c:pt>
                <c:pt idx="20">
                  <c:v>43039</c:v>
                </c:pt>
                <c:pt idx="21">
                  <c:v>43069</c:v>
                </c:pt>
                <c:pt idx="22">
                  <c:v>43069</c:v>
                </c:pt>
                <c:pt idx="23">
                  <c:v>43100</c:v>
                </c:pt>
              </c:numCache>
            </c:numRef>
          </c:xVal>
          <c:yVal>
            <c:numRef>
              <c:f>Vlaanderen!$AE$20:$AE$27</c:f>
              <c:numCache>
                <c:formatCode>#,##0</c:formatCode>
                <c:ptCount val="8"/>
                <c:pt idx="0">
                  <c:v>1109558.6129032257</c:v>
                </c:pt>
                <c:pt idx="1">
                  <c:v>1109558.6129032257</c:v>
                </c:pt>
                <c:pt idx="2">
                  <c:v>1101287.7327586208</c:v>
                </c:pt>
                <c:pt idx="3">
                  <c:v>1101287.7327586208</c:v>
                </c:pt>
                <c:pt idx="4">
                  <c:v>1117587.1451612904</c:v>
                </c:pt>
                <c:pt idx="5">
                  <c:v>1117587.1451612904</c:v>
                </c:pt>
                <c:pt idx="6">
                  <c:v>1177874.923076923</c:v>
                </c:pt>
                <c:pt idx="7">
                  <c:v>1177874.923076923</c:v>
                </c:pt>
              </c:numCache>
            </c:numRef>
          </c:yVal>
          <c:smooth val="0"/>
          <c:extLst>
            <c:ext xmlns:c16="http://schemas.microsoft.com/office/drawing/2014/chart" uri="{C3380CC4-5D6E-409C-BE32-E72D297353CC}">
              <c16:uniqueId val="{00000003-1E72-43CD-9BBF-9EC084777F70}"/>
            </c:ext>
          </c:extLst>
        </c:ser>
        <c:dLbls>
          <c:showLegendKey val="0"/>
          <c:showVal val="0"/>
          <c:showCatName val="0"/>
          <c:showSerName val="0"/>
          <c:showPercent val="0"/>
          <c:showBubbleSize val="0"/>
        </c:dLbls>
        <c:axId val="275927792"/>
        <c:axId val="1"/>
      </c:scatterChart>
      <c:valAx>
        <c:axId val="275927792"/>
        <c:scaling>
          <c:orientation val="minMax"/>
          <c:max val="43100"/>
          <c:min val="42737"/>
        </c:scaling>
        <c:delete val="0"/>
        <c:axPos val="b"/>
        <c:numFmt formatCode="mmm"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nl-BE"/>
          </a:p>
        </c:txPr>
        <c:crossAx val="1"/>
        <c:crosses val="autoZero"/>
        <c:crossBetween val="midCat"/>
        <c:majorUnit val="30.5"/>
      </c:valAx>
      <c:valAx>
        <c:axId val="1"/>
        <c:scaling>
          <c:orientation val="minMax"/>
          <c:min val="100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nl-BE"/>
                  <a:t>m³/dag</a:t>
                </a:r>
              </a:p>
            </c:rich>
          </c:tx>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75927792"/>
        <c:crossesAt val="42737"/>
        <c:crossBetween val="midCat"/>
      </c:valAx>
      <c:spPr>
        <a:noFill/>
        <a:ln w="25400">
          <a:noFill/>
        </a:ln>
      </c:spPr>
    </c:plotArea>
    <c:legend>
      <c:legendPos val="b"/>
      <c:layout>
        <c:manualLayout>
          <c:xMode val="edge"/>
          <c:yMode val="edge"/>
          <c:x val="7.6491931126178442E-2"/>
          <c:y val="0.89782541988995557"/>
          <c:w val="0.88631438431307197"/>
          <c:h val="0.1021745969170977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Maandgemiddelden 2018</c:v>
          </c:tx>
          <c:spPr>
            <a:ln w="19050" cap="rnd">
              <a:solidFill>
                <a:schemeClr val="accent1"/>
              </a:solidFill>
              <a:prstDash val="sysDash"/>
              <a:round/>
            </a:ln>
            <a:effectLst/>
          </c:spPr>
          <c:marker>
            <c:symbol val="none"/>
          </c:marker>
          <c:xVal>
            <c:numRef>
              <c:f>'DW-Oost'!$F$34:$F$43</c:f>
              <c:numCache>
                <c:formatCode>m/d/yyyy</c:formatCode>
                <c:ptCount val="10"/>
                <c:pt idx="0">
                  <c:v>43312</c:v>
                </c:pt>
                <c:pt idx="1">
                  <c:v>43343</c:v>
                </c:pt>
                <c:pt idx="2">
                  <c:v>43343</c:v>
                </c:pt>
                <c:pt idx="3">
                  <c:v>43373</c:v>
                </c:pt>
                <c:pt idx="4">
                  <c:v>43373</c:v>
                </c:pt>
                <c:pt idx="5">
                  <c:v>43404</c:v>
                </c:pt>
                <c:pt idx="6">
                  <c:v>43404</c:v>
                </c:pt>
                <c:pt idx="7">
                  <c:v>43434</c:v>
                </c:pt>
                <c:pt idx="8">
                  <c:v>43434</c:v>
                </c:pt>
                <c:pt idx="9">
                  <c:v>43465</c:v>
                </c:pt>
              </c:numCache>
            </c:numRef>
          </c:xVal>
          <c:yVal>
            <c:numRef>
              <c:f>'DW-Oost'!$P$34:$P$43</c:f>
              <c:numCache>
                <c:formatCode>#,##0</c:formatCode>
                <c:ptCount val="10"/>
                <c:pt idx="0">
                  <c:v>118155.51314504798</c:v>
                </c:pt>
                <c:pt idx="1">
                  <c:v>118155.51314504798</c:v>
                </c:pt>
                <c:pt idx="2">
                  <c:v>111571.06666666667</c:v>
                </c:pt>
                <c:pt idx="3">
                  <c:v>111571.06666666667</c:v>
                </c:pt>
                <c:pt idx="4">
                  <c:v>112083.98285519084</c:v>
                </c:pt>
                <c:pt idx="5">
                  <c:v>112083.98285519084</c:v>
                </c:pt>
                <c:pt idx="6">
                  <c:v>114571.81480952409</c:v>
                </c:pt>
                <c:pt idx="7">
                  <c:v>114571.81480952409</c:v>
                </c:pt>
                <c:pt idx="8">
                  <c:v>119086.94</c:v>
                </c:pt>
                <c:pt idx="9">
                  <c:v>119086.94</c:v>
                </c:pt>
              </c:numCache>
            </c:numRef>
          </c:yVal>
          <c:smooth val="0"/>
          <c:extLst>
            <c:ext xmlns:c16="http://schemas.microsoft.com/office/drawing/2014/chart" uri="{C3380CC4-5D6E-409C-BE32-E72D297353CC}">
              <c16:uniqueId val="{00000000-2F13-462A-8CC5-D501515B27C2}"/>
            </c:ext>
          </c:extLst>
        </c:ser>
        <c:ser>
          <c:idx val="1"/>
          <c:order val="1"/>
          <c:tx>
            <c:v>Maandgemiddelden 2019</c:v>
          </c:tx>
          <c:spPr>
            <a:ln w="19050" cap="rnd">
              <a:solidFill>
                <a:schemeClr val="accent2"/>
              </a:solidFill>
              <a:prstDash val="sysDash"/>
              <a:round/>
            </a:ln>
            <a:effectLst/>
          </c:spPr>
          <c:marker>
            <c:symbol val="none"/>
          </c:marker>
          <c:xVal>
            <c:numRef>
              <c:f>'DW-Oost'!$F$20:$F$43</c:f>
              <c:numCache>
                <c:formatCode>m/d/yyyy</c:formatCode>
                <c:ptCount val="24"/>
                <c:pt idx="0">
                  <c:v>43101</c:v>
                </c:pt>
                <c:pt idx="1">
                  <c:v>43131</c:v>
                </c:pt>
                <c:pt idx="2">
                  <c:v>43131</c:v>
                </c:pt>
                <c:pt idx="3">
                  <c:v>43159</c:v>
                </c:pt>
                <c:pt idx="4">
                  <c:v>43159</c:v>
                </c:pt>
                <c:pt idx="5">
                  <c:v>43190</c:v>
                </c:pt>
                <c:pt idx="6">
                  <c:v>43190</c:v>
                </c:pt>
                <c:pt idx="7">
                  <c:v>43220</c:v>
                </c:pt>
                <c:pt idx="8">
                  <c:v>43220</c:v>
                </c:pt>
                <c:pt idx="9">
                  <c:v>43251</c:v>
                </c:pt>
                <c:pt idx="10">
                  <c:v>43251</c:v>
                </c:pt>
                <c:pt idx="11">
                  <c:v>43281</c:v>
                </c:pt>
                <c:pt idx="12">
                  <c:v>43281</c:v>
                </c:pt>
                <c:pt idx="13">
                  <c:v>43312</c:v>
                </c:pt>
                <c:pt idx="14">
                  <c:v>43312</c:v>
                </c:pt>
                <c:pt idx="15">
                  <c:v>43343</c:v>
                </c:pt>
                <c:pt idx="16">
                  <c:v>43343</c:v>
                </c:pt>
                <c:pt idx="17">
                  <c:v>43373</c:v>
                </c:pt>
                <c:pt idx="18">
                  <c:v>43373</c:v>
                </c:pt>
                <c:pt idx="19">
                  <c:v>43404</c:v>
                </c:pt>
                <c:pt idx="20">
                  <c:v>43404</c:v>
                </c:pt>
                <c:pt idx="21">
                  <c:v>43434</c:v>
                </c:pt>
                <c:pt idx="22">
                  <c:v>43434</c:v>
                </c:pt>
                <c:pt idx="23">
                  <c:v>43465</c:v>
                </c:pt>
              </c:numCache>
            </c:numRef>
          </c:xVal>
          <c:yVal>
            <c:numRef>
              <c:f>'DW-Oost'!$Q$20:$Q$43</c:f>
              <c:numCache>
                <c:formatCode>#,##0</c:formatCode>
                <c:ptCount val="24"/>
                <c:pt idx="0">
                  <c:v>118176.11387096772</c:v>
                </c:pt>
                <c:pt idx="1">
                  <c:v>118176.11387096772</c:v>
                </c:pt>
                <c:pt idx="2">
                  <c:v>121953.78785714286</c:v>
                </c:pt>
                <c:pt idx="3">
                  <c:v>121953.78785714286</c:v>
                </c:pt>
                <c:pt idx="4">
                  <c:v>121778.80645161291</c:v>
                </c:pt>
                <c:pt idx="5">
                  <c:v>121778.80645161291</c:v>
                </c:pt>
                <c:pt idx="6">
                  <c:v>119555.03333333334</c:v>
                </c:pt>
                <c:pt idx="7">
                  <c:v>119555.03333333334</c:v>
                </c:pt>
                <c:pt idx="8">
                  <c:v>120279.22580645161</c:v>
                </c:pt>
                <c:pt idx="9">
                  <c:v>120279.22580645161</c:v>
                </c:pt>
                <c:pt idx="10">
                  <c:v>121039.63333333333</c:v>
                </c:pt>
                <c:pt idx="11">
                  <c:v>121039.63333333333</c:v>
                </c:pt>
                <c:pt idx="12">
                  <c:v>127939.70967741935</c:v>
                </c:pt>
                <c:pt idx="13">
                  <c:v>127939.70967741935</c:v>
                </c:pt>
                <c:pt idx="14">
                  <c:v>124520.03225806452</c:v>
                </c:pt>
                <c:pt idx="15">
                  <c:v>124520.03225806452</c:v>
                </c:pt>
                <c:pt idx="16">
                  <c:v>120404.03333333334</c:v>
                </c:pt>
                <c:pt idx="17">
                  <c:v>120404.03333333334</c:v>
                </c:pt>
                <c:pt idx="18">
                  <c:v>118862.29032258065</c:v>
                </c:pt>
                <c:pt idx="19">
                  <c:v>118862.29032258065</c:v>
                </c:pt>
                <c:pt idx="20">
                  <c:v>112271.1</c:v>
                </c:pt>
                <c:pt idx="21">
                  <c:v>112271.1</c:v>
                </c:pt>
                <c:pt idx="22">
                  <c:v>119095.67741935483</c:v>
                </c:pt>
                <c:pt idx="23">
                  <c:v>119095.67741935483</c:v>
                </c:pt>
              </c:numCache>
            </c:numRef>
          </c:yVal>
          <c:smooth val="0"/>
          <c:extLst>
            <c:ext xmlns:c16="http://schemas.microsoft.com/office/drawing/2014/chart" uri="{C3380CC4-5D6E-409C-BE32-E72D297353CC}">
              <c16:uniqueId val="{00000001-2F13-462A-8CC5-D501515B27C2}"/>
            </c:ext>
          </c:extLst>
        </c:ser>
        <c:ser>
          <c:idx val="2"/>
          <c:order val="2"/>
          <c:tx>
            <c:v>Maandgemiddelden 2020</c:v>
          </c:tx>
          <c:spPr>
            <a:ln w="19050" cap="rnd">
              <a:solidFill>
                <a:srgbClr val="9003C9"/>
              </a:solidFill>
              <a:prstDash val="sysDash"/>
              <a:round/>
            </a:ln>
            <a:effectLst/>
          </c:spPr>
          <c:marker>
            <c:symbol val="none"/>
          </c:marker>
          <c:xVal>
            <c:numRef>
              <c:f>'DW-Oost'!$F$20:$F$27</c:f>
              <c:numCache>
                <c:formatCode>m/d/yyyy</c:formatCode>
                <c:ptCount val="8"/>
                <c:pt idx="0">
                  <c:v>43101</c:v>
                </c:pt>
                <c:pt idx="1">
                  <c:v>43131</c:v>
                </c:pt>
                <c:pt idx="2">
                  <c:v>43131</c:v>
                </c:pt>
                <c:pt idx="3">
                  <c:v>43159</c:v>
                </c:pt>
                <c:pt idx="4">
                  <c:v>43159</c:v>
                </c:pt>
                <c:pt idx="5">
                  <c:v>43190</c:v>
                </c:pt>
                <c:pt idx="6">
                  <c:v>43190</c:v>
                </c:pt>
                <c:pt idx="7">
                  <c:v>43220</c:v>
                </c:pt>
              </c:numCache>
            </c:numRef>
          </c:xVal>
          <c:yVal>
            <c:numRef>
              <c:f>'DW-Oost'!$R$20:$R$27</c:f>
              <c:numCache>
                <c:formatCode>#,##0</c:formatCode>
                <c:ptCount val="8"/>
                <c:pt idx="0">
                  <c:v>126495.70967741935</c:v>
                </c:pt>
                <c:pt idx="1">
                  <c:v>126495.70967741935</c:v>
                </c:pt>
                <c:pt idx="2">
                  <c:v>127304.1724137931</c:v>
                </c:pt>
                <c:pt idx="3">
                  <c:v>127304.1724137931</c:v>
                </c:pt>
                <c:pt idx="4">
                  <c:v>128152.45161290323</c:v>
                </c:pt>
                <c:pt idx="5">
                  <c:v>128152.45161290323</c:v>
                </c:pt>
                <c:pt idx="6">
                  <c:v>137992.69230769231</c:v>
                </c:pt>
                <c:pt idx="7">
                  <c:v>137992.69230769231</c:v>
                </c:pt>
              </c:numCache>
            </c:numRef>
          </c:yVal>
          <c:smooth val="0"/>
          <c:extLst>
            <c:ext xmlns:c16="http://schemas.microsoft.com/office/drawing/2014/chart" uri="{C3380CC4-5D6E-409C-BE32-E72D297353CC}">
              <c16:uniqueId val="{00000002-2F13-462A-8CC5-D501515B27C2}"/>
            </c:ext>
          </c:extLst>
        </c:ser>
        <c:ser>
          <c:idx val="3"/>
          <c:order val="3"/>
          <c:tx>
            <c:v>Dagverbruik 2020</c:v>
          </c:tx>
          <c:spPr>
            <a:ln w="19050" cap="rnd">
              <a:solidFill>
                <a:srgbClr val="9003C9"/>
              </a:solidFill>
              <a:round/>
            </a:ln>
            <a:effectLst/>
          </c:spPr>
          <c:marker>
            <c:symbol val="none"/>
          </c:marker>
          <c:xVal>
            <c:numRef>
              <c:f>'DW-Oost'!$A$1828:$A$2192</c:f>
              <c:numCache>
                <c:formatCode>m/d/yyyy</c:formatCode>
                <c:ptCount val="365"/>
                <c:pt idx="0">
                  <c:v>43101</c:v>
                </c:pt>
                <c:pt idx="1">
                  <c:v>43102</c:v>
                </c:pt>
                <c:pt idx="2">
                  <c:v>43103</c:v>
                </c:pt>
                <c:pt idx="3">
                  <c:v>43104</c:v>
                </c:pt>
                <c:pt idx="4">
                  <c:v>43105</c:v>
                </c:pt>
                <c:pt idx="5">
                  <c:v>43106</c:v>
                </c:pt>
                <c:pt idx="6">
                  <c:v>43107</c:v>
                </c:pt>
                <c:pt idx="7">
                  <c:v>43108</c:v>
                </c:pt>
                <c:pt idx="8">
                  <c:v>43109</c:v>
                </c:pt>
                <c:pt idx="9">
                  <c:v>43110</c:v>
                </c:pt>
                <c:pt idx="10">
                  <c:v>43111</c:v>
                </c:pt>
                <c:pt idx="11">
                  <c:v>43112</c:v>
                </c:pt>
                <c:pt idx="12">
                  <c:v>43113</c:v>
                </c:pt>
                <c:pt idx="13">
                  <c:v>43114</c:v>
                </c:pt>
                <c:pt idx="14">
                  <c:v>43115</c:v>
                </c:pt>
                <c:pt idx="15">
                  <c:v>43116</c:v>
                </c:pt>
                <c:pt idx="16">
                  <c:v>43117</c:v>
                </c:pt>
                <c:pt idx="17">
                  <c:v>43118</c:v>
                </c:pt>
                <c:pt idx="18">
                  <c:v>43119</c:v>
                </c:pt>
                <c:pt idx="19">
                  <c:v>43120</c:v>
                </c:pt>
                <c:pt idx="20">
                  <c:v>43121</c:v>
                </c:pt>
                <c:pt idx="21">
                  <c:v>43122</c:v>
                </c:pt>
                <c:pt idx="22">
                  <c:v>43123</c:v>
                </c:pt>
                <c:pt idx="23">
                  <c:v>43124</c:v>
                </c:pt>
                <c:pt idx="24">
                  <c:v>43125</c:v>
                </c:pt>
                <c:pt idx="25">
                  <c:v>43126</c:v>
                </c:pt>
                <c:pt idx="26">
                  <c:v>43127</c:v>
                </c:pt>
                <c:pt idx="27">
                  <c:v>43128</c:v>
                </c:pt>
                <c:pt idx="28">
                  <c:v>43129</c:v>
                </c:pt>
                <c:pt idx="29">
                  <c:v>43130</c:v>
                </c:pt>
                <c:pt idx="30">
                  <c:v>43131</c:v>
                </c:pt>
                <c:pt idx="31">
                  <c:v>43132</c:v>
                </c:pt>
                <c:pt idx="32">
                  <c:v>43133</c:v>
                </c:pt>
                <c:pt idx="33">
                  <c:v>43134</c:v>
                </c:pt>
                <c:pt idx="34">
                  <c:v>43135</c:v>
                </c:pt>
                <c:pt idx="35">
                  <c:v>43136</c:v>
                </c:pt>
                <c:pt idx="36">
                  <c:v>43137</c:v>
                </c:pt>
                <c:pt idx="37">
                  <c:v>43138</c:v>
                </c:pt>
                <c:pt idx="38">
                  <c:v>43139</c:v>
                </c:pt>
                <c:pt idx="39">
                  <c:v>43140</c:v>
                </c:pt>
                <c:pt idx="40">
                  <c:v>43141</c:v>
                </c:pt>
                <c:pt idx="41">
                  <c:v>43142</c:v>
                </c:pt>
                <c:pt idx="42">
                  <c:v>43143</c:v>
                </c:pt>
                <c:pt idx="43">
                  <c:v>43144</c:v>
                </c:pt>
                <c:pt idx="44">
                  <c:v>43145</c:v>
                </c:pt>
                <c:pt idx="45">
                  <c:v>43146</c:v>
                </c:pt>
                <c:pt idx="46">
                  <c:v>43147</c:v>
                </c:pt>
                <c:pt idx="47">
                  <c:v>43148</c:v>
                </c:pt>
                <c:pt idx="48">
                  <c:v>43149</c:v>
                </c:pt>
                <c:pt idx="49">
                  <c:v>43150</c:v>
                </c:pt>
                <c:pt idx="50">
                  <c:v>43151</c:v>
                </c:pt>
                <c:pt idx="51">
                  <c:v>43152</c:v>
                </c:pt>
                <c:pt idx="52">
                  <c:v>43153</c:v>
                </c:pt>
                <c:pt idx="53">
                  <c:v>43154</c:v>
                </c:pt>
                <c:pt idx="54">
                  <c:v>43155</c:v>
                </c:pt>
                <c:pt idx="55">
                  <c:v>43156</c:v>
                </c:pt>
                <c:pt idx="56">
                  <c:v>43157</c:v>
                </c:pt>
                <c:pt idx="57">
                  <c:v>43158</c:v>
                </c:pt>
                <c:pt idx="58">
                  <c:v>43159</c:v>
                </c:pt>
                <c:pt idx="59">
                  <c:v>43160</c:v>
                </c:pt>
                <c:pt idx="60">
                  <c:v>43161</c:v>
                </c:pt>
                <c:pt idx="61">
                  <c:v>43162</c:v>
                </c:pt>
                <c:pt idx="62">
                  <c:v>43163</c:v>
                </c:pt>
                <c:pt idx="63">
                  <c:v>43164</c:v>
                </c:pt>
                <c:pt idx="64">
                  <c:v>43165</c:v>
                </c:pt>
                <c:pt idx="65">
                  <c:v>43166</c:v>
                </c:pt>
                <c:pt idx="66">
                  <c:v>43167</c:v>
                </c:pt>
                <c:pt idx="67">
                  <c:v>43168</c:v>
                </c:pt>
                <c:pt idx="68">
                  <c:v>43169</c:v>
                </c:pt>
                <c:pt idx="69">
                  <c:v>43170</c:v>
                </c:pt>
                <c:pt idx="70">
                  <c:v>43171</c:v>
                </c:pt>
                <c:pt idx="71">
                  <c:v>43172</c:v>
                </c:pt>
                <c:pt idx="72">
                  <c:v>43173</c:v>
                </c:pt>
                <c:pt idx="73">
                  <c:v>43174</c:v>
                </c:pt>
                <c:pt idx="74">
                  <c:v>43175</c:v>
                </c:pt>
                <c:pt idx="75">
                  <c:v>43176</c:v>
                </c:pt>
                <c:pt idx="76">
                  <c:v>43177</c:v>
                </c:pt>
                <c:pt idx="77">
                  <c:v>43178</c:v>
                </c:pt>
                <c:pt idx="78">
                  <c:v>43179</c:v>
                </c:pt>
                <c:pt idx="79">
                  <c:v>43180</c:v>
                </c:pt>
                <c:pt idx="80">
                  <c:v>43181</c:v>
                </c:pt>
                <c:pt idx="81">
                  <c:v>43182</c:v>
                </c:pt>
                <c:pt idx="82">
                  <c:v>43183</c:v>
                </c:pt>
                <c:pt idx="83">
                  <c:v>43184</c:v>
                </c:pt>
                <c:pt idx="84">
                  <c:v>43185</c:v>
                </c:pt>
                <c:pt idx="85">
                  <c:v>43186</c:v>
                </c:pt>
                <c:pt idx="86">
                  <c:v>43187</c:v>
                </c:pt>
                <c:pt idx="87">
                  <c:v>43188</c:v>
                </c:pt>
                <c:pt idx="88">
                  <c:v>43189</c:v>
                </c:pt>
                <c:pt idx="89">
                  <c:v>43190</c:v>
                </c:pt>
                <c:pt idx="90">
                  <c:v>43191</c:v>
                </c:pt>
                <c:pt idx="91">
                  <c:v>43192</c:v>
                </c:pt>
                <c:pt idx="92">
                  <c:v>43193</c:v>
                </c:pt>
                <c:pt idx="93">
                  <c:v>43194</c:v>
                </c:pt>
                <c:pt idx="94">
                  <c:v>43195</c:v>
                </c:pt>
                <c:pt idx="95">
                  <c:v>43196</c:v>
                </c:pt>
                <c:pt idx="96">
                  <c:v>43197</c:v>
                </c:pt>
                <c:pt idx="97">
                  <c:v>43198</c:v>
                </c:pt>
                <c:pt idx="98">
                  <c:v>43199</c:v>
                </c:pt>
                <c:pt idx="99">
                  <c:v>43200</c:v>
                </c:pt>
                <c:pt idx="100">
                  <c:v>43201</c:v>
                </c:pt>
                <c:pt idx="101">
                  <c:v>43202</c:v>
                </c:pt>
                <c:pt idx="102">
                  <c:v>43203</c:v>
                </c:pt>
                <c:pt idx="103">
                  <c:v>43204</c:v>
                </c:pt>
                <c:pt idx="104">
                  <c:v>43205</c:v>
                </c:pt>
                <c:pt idx="105">
                  <c:v>43206</c:v>
                </c:pt>
                <c:pt idx="106">
                  <c:v>43207</c:v>
                </c:pt>
                <c:pt idx="107">
                  <c:v>43208</c:v>
                </c:pt>
                <c:pt idx="108">
                  <c:v>43209</c:v>
                </c:pt>
                <c:pt idx="109">
                  <c:v>43210</c:v>
                </c:pt>
                <c:pt idx="110">
                  <c:v>43211</c:v>
                </c:pt>
                <c:pt idx="111">
                  <c:v>43212</c:v>
                </c:pt>
                <c:pt idx="112">
                  <c:v>43213</c:v>
                </c:pt>
                <c:pt idx="113">
                  <c:v>43214</c:v>
                </c:pt>
                <c:pt idx="114">
                  <c:v>43215</c:v>
                </c:pt>
                <c:pt idx="115">
                  <c:v>43216</c:v>
                </c:pt>
                <c:pt idx="116">
                  <c:v>43217</c:v>
                </c:pt>
                <c:pt idx="117">
                  <c:v>43218</c:v>
                </c:pt>
                <c:pt idx="118">
                  <c:v>43219</c:v>
                </c:pt>
                <c:pt idx="119">
                  <c:v>43220</c:v>
                </c:pt>
                <c:pt idx="120">
                  <c:v>43221</c:v>
                </c:pt>
                <c:pt idx="121">
                  <c:v>43222</c:v>
                </c:pt>
                <c:pt idx="122">
                  <c:v>43223</c:v>
                </c:pt>
                <c:pt idx="123">
                  <c:v>43224</c:v>
                </c:pt>
                <c:pt idx="124">
                  <c:v>43225</c:v>
                </c:pt>
                <c:pt idx="125">
                  <c:v>43226</c:v>
                </c:pt>
                <c:pt idx="126">
                  <c:v>43227</c:v>
                </c:pt>
                <c:pt idx="127">
                  <c:v>43228</c:v>
                </c:pt>
                <c:pt idx="128">
                  <c:v>43229</c:v>
                </c:pt>
                <c:pt idx="129">
                  <c:v>43230</c:v>
                </c:pt>
                <c:pt idx="130">
                  <c:v>43231</c:v>
                </c:pt>
                <c:pt idx="131">
                  <c:v>43232</c:v>
                </c:pt>
                <c:pt idx="132">
                  <c:v>43233</c:v>
                </c:pt>
                <c:pt idx="133">
                  <c:v>43234</c:v>
                </c:pt>
                <c:pt idx="134">
                  <c:v>43235</c:v>
                </c:pt>
                <c:pt idx="135">
                  <c:v>43236</c:v>
                </c:pt>
                <c:pt idx="136">
                  <c:v>43237</c:v>
                </c:pt>
                <c:pt idx="137">
                  <c:v>43238</c:v>
                </c:pt>
                <c:pt idx="138">
                  <c:v>43239</c:v>
                </c:pt>
                <c:pt idx="139">
                  <c:v>43240</c:v>
                </c:pt>
                <c:pt idx="140">
                  <c:v>43241</c:v>
                </c:pt>
                <c:pt idx="141">
                  <c:v>43242</c:v>
                </c:pt>
                <c:pt idx="142">
                  <c:v>43243</c:v>
                </c:pt>
                <c:pt idx="143">
                  <c:v>43244</c:v>
                </c:pt>
                <c:pt idx="144">
                  <c:v>43245</c:v>
                </c:pt>
                <c:pt idx="145">
                  <c:v>43246</c:v>
                </c:pt>
                <c:pt idx="146">
                  <c:v>43247</c:v>
                </c:pt>
                <c:pt idx="147">
                  <c:v>43248</c:v>
                </c:pt>
                <c:pt idx="148">
                  <c:v>43249</c:v>
                </c:pt>
                <c:pt idx="149">
                  <c:v>43250</c:v>
                </c:pt>
                <c:pt idx="150">
                  <c:v>43251</c:v>
                </c:pt>
                <c:pt idx="151">
                  <c:v>43252</c:v>
                </c:pt>
                <c:pt idx="152">
                  <c:v>43253</c:v>
                </c:pt>
                <c:pt idx="153">
                  <c:v>43254</c:v>
                </c:pt>
                <c:pt idx="154">
                  <c:v>43255</c:v>
                </c:pt>
                <c:pt idx="155">
                  <c:v>43256</c:v>
                </c:pt>
                <c:pt idx="156">
                  <c:v>43257</c:v>
                </c:pt>
                <c:pt idx="157">
                  <c:v>43258</c:v>
                </c:pt>
                <c:pt idx="158">
                  <c:v>43259</c:v>
                </c:pt>
                <c:pt idx="159">
                  <c:v>43260</c:v>
                </c:pt>
                <c:pt idx="160">
                  <c:v>43261</c:v>
                </c:pt>
                <c:pt idx="161">
                  <c:v>43262</c:v>
                </c:pt>
                <c:pt idx="162">
                  <c:v>43263</c:v>
                </c:pt>
                <c:pt idx="163">
                  <c:v>43264</c:v>
                </c:pt>
                <c:pt idx="164">
                  <c:v>43265</c:v>
                </c:pt>
                <c:pt idx="165">
                  <c:v>43266</c:v>
                </c:pt>
                <c:pt idx="166">
                  <c:v>43267</c:v>
                </c:pt>
                <c:pt idx="167">
                  <c:v>43268</c:v>
                </c:pt>
                <c:pt idx="168">
                  <c:v>43269</c:v>
                </c:pt>
                <c:pt idx="169">
                  <c:v>43270</c:v>
                </c:pt>
                <c:pt idx="170">
                  <c:v>43271</c:v>
                </c:pt>
                <c:pt idx="171">
                  <c:v>43272</c:v>
                </c:pt>
                <c:pt idx="172">
                  <c:v>43273</c:v>
                </c:pt>
                <c:pt idx="173">
                  <c:v>43274</c:v>
                </c:pt>
                <c:pt idx="174">
                  <c:v>43275</c:v>
                </c:pt>
                <c:pt idx="175">
                  <c:v>43276</c:v>
                </c:pt>
                <c:pt idx="176">
                  <c:v>43277</c:v>
                </c:pt>
                <c:pt idx="177">
                  <c:v>43278</c:v>
                </c:pt>
                <c:pt idx="178">
                  <c:v>43279</c:v>
                </c:pt>
                <c:pt idx="179">
                  <c:v>43280</c:v>
                </c:pt>
                <c:pt idx="180">
                  <c:v>43281</c:v>
                </c:pt>
                <c:pt idx="181">
                  <c:v>43282</c:v>
                </c:pt>
                <c:pt idx="182">
                  <c:v>43283</c:v>
                </c:pt>
                <c:pt idx="183">
                  <c:v>43284</c:v>
                </c:pt>
                <c:pt idx="184">
                  <c:v>43285</c:v>
                </c:pt>
                <c:pt idx="185">
                  <c:v>43286</c:v>
                </c:pt>
                <c:pt idx="186">
                  <c:v>43287</c:v>
                </c:pt>
                <c:pt idx="187">
                  <c:v>43288</c:v>
                </c:pt>
                <c:pt idx="188">
                  <c:v>43289</c:v>
                </c:pt>
                <c:pt idx="189">
                  <c:v>43290</c:v>
                </c:pt>
                <c:pt idx="190">
                  <c:v>43291</c:v>
                </c:pt>
                <c:pt idx="191">
                  <c:v>43292</c:v>
                </c:pt>
                <c:pt idx="192">
                  <c:v>43293</c:v>
                </c:pt>
                <c:pt idx="193">
                  <c:v>43294</c:v>
                </c:pt>
                <c:pt idx="194">
                  <c:v>43295</c:v>
                </c:pt>
                <c:pt idx="195">
                  <c:v>43296</c:v>
                </c:pt>
                <c:pt idx="196">
                  <c:v>43297</c:v>
                </c:pt>
                <c:pt idx="197">
                  <c:v>43298</c:v>
                </c:pt>
                <c:pt idx="198">
                  <c:v>43299</c:v>
                </c:pt>
                <c:pt idx="199">
                  <c:v>43300</c:v>
                </c:pt>
                <c:pt idx="200">
                  <c:v>43301</c:v>
                </c:pt>
                <c:pt idx="201">
                  <c:v>43302</c:v>
                </c:pt>
                <c:pt idx="202">
                  <c:v>43303</c:v>
                </c:pt>
                <c:pt idx="203">
                  <c:v>43304</c:v>
                </c:pt>
                <c:pt idx="204">
                  <c:v>43305</c:v>
                </c:pt>
                <c:pt idx="205">
                  <c:v>43306</c:v>
                </c:pt>
                <c:pt idx="206">
                  <c:v>43307</c:v>
                </c:pt>
                <c:pt idx="207">
                  <c:v>43308</c:v>
                </c:pt>
                <c:pt idx="208">
                  <c:v>43309</c:v>
                </c:pt>
                <c:pt idx="209">
                  <c:v>43310</c:v>
                </c:pt>
                <c:pt idx="210">
                  <c:v>43311</c:v>
                </c:pt>
                <c:pt idx="211">
                  <c:v>43312</c:v>
                </c:pt>
                <c:pt idx="212">
                  <c:v>43313</c:v>
                </c:pt>
                <c:pt idx="213">
                  <c:v>43314</c:v>
                </c:pt>
                <c:pt idx="214">
                  <c:v>43315</c:v>
                </c:pt>
                <c:pt idx="215">
                  <c:v>43316</c:v>
                </c:pt>
                <c:pt idx="216">
                  <c:v>43317</c:v>
                </c:pt>
                <c:pt idx="217">
                  <c:v>43318</c:v>
                </c:pt>
                <c:pt idx="218">
                  <c:v>43319</c:v>
                </c:pt>
                <c:pt idx="219">
                  <c:v>43320</c:v>
                </c:pt>
                <c:pt idx="220">
                  <c:v>43321</c:v>
                </c:pt>
                <c:pt idx="221">
                  <c:v>43322</c:v>
                </c:pt>
                <c:pt idx="222">
                  <c:v>43323</c:v>
                </c:pt>
                <c:pt idx="223">
                  <c:v>43324</c:v>
                </c:pt>
                <c:pt idx="224">
                  <c:v>43325</c:v>
                </c:pt>
                <c:pt idx="225">
                  <c:v>43326</c:v>
                </c:pt>
                <c:pt idx="226">
                  <c:v>43327</c:v>
                </c:pt>
                <c:pt idx="227">
                  <c:v>43328</c:v>
                </c:pt>
                <c:pt idx="228">
                  <c:v>43329</c:v>
                </c:pt>
                <c:pt idx="229">
                  <c:v>43330</c:v>
                </c:pt>
                <c:pt idx="230">
                  <c:v>43331</c:v>
                </c:pt>
                <c:pt idx="231">
                  <c:v>43332</c:v>
                </c:pt>
                <c:pt idx="232">
                  <c:v>43333</c:v>
                </c:pt>
                <c:pt idx="233">
                  <c:v>43334</c:v>
                </c:pt>
                <c:pt idx="234">
                  <c:v>43335</c:v>
                </c:pt>
                <c:pt idx="235">
                  <c:v>43336</c:v>
                </c:pt>
                <c:pt idx="236">
                  <c:v>43337</c:v>
                </c:pt>
                <c:pt idx="237">
                  <c:v>43338</c:v>
                </c:pt>
                <c:pt idx="238">
                  <c:v>43339</c:v>
                </c:pt>
                <c:pt idx="239">
                  <c:v>43340</c:v>
                </c:pt>
                <c:pt idx="240">
                  <c:v>43341</c:v>
                </c:pt>
                <c:pt idx="241">
                  <c:v>43342</c:v>
                </c:pt>
                <c:pt idx="242">
                  <c:v>43343</c:v>
                </c:pt>
                <c:pt idx="243">
                  <c:v>43344</c:v>
                </c:pt>
                <c:pt idx="244">
                  <c:v>43345</c:v>
                </c:pt>
                <c:pt idx="245">
                  <c:v>43346</c:v>
                </c:pt>
                <c:pt idx="246">
                  <c:v>43347</c:v>
                </c:pt>
                <c:pt idx="247">
                  <c:v>43348</c:v>
                </c:pt>
                <c:pt idx="248">
                  <c:v>43349</c:v>
                </c:pt>
                <c:pt idx="249">
                  <c:v>43350</c:v>
                </c:pt>
                <c:pt idx="250">
                  <c:v>43351</c:v>
                </c:pt>
                <c:pt idx="251">
                  <c:v>43352</c:v>
                </c:pt>
                <c:pt idx="252">
                  <c:v>43353</c:v>
                </c:pt>
                <c:pt idx="253">
                  <c:v>43354</c:v>
                </c:pt>
                <c:pt idx="254">
                  <c:v>43355</c:v>
                </c:pt>
                <c:pt idx="255">
                  <c:v>43356</c:v>
                </c:pt>
                <c:pt idx="256">
                  <c:v>43357</c:v>
                </c:pt>
                <c:pt idx="257">
                  <c:v>43358</c:v>
                </c:pt>
                <c:pt idx="258">
                  <c:v>43359</c:v>
                </c:pt>
                <c:pt idx="259">
                  <c:v>43360</c:v>
                </c:pt>
                <c:pt idx="260">
                  <c:v>43361</c:v>
                </c:pt>
                <c:pt idx="261">
                  <c:v>43362</c:v>
                </c:pt>
                <c:pt idx="262">
                  <c:v>43363</c:v>
                </c:pt>
                <c:pt idx="263">
                  <c:v>43364</c:v>
                </c:pt>
                <c:pt idx="264">
                  <c:v>43365</c:v>
                </c:pt>
                <c:pt idx="265">
                  <c:v>43366</c:v>
                </c:pt>
                <c:pt idx="266">
                  <c:v>43367</c:v>
                </c:pt>
                <c:pt idx="267">
                  <c:v>43368</c:v>
                </c:pt>
                <c:pt idx="268">
                  <c:v>43369</c:v>
                </c:pt>
                <c:pt idx="269">
                  <c:v>43370</c:v>
                </c:pt>
                <c:pt idx="270">
                  <c:v>43371</c:v>
                </c:pt>
                <c:pt idx="271">
                  <c:v>43372</c:v>
                </c:pt>
                <c:pt idx="272">
                  <c:v>43373</c:v>
                </c:pt>
                <c:pt idx="273">
                  <c:v>43374</c:v>
                </c:pt>
                <c:pt idx="274">
                  <c:v>43375</c:v>
                </c:pt>
                <c:pt idx="275">
                  <c:v>43376</c:v>
                </c:pt>
                <c:pt idx="276">
                  <c:v>43377</c:v>
                </c:pt>
                <c:pt idx="277">
                  <c:v>43378</c:v>
                </c:pt>
                <c:pt idx="278">
                  <c:v>43379</c:v>
                </c:pt>
                <c:pt idx="279">
                  <c:v>43380</c:v>
                </c:pt>
                <c:pt idx="280">
                  <c:v>43381</c:v>
                </c:pt>
                <c:pt idx="281">
                  <c:v>43382</c:v>
                </c:pt>
                <c:pt idx="282">
                  <c:v>43383</c:v>
                </c:pt>
                <c:pt idx="283">
                  <c:v>43384</c:v>
                </c:pt>
                <c:pt idx="284">
                  <c:v>43385</c:v>
                </c:pt>
                <c:pt idx="285">
                  <c:v>43386</c:v>
                </c:pt>
                <c:pt idx="286">
                  <c:v>43387</c:v>
                </c:pt>
                <c:pt idx="287">
                  <c:v>43388</c:v>
                </c:pt>
                <c:pt idx="288">
                  <c:v>43389</c:v>
                </c:pt>
                <c:pt idx="289">
                  <c:v>43390</c:v>
                </c:pt>
                <c:pt idx="290">
                  <c:v>43391</c:v>
                </c:pt>
                <c:pt idx="291">
                  <c:v>43392</c:v>
                </c:pt>
                <c:pt idx="292">
                  <c:v>43393</c:v>
                </c:pt>
                <c:pt idx="293">
                  <c:v>43394</c:v>
                </c:pt>
                <c:pt idx="294">
                  <c:v>43395</c:v>
                </c:pt>
                <c:pt idx="295">
                  <c:v>43396</c:v>
                </c:pt>
                <c:pt idx="296">
                  <c:v>43397</c:v>
                </c:pt>
                <c:pt idx="297">
                  <c:v>43398</c:v>
                </c:pt>
                <c:pt idx="298">
                  <c:v>43399</c:v>
                </c:pt>
                <c:pt idx="299">
                  <c:v>43400</c:v>
                </c:pt>
                <c:pt idx="300">
                  <c:v>43401</c:v>
                </c:pt>
                <c:pt idx="301">
                  <c:v>43402</c:v>
                </c:pt>
                <c:pt idx="302">
                  <c:v>43403</c:v>
                </c:pt>
                <c:pt idx="303">
                  <c:v>43404</c:v>
                </c:pt>
                <c:pt idx="304">
                  <c:v>43405</c:v>
                </c:pt>
                <c:pt idx="305">
                  <c:v>43406</c:v>
                </c:pt>
                <c:pt idx="306">
                  <c:v>43407</c:v>
                </c:pt>
                <c:pt idx="307">
                  <c:v>43408</c:v>
                </c:pt>
                <c:pt idx="308">
                  <c:v>43409</c:v>
                </c:pt>
                <c:pt idx="309">
                  <c:v>43410</c:v>
                </c:pt>
                <c:pt idx="310">
                  <c:v>43411</c:v>
                </c:pt>
                <c:pt idx="311">
                  <c:v>43412</c:v>
                </c:pt>
                <c:pt idx="312">
                  <c:v>43413</c:v>
                </c:pt>
                <c:pt idx="313">
                  <c:v>43414</c:v>
                </c:pt>
                <c:pt idx="314">
                  <c:v>43415</c:v>
                </c:pt>
                <c:pt idx="315">
                  <c:v>43416</c:v>
                </c:pt>
                <c:pt idx="316">
                  <c:v>43417</c:v>
                </c:pt>
                <c:pt idx="317">
                  <c:v>43418</c:v>
                </c:pt>
                <c:pt idx="318">
                  <c:v>43419</c:v>
                </c:pt>
                <c:pt idx="319">
                  <c:v>43420</c:v>
                </c:pt>
                <c:pt idx="320">
                  <c:v>43421</c:v>
                </c:pt>
                <c:pt idx="321">
                  <c:v>43422</c:v>
                </c:pt>
                <c:pt idx="322">
                  <c:v>43423</c:v>
                </c:pt>
                <c:pt idx="323">
                  <c:v>43424</c:v>
                </c:pt>
                <c:pt idx="324">
                  <c:v>43425</c:v>
                </c:pt>
                <c:pt idx="325">
                  <c:v>43426</c:v>
                </c:pt>
                <c:pt idx="326">
                  <c:v>43427</c:v>
                </c:pt>
                <c:pt idx="327">
                  <c:v>43428</c:v>
                </c:pt>
                <c:pt idx="328">
                  <c:v>43429</c:v>
                </c:pt>
                <c:pt idx="329">
                  <c:v>43430</c:v>
                </c:pt>
                <c:pt idx="330">
                  <c:v>43431</c:v>
                </c:pt>
                <c:pt idx="331">
                  <c:v>43432</c:v>
                </c:pt>
                <c:pt idx="332">
                  <c:v>43433</c:v>
                </c:pt>
                <c:pt idx="333">
                  <c:v>43434</c:v>
                </c:pt>
                <c:pt idx="334">
                  <c:v>43435</c:v>
                </c:pt>
                <c:pt idx="335">
                  <c:v>43436</c:v>
                </c:pt>
                <c:pt idx="336">
                  <c:v>43437</c:v>
                </c:pt>
                <c:pt idx="337">
                  <c:v>43438</c:v>
                </c:pt>
                <c:pt idx="338">
                  <c:v>43439</c:v>
                </c:pt>
                <c:pt idx="339">
                  <c:v>43440</c:v>
                </c:pt>
                <c:pt idx="340">
                  <c:v>43441</c:v>
                </c:pt>
                <c:pt idx="341">
                  <c:v>43442</c:v>
                </c:pt>
                <c:pt idx="342">
                  <c:v>43443</c:v>
                </c:pt>
                <c:pt idx="343">
                  <c:v>43444</c:v>
                </c:pt>
                <c:pt idx="344">
                  <c:v>43445</c:v>
                </c:pt>
                <c:pt idx="345">
                  <c:v>43446</c:v>
                </c:pt>
                <c:pt idx="346">
                  <c:v>43447</c:v>
                </c:pt>
                <c:pt idx="347">
                  <c:v>43448</c:v>
                </c:pt>
                <c:pt idx="348">
                  <c:v>43449</c:v>
                </c:pt>
                <c:pt idx="349">
                  <c:v>43450</c:v>
                </c:pt>
                <c:pt idx="350">
                  <c:v>43451</c:v>
                </c:pt>
                <c:pt idx="351">
                  <c:v>43452</c:v>
                </c:pt>
                <c:pt idx="352">
                  <c:v>43453</c:v>
                </c:pt>
                <c:pt idx="353">
                  <c:v>43454</c:v>
                </c:pt>
                <c:pt idx="354">
                  <c:v>43455</c:v>
                </c:pt>
                <c:pt idx="355">
                  <c:v>43456</c:v>
                </c:pt>
                <c:pt idx="356">
                  <c:v>43457</c:v>
                </c:pt>
                <c:pt idx="357">
                  <c:v>43458</c:v>
                </c:pt>
                <c:pt idx="358">
                  <c:v>43459</c:v>
                </c:pt>
                <c:pt idx="359">
                  <c:v>43460</c:v>
                </c:pt>
                <c:pt idx="360">
                  <c:v>43461</c:v>
                </c:pt>
                <c:pt idx="361">
                  <c:v>43462</c:v>
                </c:pt>
                <c:pt idx="362">
                  <c:v>43463</c:v>
                </c:pt>
                <c:pt idx="363">
                  <c:v>43464</c:v>
                </c:pt>
                <c:pt idx="364">
                  <c:v>43465</c:v>
                </c:pt>
              </c:numCache>
            </c:numRef>
          </c:xVal>
          <c:yVal>
            <c:numRef>
              <c:f>'DW-Oost'!$D$2558:$D$2674</c:f>
              <c:numCache>
                <c:formatCode>General</c:formatCode>
                <c:ptCount val="117"/>
                <c:pt idx="0">
                  <c:v>116500</c:v>
                </c:pt>
                <c:pt idx="1">
                  <c:v>119500</c:v>
                </c:pt>
                <c:pt idx="2">
                  <c:v>123235</c:v>
                </c:pt>
                <c:pt idx="3">
                  <c:v>124533</c:v>
                </c:pt>
                <c:pt idx="4">
                  <c:v>124941</c:v>
                </c:pt>
                <c:pt idx="5">
                  <c:v>126271</c:v>
                </c:pt>
                <c:pt idx="6">
                  <c:v>124219</c:v>
                </c:pt>
                <c:pt idx="7">
                  <c:v>127624</c:v>
                </c:pt>
                <c:pt idx="8">
                  <c:v>127093</c:v>
                </c:pt>
                <c:pt idx="9">
                  <c:v>127046</c:v>
                </c:pt>
                <c:pt idx="10">
                  <c:v>129307</c:v>
                </c:pt>
                <c:pt idx="11">
                  <c:v>127078</c:v>
                </c:pt>
                <c:pt idx="12">
                  <c:v>126912</c:v>
                </c:pt>
                <c:pt idx="13">
                  <c:v>125861</c:v>
                </c:pt>
                <c:pt idx="14">
                  <c:v>128977</c:v>
                </c:pt>
                <c:pt idx="15">
                  <c:v>126092</c:v>
                </c:pt>
                <c:pt idx="16">
                  <c:v>127918</c:v>
                </c:pt>
                <c:pt idx="17">
                  <c:v>127177</c:v>
                </c:pt>
                <c:pt idx="18">
                  <c:v>127060</c:v>
                </c:pt>
                <c:pt idx="19">
                  <c:v>126567</c:v>
                </c:pt>
                <c:pt idx="20">
                  <c:v>127985</c:v>
                </c:pt>
                <c:pt idx="21">
                  <c:v>126323</c:v>
                </c:pt>
                <c:pt idx="22">
                  <c:v>128094</c:v>
                </c:pt>
                <c:pt idx="23">
                  <c:v>128347</c:v>
                </c:pt>
                <c:pt idx="24">
                  <c:v>127836</c:v>
                </c:pt>
                <c:pt idx="25">
                  <c:v>128724</c:v>
                </c:pt>
                <c:pt idx="26">
                  <c:v>128954</c:v>
                </c:pt>
                <c:pt idx="27">
                  <c:v>125013</c:v>
                </c:pt>
                <c:pt idx="28">
                  <c:v>128325</c:v>
                </c:pt>
                <c:pt idx="29">
                  <c:v>130420</c:v>
                </c:pt>
                <c:pt idx="30">
                  <c:v>127435</c:v>
                </c:pt>
                <c:pt idx="31">
                  <c:v>128815</c:v>
                </c:pt>
                <c:pt idx="32">
                  <c:v>126558</c:v>
                </c:pt>
                <c:pt idx="33">
                  <c:v>124215</c:v>
                </c:pt>
                <c:pt idx="34">
                  <c:v>125275</c:v>
                </c:pt>
                <c:pt idx="35">
                  <c:v>127138</c:v>
                </c:pt>
                <c:pt idx="36">
                  <c:v>128586</c:v>
                </c:pt>
                <c:pt idx="37">
                  <c:v>127145</c:v>
                </c:pt>
                <c:pt idx="38">
                  <c:v>130565</c:v>
                </c:pt>
                <c:pt idx="39">
                  <c:v>127568</c:v>
                </c:pt>
                <c:pt idx="40">
                  <c:v>130848</c:v>
                </c:pt>
                <c:pt idx="41">
                  <c:v>124395</c:v>
                </c:pt>
                <c:pt idx="42">
                  <c:v>127285</c:v>
                </c:pt>
                <c:pt idx="43">
                  <c:v>126018</c:v>
                </c:pt>
                <c:pt idx="44">
                  <c:v>126702</c:v>
                </c:pt>
                <c:pt idx="45">
                  <c:v>130012</c:v>
                </c:pt>
                <c:pt idx="46">
                  <c:v>127937</c:v>
                </c:pt>
                <c:pt idx="47">
                  <c:v>125307</c:v>
                </c:pt>
                <c:pt idx="48">
                  <c:v>127726</c:v>
                </c:pt>
                <c:pt idx="49">
                  <c:v>128539</c:v>
                </c:pt>
                <c:pt idx="50">
                  <c:v>129105</c:v>
                </c:pt>
                <c:pt idx="51">
                  <c:v>132229</c:v>
                </c:pt>
                <c:pt idx="52">
                  <c:v>129693</c:v>
                </c:pt>
                <c:pt idx="53">
                  <c:v>125896</c:v>
                </c:pt>
                <c:pt idx="54">
                  <c:v>123236</c:v>
                </c:pt>
                <c:pt idx="55">
                  <c:v>124390</c:v>
                </c:pt>
                <c:pt idx="56">
                  <c:v>126381</c:v>
                </c:pt>
                <c:pt idx="57">
                  <c:v>125289</c:v>
                </c:pt>
                <c:pt idx="58">
                  <c:v>125727</c:v>
                </c:pt>
                <c:pt idx="59">
                  <c:v>129241</c:v>
                </c:pt>
                <c:pt idx="60">
                  <c:v>127662</c:v>
                </c:pt>
                <c:pt idx="61">
                  <c:v>125692</c:v>
                </c:pt>
                <c:pt idx="62">
                  <c:v>122322</c:v>
                </c:pt>
                <c:pt idx="63">
                  <c:v>132086</c:v>
                </c:pt>
                <c:pt idx="64">
                  <c:v>129464</c:v>
                </c:pt>
                <c:pt idx="65">
                  <c:v>127034</c:v>
                </c:pt>
                <c:pt idx="66">
                  <c:v>130324</c:v>
                </c:pt>
                <c:pt idx="67">
                  <c:v>130584</c:v>
                </c:pt>
                <c:pt idx="68">
                  <c:v>129536</c:v>
                </c:pt>
                <c:pt idx="69">
                  <c:v>126692</c:v>
                </c:pt>
                <c:pt idx="70">
                  <c:v>126503</c:v>
                </c:pt>
                <c:pt idx="71">
                  <c:v>131333</c:v>
                </c:pt>
                <c:pt idx="72">
                  <c:v>128185</c:v>
                </c:pt>
                <c:pt idx="73">
                  <c:v>129594</c:v>
                </c:pt>
                <c:pt idx="74">
                  <c:v>130398</c:v>
                </c:pt>
                <c:pt idx="75">
                  <c:v>130741</c:v>
                </c:pt>
                <c:pt idx="76">
                  <c:v>129108</c:v>
                </c:pt>
                <c:pt idx="77">
                  <c:v>130639</c:v>
                </c:pt>
                <c:pt idx="78">
                  <c:v>128949</c:v>
                </c:pt>
                <c:pt idx="79">
                  <c:v>127855</c:v>
                </c:pt>
                <c:pt idx="80">
                  <c:v>128430</c:v>
                </c:pt>
                <c:pt idx="81">
                  <c:v>127863</c:v>
                </c:pt>
                <c:pt idx="82">
                  <c:v>126930</c:v>
                </c:pt>
                <c:pt idx="83">
                  <c:v>126644</c:v>
                </c:pt>
                <c:pt idx="84">
                  <c:v>124889</c:v>
                </c:pt>
                <c:pt idx="85">
                  <c:v>129482</c:v>
                </c:pt>
                <c:pt idx="86">
                  <c:v>129886</c:v>
                </c:pt>
                <c:pt idx="87">
                  <c:v>130760</c:v>
                </c:pt>
                <c:pt idx="88">
                  <c:v>120689</c:v>
                </c:pt>
                <c:pt idx="89">
                  <c:v>125542</c:v>
                </c:pt>
                <c:pt idx="90">
                  <c:v>126910</c:v>
                </c:pt>
                <c:pt idx="91">
                  <c:v>123124</c:v>
                </c:pt>
                <c:pt idx="92">
                  <c:v>129470</c:v>
                </c:pt>
                <c:pt idx="93">
                  <c:v>128588</c:v>
                </c:pt>
                <c:pt idx="94">
                  <c:v>130557</c:v>
                </c:pt>
                <c:pt idx="95">
                  <c:v>138673</c:v>
                </c:pt>
                <c:pt idx="96">
                  <c:v>137832</c:v>
                </c:pt>
                <c:pt idx="97">
                  <c:v>139205</c:v>
                </c:pt>
                <c:pt idx="98">
                  <c:v>140395</c:v>
                </c:pt>
                <c:pt idx="99">
                  <c:v>141225</c:v>
                </c:pt>
                <c:pt idx="100">
                  <c:v>139851</c:v>
                </c:pt>
                <c:pt idx="101">
                  <c:v>142743</c:v>
                </c:pt>
                <c:pt idx="102">
                  <c:v>141579</c:v>
                </c:pt>
                <c:pt idx="103">
                  <c:v>130229</c:v>
                </c:pt>
                <c:pt idx="104">
                  <c:v>131223</c:v>
                </c:pt>
                <c:pt idx="105">
                  <c:v>130695</c:v>
                </c:pt>
                <c:pt idx="106">
                  <c:v>139730</c:v>
                </c:pt>
                <c:pt idx="107">
                  <c:v>143315</c:v>
                </c:pt>
                <c:pt idx="108">
                  <c:v>140653</c:v>
                </c:pt>
                <c:pt idx="109">
                  <c:v>135043</c:v>
                </c:pt>
                <c:pt idx="110">
                  <c:v>136602</c:v>
                </c:pt>
                <c:pt idx="111">
                  <c:v>135402</c:v>
                </c:pt>
                <c:pt idx="112">
                  <c:v>140111</c:v>
                </c:pt>
                <c:pt idx="113">
                  <c:v>149176</c:v>
                </c:pt>
                <c:pt idx="114">
                  <c:v>150799</c:v>
                </c:pt>
                <c:pt idx="115">
                  <c:v>147845</c:v>
                </c:pt>
                <c:pt idx="116">
                  <c:v>143745</c:v>
                </c:pt>
              </c:numCache>
            </c:numRef>
          </c:yVal>
          <c:smooth val="0"/>
          <c:extLst>
            <c:ext xmlns:c16="http://schemas.microsoft.com/office/drawing/2014/chart" uri="{C3380CC4-5D6E-409C-BE32-E72D297353CC}">
              <c16:uniqueId val="{00000003-2F13-462A-8CC5-D501515B27C2}"/>
            </c:ext>
          </c:extLst>
        </c:ser>
        <c:dLbls>
          <c:showLegendKey val="0"/>
          <c:showVal val="0"/>
          <c:showCatName val="0"/>
          <c:showSerName val="0"/>
          <c:showPercent val="0"/>
          <c:showBubbleSize val="0"/>
        </c:dLbls>
        <c:axId val="1475727248"/>
        <c:axId val="1461301888"/>
      </c:scatterChart>
      <c:valAx>
        <c:axId val="1475727248"/>
        <c:scaling>
          <c:orientation val="minMax"/>
          <c:max val="43465"/>
          <c:min val="43101"/>
        </c:scaling>
        <c:delete val="0"/>
        <c:axPos val="b"/>
        <c:numFmt formatCode="mmm"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61301888"/>
        <c:crosses val="autoZero"/>
        <c:crossBetween val="midCat"/>
        <c:majorUnit val="31"/>
      </c:valAx>
      <c:valAx>
        <c:axId val="1461301888"/>
        <c:scaling>
          <c:orientation val="minMax"/>
          <c:min val="8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m³/dag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75727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216F35AF2CB9468CD9A6F9808E74AF" ma:contentTypeVersion="13" ma:contentTypeDescription="Een nieuw document maken." ma:contentTypeScope="" ma:versionID="b699f503e19aae1be231452c0b07b1bd">
  <xsd:schema xmlns:xsd="http://www.w3.org/2001/XMLSchema" xmlns:xs="http://www.w3.org/2001/XMLSchema" xmlns:p="http://schemas.microsoft.com/office/2006/metadata/properties" xmlns:ns2="03d5240a-782c-4048-8313-d01b5d6ab2a6" xmlns:ns3="ceeae0c4-f3ff-4153-af2f-582bafa5e89e" targetNamespace="http://schemas.microsoft.com/office/2006/metadata/properties" ma:root="true" ma:fieldsID="6c7e59aa8c4e9fdd8807bf6855495628" ns2:_="" ns3:_="">
    <xsd:import namespace="03d5240a-782c-4048-8313-d01b5d6ab2a6"/>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40a-782c-4048-8313-d01b5d6ab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F2BB89-F5F5-4D16-AD9D-34350DD47815}">
  <ds:schemaRefs>
    <ds:schemaRef ds:uri="http://schemas.microsoft.com/sharepoint/v3/contenttype/forms"/>
  </ds:schemaRefs>
</ds:datastoreItem>
</file>

<file path=customXml/itemProps2.xml><?xml version="1.0" encoding="utf-8"?>
<ds:datastoreItem xmlns:ds="http://schemas.openxmlformats.org/officeDocument/2006/customXml" ds:itemID="{CC6D7B00-3B11-4724-B344-D74159E6C7E5}">
  <ds:schemaRefs>
    <ds:schemaRef ds:uri="http://purl.org/dc/elements/1.1/"/>
    <ds:schemaRef ds:uri="ceeae0c4-f3ff-4153-af2f-582bafa5e89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03d5240a-782c-4048-8313-d01b5d6ab2a6"/>
    <ds:schemaRef ds:uri="http://www.w3.org/XML/1998/namespace"/>
    <ds:schemaRef ds:uri="http://purl.org/dc/dcmitype/"/>
  </ds:schemaRefs>
</ds:datastoreItem>
</file>

<file path=customXml/itemProps3.xml><?xml version="1.0" encoding="utf-8"?>
<ds:datastoreItem xmlns:ds="http://schemas.openxmlformats.org/officeDocument/2006/customXml" ds:itemID="{4C18D091-F2FB-4398-8E66-49907EBD7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240a-782c-4048-8313-d01b5d6ab2a6"/>
    <ds:schemaRef ds:uri="ceeae0c4-f3ff-4153-af2f-582bafa5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1131</Words>
  <Characters>6222</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Robin</dc:creator>
  <cp:keywords/>
  <dc:description/>
  <cp:lastModifiedBy>Klaas Brusselmans</cp:lastModifiedBy>
  <cp:revision>2</cp:revision>
  <dcterms:created xsi:type="dcterms:W3CDTF">2020-05-08T08:34:00Z</dcterms:created>
  <dcterms:modified xsi:type="dcterms:W3CDTF">2020-05-08T08:34:00Z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0x0101002E216F35AF2CB9468CD9A6F9808E74AF</vt:lpwstr>
  </property>
</Properties>
</file>