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1125" w14:textId="77777777" w:rsidR="00214C83" w:rsidRPr="009E1210" w:rsidRDefault="00214C83" w:rsidP="00214C83">
      <w:pPr>
        <w:jc w:val="both"/>
        <w:outlineLvl w:val="0"/>
        <w:rPr>
          <w:rFonts w:ascii="Verdana" w:hAnsi="Verdana"/>
          <w:b/>
          <w:smallCaps/>
          <w:sz w:val="20"/>
          <w:lang w:val="nl-BE"/>
        </w:rPr>
      </w:pPr>
      <w:r w:rsidRPr="009E1210">
        <w:rPr>
          <w:rFonts w:ascii="Verdana" w:hAnsi="Verdana"/>
          <w:b/>
          <w:smallCaps/>
          <w:sz w:val="20"/>
          <w:lang w:val="nl-BE"/>
        </w:rPr>
        <w:t xml:space="preserve">jo vandeurzen </w:t>
      </w:r>
    </w:p>
    <w:p w14:paraId="1E3A8A7E" w14:textId="77777777" w:rsidR="00214C83" w:rsidRPr="00CC7F21" w:rsidRDefault="00214C83" w:rsidP="00214C83">
      <w:pPr>
        <w:jc w:val="both"/>
        <w:rPr>
          <w:rFonts w:ascii="Verdana" w:hAnsi="Verdana"/>
          <w:smallCaps/>
          <w:sz w:val="20"/>
          <w:lang w:val="nl-BE"/>
        </w:rPr>
      </w:pPr>
      <w:r w:rsidRPr="009E1210">
        <w:rPr>
          <w:rFonts w:ascii="Verdana" w:hAnsi="Verdana"/>
          <w:smallCaps/>
          <w:sz w:val="20"/>
          <w:lang w:val="nl-BE"/>
        </w:rPr>
        <w:t>vlaams minister van welzijn, volksgezondheid en gezin</w:t>
      </w:r>
    </w:p>
    <w:p w14:paraId="46DFB347" w14:textId="77777777" w:rsidR="00214C83" w:rsidRPr="00CC7F21" w:rsidRDefault="00214C83" w:rsidP="00214C83">
      <w:pPr>
        <w:pStyle w:val="StandaardSV"/>
        <w:pBdr>
          <w:bottom w:val="single" w:sz="4" w:space="1" w:color="auto"/>
        </w:pBdr>
        <w:rPr>
          <w:rFonts w:ascii="Verdana" w:hAnsi="Verdana"/>
          <w:sz w:val="20"/>
          <w:lang w:val="nl-BE"/>
        </w:rPr>
      </w:pPr>
    </w:p>
    <w:p w14:paraId="0EED8AC8" w14:textId="77777777" w:rsidR="00214C83" w:rsidRPr="00CC7F21" w:rsidRDefault="00214C83" w:rsidP="00214C83">
      <w:pPr>
        <w:jc w:val="both"/>
        <w:rPr>
          <w:rFonts w:ascii="Verdana" w:hAnsi="Verdana"/>
          <w:sz w:val="20"/>
        </w:rPr>
      </w:pPr>
    </w:p>
    <w:p w14:paraId="49F1C1EB" w14:textId="77777777" w:rsidR="00214C83" w:rsidRPr="009E1210" w:rsidRDefault="00214C83" w:rsidP="00214C83">
      <w:pPr>
        <w:jc w:val="both"/>
        <w:outlineLvl w:val="0"/>
        <w:rPr>
          <w:rFonts w:ascii="Verdana" w:hAnsi="Verdana"/>
          <w:sz w:val="20"/>
          <w:lang w:val="nl-BE"/>
        </w:rPr>
      </w:pPr>
      <w:r>
        <w:rPr>
          <w:rFonts w:ascii="Verdana" w:hAnsi="Verdana"/>
          <w:b/>
          <w:smallCaps/>
          <w:sz w:val="20"/>
          <w:lang w:val="nl-BE"/>
        </w:rPr>
        <w:t>antwoord</w:t>
      </w:r>
    </w:p>
    <w:p w14:paraId="5AA9351A" w14:textId="77777777" w:rsidR="00214C83" w:rsidRPr="009E1210" w:rsidRDefault="00214C83" w:rsidP="00214C83">
      <w:pPr>
        <w:jc w:val="both"/>
        <w:outlineLvl w:val="0"/>
        <w:rPr>
          <w:rFonts w:ascii="Verdana" w:hAnsi="Verdana"/>
          <w:sz w:val="20"/>
        </w:rPr>
      </w:pPr>
      <w:r w:rsidRPr="009E1210">
        <w:rPr>
          <w:rFonts w:ascii="Verdana" w:hAnsi="Verdana"/>
          <w:sz w:val="20"/>
        </w:rPr>
        <w:t xml:space="preserve">op vraag nr. </w:t>
      </w:r>
      <w:r>
        <w:rPr>
          <w:rFonts w:ascii="Verdana" w:hAnsi="Verdana"/>
          <w:sz w:val="20"/>
        </w:rPr>
        <w:t>117</w:t>
      </w:r>
      <w:r w:rsidRPr="009E1210">
        <w:rPr>
          <w:rFonts w:ascii="Verdana" w:hAnsi="Verdana"/>
          <w:sz w:val="20"/>
        </w:rPr>
        <w:t xml:space="preserve"> van </w:t>
      </w:r>
      <w:r>
        <w:rPr>
          <w:rFonts w:ascii="Verdana" w:hAnsi="Verdana"/>
          <w:sz w:val="20"/>
        </w:rPr>
        <w:t>30 november 2018</w:t>
      </w:r>
    </w:p>
    <w:p w14:paraId="28671365" w14:textId="77777777" w:rsidR="00214C83" w:rsidRPr="00CC7F21" w:rsidRDefault="00214C83" w:rsidP="00214C83">
      <w:pPr>
        <w:jc w:val="both"/>
        <w:rPr>
          <w:rFonts w:ascii="Verdana" w:hAnsi="Verdana"/>
          <w:b/>
          <w:sz w:val="20"/>
        </w:rPr>
      </w:pPr>
      <w:r w:rsidRPr="009E1210">
        <w:rPr>
          <w:rFonts w:ascii="Verdana" w:hAnsi="Verdana"/>
          <w:sz w:val="20"/>
        </w:rPr>
        <w:t xml:space="preserve">van </w:t>
      </w:r>
      <w:r>
        <w:rPr>
          <w:rFonts w:ascii="Verdana" w:hAnsi="Verdana"/>
          <w:b/>
          <w:smallCaps/>
          <w:sz w:val="20"/>
        </w:rPr>
        <w:t>ortwin depoortere</w:t>
      </w:r>
    </w:p>
    <w:p w14:paraId="155FC137" w14:textId="77777777" w:rsidR="00214C83" w:rsidRPr="00CC7F21" w:rsidRDefault="00214C83" w:rsidP="00214C83">
      <w:pPr>
        <w:pBdr>
          <w:bottom w:val="single" w:sz="4" w:space="1" w:color="auto"/>
        </w:pBdr>
        <w:jc w:val="both"/>
        <w:rPr>
          <w:rFonts w:ascii="Verdana" w:hAnsi="Verdana"/>
          <w:sz w:val="20"/>
        </w:rPr>
      </w:pPr>
    </w:p>
    <w:p w14:paraId="15842550" w14:textId="77777777" w:rsidR="00214C83" w:rsidRPr="00CC7F21" w:rsidRDefault="00214C83" w:rsidP="00214C83">
      <w:pPr>
        <w:pStyle w:val="StandaardSV"/>
        <w:rPr>
          <w:rFonts w:ascii="Verdana" w:hAnsi="Verdana"/>
          <w:sz w:val="20"/>
        </w:rPr>
      </w:pPr>
    </w:p>
    <w:p w14:paraId="099828BC" w14:textId="77777777" w:rsidR="00214C83" w:rsidRPr="00CC7F21" w:rsidRDefault="00214C83" w:rsidP="00214C83">
      <w:pPr>
        <w:pStyle w:val="StandaardSV"/>
        <w:rPr>
          <w:rFonts w:ascii="Verdana" w:hAnsi="Verdana"/>
          <w:sz w:val="20"/>
        </w:rPr>
      </w:pPr>
    </w:p>
    <w:p w14:paraId="5F2BBC82" w14:textId="77777777" w:rsidR="00A926F6" w:rsidRDefault="00A926F6" w:rsidP="00A926F6">
      <w:pPr>
        <w:pStyle w:val="Lijstalinea"/>
        <w:numPr>
          <w:ilvl w:val="0"/>
          <w:numId w:val="46"/>
        </w:numPr>
        <w:spacing w:after="0" w:line="240" w:lineRule="auto"/>
        <w:ind w:left="426"/>
        <w:jc w:val="both"/>
        <w:rPr>
          <w:rFonts w:ascii="Verdana" w:hAnsi="Verdana"/>
          <w:sz w:val="20"/>
        </w:rPr>
      </w:pPr>
      <w:r>
        <w:rPr>
          <w:rFonts w:ascii="Verdana" w:hAnsi="Verdana"/>
          <w:sz w:val="20"/>
        </w:rPr>
        <w:t xml:space="preserve">Vlaanderen beschikt niet over cijfers betreffende het gebruik van benzodiazepines (slaapmedicatie). De federale overheid beschikt op haar beurt enkel over gegevens van terugbetaalde geneesmiddelen via Farmanet maar benzodiazepines worden niet terugbetaald. Het is dus moeilijk te achterhalen hoeveel die medicatie gebruikt wordt. Het RIZIV zou volgens het plan Handhaving een impact- en haalbaarheidsanalyse uitvoeren om benzodiazepines en methylfenidaat (ADHD medicatie) op te nemen in Farmanet. </w:t>
      </w:r>
    </w:p>
    <w:p w14:paraId="2BEBA616" w14:textId="77777777" w:rsidR="00A926F6" w:rsidRDefault="00A926F6" w:rsidP="00A926F6">
      <w:pPr>
        <w:ind w:left="426"/>
        <w:jc w:val="both"/>
        <w:rPr>
          <w:rFonts w:ascii="Verdana" w:hAnsi="Verdana"/>
          <w:sz w:val="20"/>
        </w:rPr>
      </w:pPr>
    </w:p>
    <w:p w14:paraId="0A4F7230" w14:textId="77777777" w:rsidR="00A926F6" w:rsidRDefault="00A926F6" w:rsidP="00A926F6">
      <w:pPr>
        <w:ind w:left="426"/>
        <w:jc w:val="both"/>
        <w:rPr>
          <w:rFonts w:ascii="Verdana" w:hAnsi="Verdana"/>
          <w:sz w:val="20"/>
        </w:rPr>
      </w:pPr>
      <w:r>
        <w:rPr>
          <w:rFonts w:ascii="Verdana" w:hAnsi="Verdana"/>
          <w:sz w:val="20"/>
        </w:rPr>
        <w:t>Enkel de groothandel en de apothekers beschikken over gegevens over de verkoop van alle voorschriftplichtige geneesmiddelen.</w:t>
      </w:r>
    </w:p>
    <w:p w14:paraId="24DC46E6" w14:textId="77777777" w:rsidR="00A926F6" w:rsidRDefault="00A926F6" w:rsidP="00A926F6">
      <w:pPr>
        <w:jc w:val="both"/>
        <w:rPr>
          <w:rFonts w:ascii="Verdana" w:hAnsi="Verdana"/>
          <w:sz w:val="20"/>
        </w:rPr>
      </w:pPr>
    </w:p>
    <w:p w14:paraId="3198A685" w14:textId="77777777" w:rsidR="00A926F6" w:rsidRDefault="00A926F6" w:rsidP="00A926F6">
      <w:pPr>
        <w:pStyle w:val="Lijstalinea"/>
        <w:numPr>
          <w:ilvl w:val="0"/>
          <w:numId w:val="46"/>
        </w:numPr>
        <w:spacing w:after="0" w:line="240" w:lineRule="auto"/>
        <w:ind w:left="426"/>
        <w:jc w:val="both"/>
        <w:rPr>
          <w:rFonts w:ascii="Verdana" w:hAnsi="Verdana"/>
          <w:sz w:val="20"/>
        </w:rPr>
      </w:pPr>
      <w:r>
        <w:rPr>
          <w:rFonts w:ascii="Verdana" w:hAnsi="Verdana"/>
          <w:sz w:val="20"/>
        </w:rPr>
        <w:t>Zie antwoord op vraag 1.</w:t>
      </w:r>
    </w:p>
    <w:p w14:paraId="4839024D" w14:textId="77777777" w:rsidR="00A926F6" w:rsidRDefault="00A926F6" w:rsidP="00A926F6">
      <w:pPr>
        <w:jc w:val="both"/>
        <w:rPr>
          <w:rFonts w:ascii="Verdana" w:hAnsi="Verdana"/>
          <w:sz w:val="20"/>
        </w:rPr>
      </w:pPr>
    </w:p>
    <w:p w14:paraId="4E1A1079" w14:textId="77777777" w:rsidR="00A926F6" w:rsidRDefault="00A926F6" w:rsidP="00A926F6">
      <w:pPr>
        <w:pStyle w:val="Lijstalinea"/>
        <w:numPr>
          <w:ilvl w:val="0"/>
          <w:numId w:val="46"/>
        </w:numPr>
        <w:spacing w:after="0" w:line="240" w:lineRule="auto"/>
        <w:ind w:left="426"/>
        <w:jc w:val="both"/>
        <w:rPr>
          <w:rFonts w:ascii="Verdana" w:hAnsi="Verdana"/>
          <w:sz w:val="20"/>
        </w:rPr>
      </w:pPr>
      <w:r>
        <w:rPr>
          <w:rFonts w:ascii="Verdana" w:hAnsi="Verdana"/>
          <w:sz w:val="20"/>
        </w:rPr>
        <w:t>Om te komen tot een goed beleid rond psychofarmaca is het noodzakelijk dat acties ondernomen worden zowel langs de kant van de voorschrijver (federale bevoegdheid) als de kant van de patiënt die een vraag stelt voor een bepaald medicament (gemengde bevoegdheid). Om de afstemming tussen de verschillende bevoegdheidsdomeinen te optimaliseren wordt psychofarmaca opgevolgd in de Algemene Cel Drugs en in de schoot daarvan binnen het BELPEP platform (Belgian Psychotropic Experts Platform). Momenteel wordt door dit platform gewerkt aan een actieplan dat door de federale overheid zal uitgevoerd worden om onder andere het ongeoorloofd gebruik van benzodiazepines aan te pakken. Na goedkeuring door de thematische vergadering Drugs van de IMC Volksgezondheid zal dit actieplan gepubliceerd en uitgevoerd worden.</w:t>
      </w:r>
    </w:p>
    <w:p w14:paraId="58F6DD41" w14:textId="77777777" w:rsidR="00A926F6" w:rsidRDefault="00A926F6" w:rsidP="00A926F6">
      <w:pPr>
        <w:ind w:left="426"/>
        <w:jc w:val="both"/>
        <w:rPr>
          <w:rFonts w:ascii="Verdana" w:hAnsi="Verdana"/>
          <w:sz w:val="20"/>
        </w:rPr>
      </w:pPr>
    </w:p>
    <w:p w14:paraId="1192E4A7" w14:textId="77777777" w:rsidR="00A926F6" w:rsidRDefault="00A926F6" w:rsidP="00A926F6">
      <w:pPr>
        <w:ind w:left="426"/>
        <w:jc w:val="both"/>
        <w:rPr>
          <w:rFonts w:ascii="Verdana" w:hAnsi="Verdana"/>
          <w:sz w:val="20"/>
        </w:rPr>
      </w:pPr>
      <w:r>
        <w:rPr>
          <w:rFonts w:ascii="Verdana" w:hAnsi="Verdana"/>
          <w:sz w:val="20"/>
        </w:rPr>
        <w:t xml:space="preserve">Na de zesde staatshervorming kozen we er voor om het project in verband met het effectief en efficiënt gebruik van psychofarmaca in woonzorgcentra, getrokken door WZC Leiehome, verder te zetten. Aan het einde van dit jaar worden de ontwikkelde methodieken overgedragen van Leiehome naar de VAD, die sinds de beheersovereenkomst van 2016 ook optreedt als expertisecentrum voor psychofarmaca. </w:t>
      </w:r>
    </w:p>
    <w:p w14:paraId="4B5A8C92" w14:textId="77777777" w:rsidR="00A926F6" w:rsidRDefault="00A926F6" w:rsidP="00A926F6">
      <w:pPr>
        <w:ind w:left="426"/>
        <w:jc w:val="both"/>
        <w:rPr>
          <w:rFonts w:ascii="Verdana" w:hAnsi="Verdana"/>
          <w:sz w:val="20"/>
        </w:rPr>
      </w:pPr>
      <w:r>
        <w:rPr>
          <w:rFonts w:ascii="Verdana" w:hAnsi="Verdana"/>
          <w:sz w:val="20"/>
        </w:rPr>
        <w:t>Het beleidsthema psychofarmaca in woonzorgcentra is opgenomen in het project ‘procesbegeleiding in de setting zorg en welzijn’, waarbij gestart wordt met een uitrol van vier methodieken in woonzorgcentra: val-en fractuurpreventie, ondervoeding, mondgezondheid en psychofarmaca. Via procesbegeleiders zullen woonzorgcentra ondersteund worden in het opmaken van een beleid rond psychofarmaca. Daarvoor zullen ze tot twee jaar ondersteund worden door een daartoe opgeleide procesbegeleider; voor psychofarmaca nemen de CGG preventiewerkers die rol op zich. De begeleidingen in de woonzorgcentra zullen aanvatten vanaf 2019. Volgens de eerste gegevens van de inschrijvingen (dd. 29/11) zullen 43 woonzorgcentra (30% van de inschrijvingen) starten met de procesbegeleiding rond psychofarmaca.</w:t>
      </w:r>
    </w:p>
    <w:p w14:paraId="6BCF95D4" w14:textId="77777777" w:rsidR="00A926F6" w:rsidRDefault="00A926F6" w:rsidP="00A926F6">
      <w:pPr>
        <w:ind w:left="426"/>
        <w:jc w:val="both"/>
        <w:rPr>
          <w:rFonts w:ascii="Verdana" w:hAnsi="Verdana"/>
          <w:sz w:val="20"/>
        </w:rPr>
      </w:pPr>
      <w:r>
        <w:rPr>
          <w:rFonts w:ascii="Verdana" w:hAnsi="Verdana"/>
          <w:sz w:val="20"/>
        </w:rPr>
        <w:t>We voorzien voor de monitoring van het psychofarmacagebruik een subsidie voor de implementatie van een gedeeld farmaceutisch dossier (Farmaflux) zodat de apotheker op niveau van het volledige WZC gegevens kan aanreiken om het verloop van het psychofarmacatraject op te volgen.  </w:t>
      </w:r>
    </w:p>
    <w:p w14:paraId="15B3C939" w14:textId="77777777" w:rsidR="00A926F6" w:rsidRDefault="00A926F6" w:rsidP="00A926F6">
      <w:pPr>
        <w:ind w:left="426"/>
        <w:jc w:val="both"/>
        <w:rPr>
          <w:rFonts w:ascii="Verdana" w:hAnsi="Verdana"/>
          <w:sz w:val="20"/>
        </w:rPr>
      </w:pPr>
    </w:p>
    <w:p w14:paraId="2D3B5611" w14:textId="77777777" w:rsidR="00A926F6" w:rsidRDefault="00A926F6" w:rsidP="00A926F6">
      <w:pPr>
        <w:ind w:left="426"/>
        <w:jc w:val="both"/>
        <w:rPr>
          <w:rFonts w:ascii="Verdana" w:hAnsi="Verdana"/>
          <w:sz w:val="20"/>
        </w:rPr>
      </w:pPr>
      <w:r>
        <w:rPr>
          <w:rFonts w:ascii="Verdana" w:hAnsi="Verdana"/>
          <w:sz w:val="20"/>
        </w:rPr>
        <w:lastRenderedPageBreak/>
        <w:t>Daarnaast heeft VAD een aantal methodieken ontwikkeld die gericht zijn op psychofarmaca:</w:t>
      </w:r>
    </w:p>
    <w:p w14:paraId="58619328" w14:textId="77777777" w:rsidR="00A926F6" w:rsidRDefault="00A926F6" w:rsidP="00A926F6">
      <w:pPr>
        <w:pStyle w:val="Lijstalinea"/>
        <w:numPr>
          <w:ilvl w:val="0"/>
          <w:numId w:val="47"/>
        </w:numPr>
        <w:spacing w:after="0" w:line="240" w:lineRule="auto"/>
        <w:ind w:hanging="294"/>
        <w:jc w:val="both"/>
        <w:rPr>
          <w:rFonts w:ascii="Verdana" w:hAnsi="Verdana"/>
          <w:sz w:val="20"/>
          <w:szCs w:val="20"/>
        </w:rPr>
      </w:pPr>
      <w:r>
        <w:rPr>
          <w:rFonts w:ascii="Verdana" w:hAnsi="Verdana"/>
          <w:sz w:val="20"/>
          <w:szCs w:val="20"/>
          <w:lang w:val="nl-NL"/>
        </w:rPr>
        <w:t>Een dossier en veelgestelde vragen rond slaap- en kalmeringsmiddelen</w:t>
      </w:r>
    </w:p>
    <w:p w14:paraId="32573C39" w14:textId="77777777" w:rsidR="00A926F6" w:rsidRDefault="00A926F6" w:rsidP="00A926F6">
      <w:pPr>
        <w:pStyle w:val="Lijstalinea"/>
        <w:numPr>
          <w:ilvl w:val="0"/>
          <w:numId w:val="47"/>
        </w:numPr>
        <w:spacing w:after="0" w:line="240" w:lineRule="auto"/>
        <w:ind w:hanging="294"/>
        <w:jc w:val="both"/>
        <w:rPr>
          <w:rFonts w:ascii="Verdana" w:hAnsi="Verdana"/>
          <w:sz w:val="20"/>
          <w:szCs w:val="20"/>
        </w:rPr>
      </w:pPr>
      <w:r>
        <w:rPr>
          <w:rFonts w:ascii="Verdana" w:hAnsi="Verdana"/>
          <w:sz w:val="20"/>
          <w:szCs w:val="20"/>
          <w:lang w:val="nl-NL"/>
        </w:rPr>
        <w:t>Een factsheet psychoactieve medicatie</w:t>
      </w:r>
    </w:p>
    <w:p w14:paraId="57AE369D" w14:textId="77777777" w:rsidR="00A926F6" w:rsidRDefault="00A926F6" w:rsidP="00A926F6">
      <w:pPr>
        <w:pStyle w:val="Lijstalinea"/>
        <w:numPr>
          <w:ilvl w:val="0"/>
          <w:numId w:val="47"/>
        </w:numPr>
        <w:spacing w:after="0" w:line="240" w:lineRule="auto"/>
        <w:ind w:hanging="294"/>
        <w:jc w:val="both"/>
        <w:rPr>
          <w:rFonts w:ascii="Verdana" w:hAnsi="Verdana"/>
          <w:sz w:val="20"/>
          <w:szCs w:val="20"/>
        </w:rPr>
      </w:pPr>
      <w:r>
        <w:rPr>
          <w:rFonts w:ascii="Verdana" w:hAnsi="Verdana"/>
          <w:sz w:val="20"/>
          <w:szCs w:val="20"/>
        </w:rPr>
        <w:t>Folder “studeren en medicatie gaan niet hand in hand”</w:t>
      </w:r>
    </w:p>
    <w:p w14:paraId="5172120E" w14:textId="77777777" w:rsidR="00A926F6" w:rsidRDefault="00A926F6" w:rsidP="00A926F6">
      <w:pPr>
        <w:pStyle w:val="Lijstalinea"/>
        <w:numPr>
          <w:ilvl w:val="0"/>
          <w:numId w:val="47"/>
        </w:numPr>
        <w:spacing w:after="0" w:line="240" w:lineRule="auto"/>
        <w:ind w:hanging="294"/>
        <w:jc w:val="both"/>
        <w:rPr>
          <w:rFonts w:ascii="Verdana" w:hAnsi="Verdana"/>
          <w:sz w:val="20"/>
          <w:szCs w:val="20"/>
        </w:rPr>
      </w:pPr>
      <w:r>
        <w:rPr>
          <w:rFonts w:ascii="Verdana" w:hAnsi="Verdana"/>
          <w:sz w:val="20"/>
          <w:szCs w:val="20"/>
        </w:rPr>
        <w:t xml:space="preserve">Diverse folders die handelen over de beleidsthema’s alcohol en drugs bevatten ook informatie over psychoactieve medicatie  </w:t>
      </w:r>
    </w:p>
    <w:p w14:paraId="202B87F1" w14:textId="77777777" w:rsidR="00A926F6" w:rsidRDefault="00A926F6" w:rsidP="00A926F6">
      <w:pPr>
        <w:pStyle w:val="Lijstalinea"/>
        <w:spacing w:after="0" w:line="240" w:lineRule="auto"/>
        <w:jc w:val="both"/>
        <w:rPr>
          <w:rFonts w:ascii="Verdana" w:hAnsi="Verdana"/>
          <w:sz w:val="20"/>
          <w:szCs w:val="20"/>
        </w:rPr>
      </w:pPr>
    </w:p>
    <w:p w14:paraId="410AEEC2" w14:textId="77777777" w:rsidR="00A926F6" w:rsidRDefault="00A926F6" w:rsidP="00A926F6">
      <w:pPr>
        <w:ind w:left="426"/>
        <w:jc w:val="both"/>
        <w:rPr>
          <w:rFonts w:ascii="Verdana" w:hAnsi="Verdana"/>
          <w:sz w:val="20"/>
          <w:lang w:val="nl-BE"/>
        </w:rPr>
      </w:pPr>
      <w:r>
        <w:rPr>
          <w:rFonts w:ascii="Verdana" w:hAnsi="Verdana"/>
          <w:sz w:val="20"/>
          <w:lang w:val="nl-BE"/>
        </w:rPr>
        <w:t xml:space="preserve">Ten slotte kunnen we nog meegeven dat vanuit de POD Wetenschapsbeleid BELSPO een onderzoek zal gefinancierd worden gedurende 24 maanden aangaande de perceptie, het regelmatig gebruik en stoppen met benzodiazepines. Hiervoor wordt door de federale overheid een bedrag van 123.062 euro voorzien. </w:t>
      </w:r>
    </w:p>
    <w:p w14:paraId="416779BB" w14:textId="77777777" w:rsidR="00DD500A" w:rsidRPr="00214C83" w:rsidRDefault="00DD500A" w:rsidP="00214C83">
      <w:bookmarkStart w:id="0" w:name="_GoBack"/>
      <w:bookmarkEnd w:id="0"/>
    </w:p>
    <w:sectPr w:rsidR="00DD500A" w:rsidRPr="00214C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04F"/>
    <w:multiLevelType w:val="hybridMultilevel"/>
    <w:tmpl w:val="20326258"/>
    <w:lvl w:ilvl="0" w:tplc="A3F0BA28">
      <w:start w:val="3"/>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64235772"/>
    <w:multiLevelType w:val="hybridMultilevel"/>
    <w:tmpl w:val="942CFB4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pPr>
        <w:tabs>
          <w:tab w:val="num" w:pos="432"/>
        </w:tabs>
        <w:ind w:left="431" w:hanging="431"/>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32"/>
        </w:tabs>
        <w:ind w:left="431" w:hanging="43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C83"/>
    <w:rsid w:val="00214C83"/>
    <w:rsid w:val="0043429D"/>
    <w:rsid w:val="0044462C"/>
    <w:rsid w:val="007C11F4"/>
    <w:rsid w:val="00821058"/>
    <w:rsid w:val="00A926F6"/>
    <w:rsid w:val="00B63EBD"/>
    <w:rsid w:val="00DD50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970C7"/>
  <w15:docId w15:val="{45DF3CBA-40F3-4E36-8430-9E668A2D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0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raag_x0020_nummer xmlns="e58823c3-9226-4bb7-a434-941750dd9581" xsi:nil="true"/>
    <dossiernummer xmlns="e58823c3-9226-4bb7-a434-941750dd95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5915AD95C66D4DA87DFF3AF555BDAF" ma:contentTypeVersion="4" ma:contentTypeDescription="Een nieuw document maken." ma:contentTypeScope="" ma:versionID="7fd78f2d8fc341e8b9eeec6907ec217e">
  <xsd:schema xmlns:xsd="http://www.w3.org/2001/XMLSchema" xmlns:xs="http://www.w3.org/2001/XMLSchema" xmlns:p="http://schemas.microsoft.com/office/2006/metadata/properties" xmlns:ns2="e58823c3-9226-4bb7-a434-941750dd9581" targetNamespace="http://schemas.microsoft.com/office/2006/metadata/properties" ma:root="true" ma:fieldsID="3076d0522c60d6afd387469cb198da2e" ns2:_="">
    <xsd:import namespace="e58823c3-9226-4bb7-a434-941750dd9581"/>
    <xsd:element name="properties">
      <xsd:complexType>
        <xsd:sequence>
          <xsd:element name="documentManagement">
            <xsd:complexType>
              <xsd:all>
                <xsd:element ref="ns2:Vraag_x0020_nummer" minOccurs="0"/>
                <xsd:element ref="ns2:dossier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823c3-9226-4bb7-a434-941750dd9581" elementFormDefault="qualified">
    <xsd:import namespace="http://schemas.microsoft.com/office/2006/documentManagement/types"/>
    <xsd:import namespace="http://schemas.microsoft.com/office/infopath/2007/PartnerControls"/>
    <xsd:element name="Vraag_x0020_nummer" ma:index="1" nillable="true" ma:displayName="Vraag nummer" ma:description="Geef hier het nummer van de VOU in" ma:internalName="Vraag_x0020_nummer" ma:percentage="FALSE">
      <xsd:simpleType>
        <xsd:restriction base="dms:Number"/>
      </xsd:simpleType>
    </xsd:element>
    <xsd:element name="dossiernummer" ma:index="2" nillable="true" ma:displayName="dossiernummer" ma:description="het nummer dat een dossier krijgt vanuit het postregistratiesysteem = een uniek nummer" ma:internalName="dossier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oudstype"/>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1132C6-514F-4BFA-8FE9-B68B46FFA73D}">
  <ds:schemaRefs>
    <ds:schemaRef ds:uri="http://schemas.openxmlformats.org/package/2006/metadata/core-properties"/>
    <ds:schemaRef ds:uri="e58823c3-9226-4bb7-a434-941750dd9581"/>
    <ds:schemaRef ds:uri="http://www.w3.org/XML/1998/namespace"/>
    <ds:schemaRef ds:uri="http://purl.org/dc/elements/1.1/"/>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5DB9AE0-3656-4C4D-BFFD-7FFA862D7DA9}">
  <ds:schemaRefs>
    <ds:schemaRef ds:uri="http://schemas.microsoft.com/sharepoint/v3/contenttype/forms"/>
  </ds:schemaRefs>
</ds:datastoreItem>
</file>

<file path=customXml/itemProps3.xml><?xml version="1.0" encoding="utf-8"?>
<ds:datastoreItem xmlns:ds="http://schemas.openxmlformats.org/officeDocument/2006/customXml" ds:itemID="{2203C04C-3EBF-4025-8641-7AEA4E043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823c3-9226-4bb7-a434-941750dd9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3162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Van Neste Ulrike</cp:lastModifiedBy>
  <cp:revision>3</cp:revision>
  <dcterms:created xsi:type="dcterms:W3CDTF">2018-12-03T17:45:00Z</dcterms:created>
  <dcterms:modified xsi:type="dcterms:W3CDTF">2019-01-03T08:56:00Z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0x0101009A5915AD95C66D4DA87DFF3AF555BDAF</vt:lpwstr>
  </property>
</Properties>
</file>