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D1D5" w14:textId="17DC3C1C" w:rsidR="00EA4E5E" w:rsidRDefault="003C4469" w:rsidP="000F3853">
      <w:pPr>
        <w:pStyle w:val="Title"/>
        <w:spacing w:line="276" w:lineRule="auto"/>
      </w:pPr>
      <w:r>
        <w:t>Jaarplan 2017</w:t>
      </w:r>
    </w:p>
    <w:p w14:paraId="5F62991E" w14:textId="7919A60C" w:rsidR="003C4469" w:rsidRDefault="003C4469" w:rsidP="000F3853">
      <w:pPr>
        <w:pStyle w:val="Subtitle"/>
        <w:spacing w:line="276" w:lineRule="auto"/>
      </w:pPr>
      <w:r>
        <w:t>Steunpunt Economie en Ondernemen</w:t>
      </w:r>
    </w:p>
    <w:p w14:paraId="7B604E47" w14:textId="77777777" w:rsidR="00641851" w:rsidRDefault="00641851" w:rsidP="000F3853">
      <w:pPr>
        <w:spacing w:line="276" w:lineRule="auto"/>
      </w:pPr>
    </w:p>
    <w:p w14:paraId="20734EB2" w14:textId="2EE5233B" w:rsidR="00641851" w:rsidRDefault="00641851" w:rsidP="000F3853">
      <w:pPr>
        <w:spacing w:line="276" w:lineRule="auto"/>
      </w:pPr>
      <w:r>
        <w:t>Versie 1</w:t>
      </w:r>
      <w:r w:rsidR="004922C5">
        <w:t>.1</w:t>
      </w:r>
    </w:p>
    <w:p w14:paraId="1A2261F0" w14:textId="38A80277" w:rsidR="00641851" w:rsidRDefault="00641851" w:rsidP="000F3853">
      <w:pPr>
        <w:spacing w:line="276" w:lineRule="auto"/>
      </w:pPr>
      <w:r>
        <w:t>Promotor-coördinator: Prof. Dr. Joep Konings (KU Leuven)</w:t>
      </w:r>
    </w:p>
    <w:p w14:paraId="68040A00" w14:textId="7E0094B6" w:rsidR="00641851" w:rsidRDefault="00641851" w:rsidP="000F3853">
      <w:pPr>
        <w:spacing w:line="276" w:lineRule="auto"/>
      </w:pPr>
    </w:p>
    <w:p w14:paraId="441774A3" w14:textId="77777777" w:rsidR="008630D2" w:rsidRDefault="00F63C3B" w:rsidP="00F63C3B">
      <w:pPr>
        <w:pStyle w:val="Heading1"/>
        <w:rPr>
          <w:noProof/>
        </w:rPr>
      </w:pPr>
      <w:bookmarkStart w:id="0" w:name="_Toc464136272"/>
      <w:bookmarkStart w:id="1" w:name="_Toc468198592"/>
      <w:r>
        <w:t>Inhoud</w:t>
      </w:r>
      <w:bookmarkStart w:id="2" w:name="_Toc460409007"/>
      <w:bookmarkStart w:id="3" w:name="_Toc460415504"/>
      <w:bookmarkEnd w:id="0"/>
      <w:bookmarkEnd w:id="1"/>
      <w:r>
        <w:rPr>
          <w:color w:val="2E74B5" w:themeColor="accent1" w:themeShade="BF"/>
        </w:rPr>
        <w:fldChar w:fldCharType="begin"/>
      </w:r>
      <w:r>
        <w:instrText xml:space="preserve"> TOC \o "1-4" \h \z \u </w:instrText>
      </w:r>
      <w:r>
        <w:rPr>
          <w:color w:val="2E74B5" w:themeColor="accent1" w:themeShade="BF"/>
        </w:rPr>
        <w:fldChar w:fldCharType="separate"/>
      </w:r>
    </w:p>
    <w:p w14:paraId="52E27338" w14:textId="51E22B3F" w:rsidR="008630D2" w:rsidRDefault="009945CD">
      <w:pPr>
        <w:pStyle w:val="TOC1"/>
        <w:rPr>
          <w:rFonts w:asciiTheme="minorHAnsi" w:eastAsiaTheme="minorEastAsia" w:hAnsiTheme="minorHAnsi"/>
          <w:noProof/>
          <w:lang w:eastAsia="nl-BE"/>
        </w:rPr>
      </w:pPr>
      <w:hyperlink w:anchor="_Toc468198592" w:history="1">
        <w:r w:rsidR="008630D2" w:rsidRPr="00064A11">
          <w:rPr>
            <w:rStyle w:val="Hyperlink"/>
            <w:noProof/>
          </w:rPr>
          <w:t>Inhoud</w:t>
        </w:r>
        <w:r w:rsidR="008630D2">
          <w:rPr>
            <w:noProof/>
            <w:webHidden/>
          </w:rPr>
          <w:tab/>
        </w:r>
        <w:r w:rsidR="008630D2">
          <w:rPr>
            <w:noProof/>
            <w:webHidden/>
          </w:rPr>
          <w:fldChar w:fldCharType="begin"/>
        </w:r>
        <w:r w:rsidR="008630D2">
          <w:rPr>
            <w:noProof/>
            <w:webHidden/>
          </w:rPr>
          <w:instrText xml:space="preserve"> PAGEREF _Toc468198592 \h </w:instrText>
        </w:r>
        <w:r w:rsidR="008630D2">
          <w:rPr>
            <w:noProof/>
            <w:webHidden/>
          </w:rPr>
        </w:r>
        <w:r w:rsidR="008630D2">
          <w:rPr>
            <w:noProof/>
            <w:webHidden/>
          </w:rPr>
          <w:fldChar w:fldCharType="separate"/>
        </w:r>
        <w:r w:rsidR="008630D2">
          <w:rPr>
            <w:noProof/>
            <w:webHidden/>
          </w:rPr>
          <w:t>1</w:t>
        </w:r>
        <w:r w:rsidR="008630D2">
          <w:rPr>
            <w:noProof/>
            <w:webHidden/>
          </w:rPr>
          <w:fldChar w:fldCharType="end"/>
        </w:r>
      </w:hyperlink>
    </w:p>
    <w:p w14:paraId="546B1BA9" w14:textId="11B58546" w:rsidR="008630D2" w:rsidRDefault="009945CD">
      <w:pPr>
        <w:pStyle w:val="TOC1"/>
        <w:rPr>
          <w:rFonts w:asciiTheme="minorHAnsi" w:eastAsiaTheme="minorEastAsia" w:hAnsiTheme="minorHAnsi"/>
          <w:noProof/>
          <w:lang w:eastAsia="nl-BE"/>
        </w:rPr>
      </w:pPr>
      <w:hyperlink w:anchor="_Toc468198593" w:history="1">
        <w:r w:rsidR="008630D2" w:rsidRPr="00064A11">
          <w:rPr>
            <w:rStyle w:val="Hyperlink"/>
            <w:noProof/>
          </w:rPr>
          <w:t>Opdracht</w:t>
        </w:r>
        <w:r w:rsidR="008630D2">
          <w:rPr>
            <w:noProof/>
            <w:webHidden/>
          </w:rPr>
          <w:tab/>
        </w:r>
        <w:r w:rsidR="008630D2">
          <w:rPr>
            <w:noProof/>
            <w:webHidden/>
          </w:rPr>
          <w:fldChar w:fldCharType="begin"/>
        </w:r>
        <w:r w:rsidR="008630D2">
          <w:rPr>
            <w:noProof/>
            <w:webHidden/>
          </w:rPr>
          <w:instrText xml:space="preserve"> PAGEREF _Toc468198593 \h </w:instrText>
        </w:r>
        <w:r w:rsidR="008630D2">
          <w:rPr>
            <w:noProof/>
            <w:webHidden/>
          </w:rPr>
        </w:r>
        <w:r w:rsidR="008630D2">
          <w:rPr>
            <w:noProof/>
            <w:webHidden/>
          </w:rPr>
          <w:fldChar w:fldCharType="separate"/>
        </w:r>
        <w:r w:rsidR="008630D2">
          <w:rPr>
            <w:noProof/>
            <w:webHidden/>
          </w:rPr>
          <w:t>2</w:t>
        </w:r>
        <w:r w:rsidR="008630D2">
          <w:rPr>
            <w:noProof/>
            <w:webHidden/>
          </w:rPr>
          <w:fldChar w:fldCharType="end"/>
        </w:r>
      </w:hyperlink>
    </w:p>
    <w:p w14:paraId="2C1106F3" w14:textId="0C1353D8" w:rsidR="008630D2" w:rsidRDefault="009945CD">
      <w:pPr>
        <w:pStyle w:val="TOC1"/>
        <w:rPr>
          <w:rFonts w:asciiTheme="minorHAnsi" w:eastAsiaTheme="minorEastAsia" w:hAnsiTheme="minorHAnsi"/>
          <w:noProof/>
          <w:lang w:eastAsia="nl-BE"/>
        </w:rPr>
      </w:pPr>
      <w:hyperlink w:anchor="_Toc468198594" w:history="1">
        <w:r w:rsidR="008630D2" w:rsidRPr="00064A11">
          <w:rPr>
            <w:rStyle w:val="Hyperlink"/>
            <w:noProof/>
          </w:rPr>
          <w:t>Gedetailleerde planning van de werkzaamheden</w:t>
        </w:r>
        <w:r w:rsidR="008630D2">
          <w:rPr>
            <w:noProof/>
            <w:webHidden/>
          </w:rPr>
          <w:tab/>
        </w:r>
        <w:r w:rsidR="008630D2">
          <w:rPr>
            <w:noProof/>
            <w:webHidden/>
          </w:rPr>
          <w:fldChar w:fldCharType="begin"/>
        </w:r>
        <w:r w:rsidR="008630D2">
          <w:rPr>
            <w:noProof/>
            <w:webHidden/>
          </w:rPr>
          <w:instrText xml:space="preserve"> PAGEREF _Toc468198594 \h </w:instrText>
        </w:r>
        <w:r w:rsidR="008630D2">
          <w:rPr>
            <w:noProof/>
            <w:webHidden/>
          </w:rPr>
        </w:r>
        <w:r w:rsidR="008630D2">
          <w:rPr>
            <w:noProof/>
            <w:webHidden/>
          </w:rPr>
          <w:fldChar w:fldCharType="separate"/>
        </w:r>
        <w:r w:rsidR="008630D2">
          <w:rPr>
            <w:noProof/>
            <w:webHidden/>
          </w:rPr>
          <w:t>3</w:t>
        </w:r>
        <w:r w:rsidR="008630D2">
          <w:rPr>
            <w:noProof/>
            <w:webHidden/>
          </w:rPr>
          <w:fldChar w:fldCharType="end"/>
        </w:r>
      </w:hyperlink>
    </w:p>
    <w:p w14:paraId="244468FA" w14:textId="24802E42" w:rsidR="008630D2" w:rsidRDefault="009945CD">
      <w:pPr>
        <w:pStyle w:val="TOC2"/>
        <w:rPr>
          <w:rFonts w:asciiTheme="minorHAnsi" w:eastAsiaTheme="minorEastAsia" w:hAnsiTheme="minorHAnsi"/>
          <w:noProof/>
          <w:lang w:eastAsia="nl-BE"/>
        </w:rPr>
      </w:pPr>
      <w:hyperlink w:anchor="_Toc468198595" w:history="1">
        <w:r w:rsidR="008630D2" w:rsidRPr="00064A11">
          <w:rPr>
            <w:rStyle w:val="Hyperlink"/>
            <w:noProof/>
          </w:rPr>
          <w:t>A.</w:t>
        </w:r>
        <w:r w:rsidR="008630D2">
          <w:rPr>
            <w:rFonts w:asciiTheme="minorHAnsi" w:eastAsiaTheme="minorEastAsia" w:hAnsiTheme="minorHAnsi"/>
            <w:noProof/>
            <w:lang w:eastAsia="nl-BE"/>
          </w:rPr>
          <w:tab/>
        </w:r>
        <w:r w:rsidR="008630D2" w:rsidRPr="00064A11">
          <w:rPr>
            <w:rStyle w:val="Hyperlink"/>
            <w:noProof/>
          </w:rPr>
          <w:t>Pijler ‘Clusters’ Nieuwe sectorale realiteit en Vlaamse clusters</w:t>
        </w:r>
        <w:r w:rsidR="008630D2">
          <w:rPr>
            <w:noProof/>
            <w:webHidden/>
          </w:rPr>
          <w:tab/>
        </w:r>
        <w:r w:rsidR="008630D2">
          <w:rPr>
            <w:noProof/>
            <w:webHidden/>
          </w:rPr>
          <w:fldChar w:fldCharType="begin"/>
        </w:r>
        <w:r w:rsidR="008630D2">
          <w:rPr>
            <w:noProof/>
            <w:webHidden/>
          </w:rPr>
          <w:instrText xml:space="preserve"> PAGEREF _Toc468198595 \h </w:instrText>
        </w:r>
        <w:r w:rsidR="008630D2">
          <w:rPr>
            <w:noProof/>
            <w:webHidden/>
          </w:rPr>
        </w:r>
        <w:r w:rsidR="008630D2">
          <w:rPr>
            <w:noProof/>
            <w:webHidden/>
          </w:rPr>
          <w:fldChar w:fldCharType="separate"/>
        </w:r>
        <w:r w:rsidR="008630D2">
          <w:rPr>
            <w:noProof/>
            <w:webHidden/>
          </w:rPr>
          <w:t>3</w:t>
        </w:r>
        <w:r w:rsidR="008630D2">
          <w:rPr>
            <w:noProof/>
            <w:webHidden/>
          </w:rPr>
          <w:fldChar w:fldCharType="end"/>
        </w:r>
      </w:hyperlink>
    </w:p>
    <w:p w14:paraId="6F7C0A58" w14:textId="3D1685AE" w:rsidR="008630D2" w:rsidRDefault="009945CD">
      <w:pPr>
        <w:pStyle w:val="TOC3"/>
        <w:rPr>
          <w:rFonts w:asciiTheme="minorHAnsi" w:eastAsiaTheme="minorEastAsia" w:hAnsiTheme="minorHAnsi"/>
          <w:noProof/>
          <w:lang w:eastAsia="nl-BE"/>
        </w:rPr>
      </w:pPr>
      <w:hyperlink w:anchor="_Toc468198596" w:history="1">
        <w:r w:rsidR="008630D2" w:rsidRPr="00064A11">
          <w:rPr>
            <w:rStyle w:val="Hyperlink"/>
            <w:noProof/>
          </w:rPr>
          <w:t>Werkpakketten</w:t>
        </w:r>
        <w:r w:rsidR="008630D2">
          <w:rPr>
            <w:noProof/>
            <w:webHidden/>
          </w:rPr>
          <w:tab/>
        </w:r>
        <w:r w:rsidR="008630D2">
          <w:rPr>
            <w:noProof/>
            <w:webHidden/>
          </w:rPr>
          <w:fldChar w:fldCharType="begin"/>
        </w:r>
        <w:r w:rsidR="008630D2">
          <w:rPr>
            <w:noProof/>
            <w:webHidden/>
          </w:rPr>
          <w:instrText xml:space="preserve"> PAGEREF _Toc468198596 \h </w:instrText>
        </w:r>
        <w:r w:rsidR="008630D2">
          <w:rPr>
            <w:noProof/>
            <w:webHidden/>
          </w:rPr>
        </w:r>
        <w:r w:rsidR="008630D2">
          <w:rPr>
            <w:noProof/>
            <w:webHidden/>
          </w:rPr>
          <w:fldChar w:fldCharType="separate"/>
        </w:r>
        <w:r w:rsidR="008630D2">
          <w:rPr>
            <w:noProof/>
            <w:webHidden/>
          </w:rPr>
          <w:t>3</w:t>
        </w:r>
        <w:r w:rsidR="008630D2">
          <w:rPr>
            <w:noProof/>
            <w:webHidden/>
          </w:rPr>
          <w:fldChar w:fldCharType="end"/>
        </w:r>
      </w:hyperlink>
    </w:p>
    <w:p w14:paraId="04A5D5C6" w14:textId="3149D3D9" w:rsidR="008630D2" w:rsidRDefault="009945CD">
      <w:pPr>
        <w:pStyle w:val="TOC4"/>
        <w:rPr>
          <w:rFonts w:asciiTheme="minorHAnsi" w:eastAsiaTheme="minorEastAsia" w:hAnsiTheme="minorHAnsi"/>
          <w:noProof/>
          <w:lang w:eastAsia="nl-BE"/>
        </w:rPr>
      </w:pPr>
      <w:hyperlink w:anchor="_Toc468198597" w:history="1">
        <w:r w:rsidR="008630D2" w:rsidRPr="00064A11">
          <w:rPr>
            <w:rStyle w:val="Hyperlink"/>
            <w:noProof/>
          </w:rPr>
          <w:t>A1. Clusterindicatoren</w:t>
        </w:r>
        <w:r w:rsidR="008630D2">
          <w:rPr>
            <w:noProof/>
            <w:webHidden/>
          </w:rPr>
          <w:tab/>
        </w:r>
        <w:r w:rsidR="008630D2">
          <w:rPr>
            <w:noProof/>
            <w:webHidden/>
          </w:rPr>
          <w:fldChar w:fldCharType="begin"/>
        </w:r>
        <w:r w:rsidR="008630D2">
          <w:rPr>
            <w:noProof/>
            <w:webHidden/>
          </w:rPr>
          <w:instrText xml:space="preserve"> PAGEREF _Toc468198597 \h </w:instrText>
        </w:r>
        <w:r w:rsidR="008630D2">
          <w:rPr>
            <w:noProof/>
            <w:webHidden/>
          </w:rPr>
        </w:r>
        <w:r w:rsidR="008630D2">
          <w:rPr>
            <w:noProof/>
            <w:webHidden/>
          </w:rPr>
          <w:fldChar w:fldCharType="separate"/>
        </w:r>
        <w:r w:rsidR="008630D2">
          <w:rPr>
            <w:noProof/>
            <w:webHidden/>
          </w:rPr>
          <w:t>3</w:t>
        </w:r>
        <w:r w:rsidR="008630D2">
          <w:rPr>
            <w:noProof/>
            <w:webHidden/>
          </w:rPr>
          <w:fldChar w:fldCharType="end"/>
        </w:r>
      </w:hyperlink>
    </w:p>
    <w:p w14:paraId="6906AD85" w14:textId="64244935" w:rsidR="008630D2" w:rsidRDefault="009945CD">
      <w:pPr>
        <w:pStyle w:val="TOC4"/>
        <w:rPr>
          <w:rFonts w:asciiTheme="minorHAnsi" w:eastAsiaTheme="minorEastAsia" w:hAnsiTheme="minorHAnsi"/>
          <w:noProof/>
          <w:lang w:eastAsia="nl-BE"/>
        </w:rPr>
      </w:pPr>
      <w:hyperlink w:anchor="_Toc468198598" w:history="1">
        <w:r w:rsidR="008630D2" w:rsidRPr="00064A11">
          <w:rPr>
            <w:rStyle w:val="Hyperlink"/>
            <w:noProof/>
          </w:rPr>
          <w:t>A2. Analyse van clusters</w:t>
        </w:r>
        <w:r w:rsidR="008630D2">
          <w:rPr>
            <w:noProof/>
            <w:webHidden/>
          </w:rPr>
          <w:tab/>
        </w:r>
        <w:r w:rsidR="008630D2">
          <w:rPr>
            <w:noProof/>
            <w:webHidden/>
          </w:rPr>
          <w:fldChar w:fldCharType="begin"/>
        </w:r>
        <w:r w:rsidR="008630D2">
          <w:rPr>
            <w:noProof/>
            <w:webHidden/>
          </w:rPr>
          <w:instrText xml:space="preserve"> PAGEREF _Toc468198598 \h </w:instrText>
        </w:r>
        <w:r w:rsidR="008630D2">
          <w:rPr>
            <w:noProof/>
            <w:webHidden/>
          </w:rPr>
        </w:r>
        <w:r w:rsidR="008630D2">
          <w:rPr>
            <w:noProof/>
            <w:webHidden/>
          </w:rPr>
          <w:fldChar w:fldCharType="separate"/>
        </w:r>
        <w:r w:rsidR="008630D2">
          <w:rPr>
            <w:noProof/>
            <w:webHidden/>
          </w:rPr>
          <w:t>7</w:t>
        </w:r>
        <w:r w:rsidR="008630D2">
          <w:rPr>
            <w:noProof/>
            <w:webHidden/>
          </w:rPr>
          <w:fldChar w:fldCharType="end"/>
        </w:r>
      </w:hyperlink>
    </w:p>
    <w:p w14:paraId="403BC80B" w14:textId="11759C57" w:rsidR="008630D2" w:rsidRDefault="009945CD">
      <w:pPr>
        <w:pStyle w:val="TOC3"/>
        <w:rPr>
          <w:rFonts w:asciiTheme="minorHAnsi" w:eastAsiaTheme="minorEastAsia" w:hAnsiTheme="minorHAnsi"/>
          <w:noProof/>
          <w:lang w:eastAsia="nl-BE"/>
        </w:rPr>
      </w:pPr>
      <w:hyperlink w:anchor="_Toc468198599" w:history="1">
        <w:r w:rsidR="008630D2" w:rsidRPr="00064A11">
          <w:rPr>
            <w:rStyle w:val="Hyperlink"/>
            <w:noProof/>
          </w:rPr>
          <w:t>Valorisatie</w:t>
        </w:r>
        <w:r w:rsidR="008630D2">
          <w:rPr>
            <w:noProof/>
            <w:webHidden/>
          </w:rPr>
          <w:tab/>
        </w:r>
        <w:r w:rsidR="008630D2">
          <w:rPr>
            <w:noProof/>
            <w:webHidden/>
          </w:rPr>
          <w:fldChar w:fldCharType="begin"/>
        </w:r>
        <w:r w:rsidR="008630D2">
          <w:rPr>
            <w:noProof/>
            <w:webHidden/>
          </w:rPr>
          <w:instrText xml:space="preserve"> PAGEREF _Toc468198599 \h </w:instrText>
        </w:r>
        <w:r w:rsidR="008630D2">
          <w:rPr>
            <w:noProof/>
            <w:webHidden/>
          </w:rPr>
        </w:r>
        <w:r w:rsidR="008630D2">
          <w:rPr>
            <w:noProof/>
            <w:webHidden/>
          </w:rPr>
          <w:fldChar w:fldCharType="separate"/>
        </w:r>
        <w:r w:rsidR="008630D2">
          <w:rPr>
            <w:noProof/>
            <w:webHidden/>
          </w:rPr>
          <w:t>8</w:t>
        </w:r>
        <w:r w:rsidR="008630D2">
          <w:rPr>
            <w:noProof/>
            <w:webHidden/>
          </w:rPr>
          <w:fldChar w:fldCharType="end"/>
        </w:r>
      </w:hyperlink>
    </w:p>
    <w:p w14:paraId="50762A15" w14:textId="6421702A" w:rsidR="008630D2" w:rsidRDefault="009945CD">
      <w:pPr>
        <w:pStyle w:val="TOC2"/>
        <w:rPr>
          <w:rFonts w:asciiTheme="minorHAnsi" w:eastAsiaTheme="minorEastAsia" w:hAnsiTheme="minorHAnsi"/>
          <w:noProof/>
          <w:lang w:eastAsia="nl-BE"/>
        </w:rPr>
      </w:pPr>
      <w:hyperlink w:anchor="_Toc468198600" w:history="1">
        <w:r w:rsidR="008630D2" w:rsidRPr="00064A11">
          <w:rPr>
            <w:rStyle w:val="Hyperlink"/>
            <w:noProof/>
          </w:rPr>
          <w:t>B.</w:t>
        </w:r>
        <w:r w:rsidR="008630D2">
          <w:rPr>
            <w:rFonts w:asciiTheme="minorHAnsi" w:eastAsiaTheme="minorEastAsia" w:hAnsiTheme="minorHAnsi"/>
            <w:noProof/>
            <w:lang w:eastAsia="nl-BE"/>
          </w:rPr>
          <w:tab/>
        </w:r>
        <w:r w:rsidR="008630D2" w:rsidRPr="00064A11">
          <w:rPr>
            <w:rStyle w:val="Hyperlink"/>
            <w:noProof/>
          </w:rPr>
          <w:t>Pijler ‘Beleidsevaluatie’</w:t>
        </w:r>
        <w:r w:rsidR="008630D2">
          <w:rPr>
            <w:noProof/>
            <w:webHidden/>
          </w:rPr>
          <w:tab/>
        </w:r>
        <w:r w:rsidR="008630D2">
          <w:rPr>
            <w:noProof/>
            <w:webHidden/>
          </w:rPr>
          <w:fldChar w:fldCharType="begin"/>
        </w:r>
        <w:r w:rsidR="008630D2">
          <w:rPr>
            <w:noProof/>
            <w:webHidden/>
          </w:rPr>
          <w:instrText xml:space="preserve"> PAGEREF _Toc468198600 \h </w:instrText>
        </w:r>
        <w:r w:rsidR="008630D2">
          <w:rPr>
            <w:noProof/>
            <w:webHidden/>
          </w:rPr>
        </w:r>
        <w:r w:rsidR="008630D2">
          <w:rPr>
            <w:noProof/>
            <w:webHidden/>
          </w:rPr>
          <w:fldChar w:fldCharType="separate"/>
        </w:r>
        <w:r w:rsidR="008630D2">
          <w:rPr>
            <w:noProof/>
            <w:webHidden/>
          </w:rPr>
          <w:t>9</w:t>
        </w:r>
        <w:r w:rsidR="008630D2">
          <w:rPr>
            <w:noProof/>
            <w:webHidden/>
          </w:rPr>
          <w:fldChar w:fldCharType="end"/>
        </w:r>
      </w:hyperlink>
    </w:p>
    <w:p w14:paraId="60394A88" w14:textId="1D7B1301" w:rsidR="008630D2" w:rsidRDefault="009945CD">
      <w:pPr>
        <w:pStyle w:val="TOC3"/>
        <w:rPr>
          <w:rFonts w:asciiTheme="minorHAnsi" w:eastAsiaTheme="minorEastAsia" w:hAnsiTheme="minorHAnsi"/>
          <w:noProof/>
          <w:lang w:eastAsia="nl-BE"/>
        </w:rPr>
      </w:pPr>
      <w:hyperlink w:anchor="_Toc468198601" w:history="1">
        <w:r w:rsidR="008630D2" w:rsidRPr="00064A11">
          <w:rPr>
            <w:rStyle w:val="Hyperlink"/>
            <w:noProof/>
          </w:rPr>
          <w:t>Werkpakketten</w:t>
        </w:r>
        <w:r w:rsidR="008630D2">
          <w:rPr>
            <w:noProof/>
            <w:webHidden/>
          </w:rPr>
          <w:tab/>
        </w:r>
        <w:r w:rsidR="008630D2">
          <w:rPr>
            <w:noProof/>
            <w:webHidden/>
          </w:rPr>
          <w:fldChar w:fldCharType="begin"/>
        </w:r>
        <w:r w:rsidR="008630D2">
          <w:rPr>
            <w:noProof/>
            <w:webHidden/>
          </w:rPr>
          <w:instrText xml:space="preserve"> PAGEREF _Toc468198601 \h </w:instrText>
        </w:r>
        <w:r w:rsidR="008630D2">
          <w:rPr>
            <w:noProof/>
            <w:webHidden/>
          </w:rPr>
        </w:r>
        <w:r w:rsidR="008630D2">
          <w:rPr>
            <w:noProof/>
            <w:webHidden/>
          </w:rPr>
          <w:fldChar w:fldCharType="separate"/>
        </w:r>
        <w:r w:rsidR="008630D2">
          <w:rPr>
            <w:noProof/>
            <w:webHidden/>
          </w:rPr>
          <w:t>10</w:t>
        </w:r>
        <w:r w:rsidR="008630D2">
          <w:rPr>
            <w:noProof/>
            <w:webHidden/>
          </w:rPr>
          <w:fldChar w:fldCharType="end"/>
        </w:r>
      </w:hyperlink>
    </w:p>
    <w:p w14:paraId="10ED3A9F" w14:textId="0BF643B6" w:rsidR="008630D2" w:rsidRDefault="009945CD">
      <w:pPr>
        <w:pStyle w:val="TOC4"/>
        <w:rPr>
          <w:rFonts w:asciiTheme="minorHAnsi" w:eastAsiaTheme="minorEastAsia" w:hAnsiTheme="minorHAnsi"/>
          <w:noProof/>
          <w:lang w:eastAsia="nl-BE"/>
        </w:rPr>
      </w:pPr>
      <w:hyperlink w:anchor="_Toc468198602" w:history="1">
        <w:r w:rsidR="008630D2" w:rsidRPr="00064A11">
          <w:rPr>
            <w:rStyle w:val="Hyperlink"/>
            <w:noProof/>
          </w:rPr>
          <w:t>B1. Vaste Sokkel: evaluatie van beleidsinstrumenten uit eerder onderzoek</w:t>
        </w:r>
        <w:r w:rsidR="008630D2">
          <w:rPr>
            <w:noProof/>
            <w:webHidden/>
          </w:rPr>
          <w:tab/>
        </w:r>
        <w:r w:rsidR="008630D2">
          <w:rPr>
            <w:noProof/>
            <w:webHidden/>
          </w:rPr>
          <w:fldChar w:fldCharType="begin"/>
        </w:r>
        <w:r w:rsidR="008630D2">
          <w:rPr>
            <w:noProof/>
            <w:webHidden/>
          </w:rPr>
          <w:instrText xml:space="preserve"> PAGEREF _Toc468198602 \h </w:instrText>
        </w:r>
        <w:r w:rsidR="008630D2">
          <w:rPr>
            <w:noProof/>
            <w:webHidden/>
          </w:rPr>
        </w:r>
        <w:r w:rsidR="008630D2">
          <w:rPr>
            <w:noProof/>
            <w:webHidden/>
          </w:rPr>
          <w:fldChar w:fldCharType="separate"/>
        </w:r>
        <w:r w:rsidR="008630D2">
          <w:rPr>
            <w:noProof/>
            <w:webHidden/>
          </w:rPr>
          <w:t>10</w:t>
        </w:r>
        <w:r w:rsidR="008630D2">
          <w:rPr>
            <w:noProof/>
            <w:webHidden/>
          </w:rPr>
          <w:fldChar w:fldCharType="end"/>
        </w:r>
      </w:hyperlink>
    </w:p>
    <w:p w14:paraId="77EE98DC" w14:textId="5254D8A3" w:rsidR="008630D2" w:rsidRDefault="009945CD">
      <w:pPr>
        <w:pStyle w:val="TOC4"/>
        <w:rPr>
          <w:rFonts w:asciiTheme="minorHAnsi" w:eastAsiaTheme="minorEastAsia" w:hAnsiTheme="minorHAnsi"/>
          <w:noProof/>
          <w:lang w:eastAsia="nl-BE"/>
        </w:rPr>
      </w:pPr>
      <w:hyperlink w:anchor="_Toc468198603" w:history="1">
        <w:r w:rsidR="008630D2" w:rsidRPr="00064A11">
          <w:rPr>
            <w:rStyle w:val="Hyperlink"/>
            <w:noProof/>
          </w:rPr>
          <w:t>B2. Vrije sokkel: evaluatie van en advies bij overheidsinstrumenten, ad hoc</w:t>
        </w:r>
        <w:r w:rsidR="008630D2">
          <w:rPr>
            <w:noProof/>
            <w:webHidden/>
          </w:rPr>
          <w:tab/>
        </w:r>
        <w:r w:rsidR="008630D2">
          <w:rPr>
            <w:noProof/>
            <w:webHidden/>
          </w:rPr>
          <w:fldChar w:fldCharType="begin"/>
        </w:r>
        <w:r w:rsidR="008630D2">
          <w:rPr>
            <w:noProof/>
            <w:webHidden/>
          </w:rPr>
          <w:instrText xml:space="preserve"> PAGEREF _Toc468198603 \h </w:instrText>
        </w:r>
        <w:r w:rsidR="008630D2">
          <w:rPr>
            <w:noProof/>
            <w:webHidden/>
          </w:rPr>
        </w:r>
        <w:r w:rsidR="008630D2">
          <w:rPr>
            <w:noProof/>
            <w:webHidden/>
          </w:rPr>
          <w:fldChar w:fldCharType="separate"/>
        </w:r>
        <w:r w:rsidR="008630D2">
          <w:rPr>
            <w:noProof/>
            <w:webHidden/>
          </w:rPr>
          <w:t>19</w:t>
        </w:r>
        <w:r w:rsidR="008630D2">
          <w:rPr>
            <w:noProof/>
            <w:webHidden/>
          </w:rPr>
          <w:fldChar w:fldCharType="end"/>
        </w:r>
      </w:hyperlink>
    </w:p>
    <w:p w14:paraId="176B2B7B" w14:textId="168F95E9" w:rsidR="008630D2" w:rsidRDefault="009945CD">
      <w:pPr>
        <w:pStyle w:val="TOC3"/>
        <w:rPr>
          <w:rFonts w:asciiTheme="minorHAnsi" w:eastAsiaTheme="minorEastAsia" w:hAnsiTheme="minorHAnsi"/>
          <w:noProof/>
          <w:lang w:eastAsia="nl-BE"/>
        </w:rPr>
      </w:pPr>
      <w:hyperlink w:anchor="_Toc468198604" w:history="1">
        <w:r w:rsidR="008630D2" w:rsidRPr="00064A11">
          <w:rPr>
            <w:rStyle w:val="Hyperlink"/>
            <w:noProof/>
          </w:rPr>
          <w:t>Valorisatie</w:t>
        </w:r>
        <w:r w:rsidR="008630D2">
          <w:rPr>
            <w:noProof/>
            <w:webHidden/>
          </w:rPr>
          <w:tab/>
        </w:r>
        <w:r w:rsidR="008630D2">
          <w:rPr>
            <w:noProof/>
            <w:webHidden/>
          </w:rPr>
          <w:fldChar w:fldCharType="begin"/>
        </w:r>
        <w:r w:rsidR="008630D2">
          <w:rPr>
            <w:noProof/>
            <w:webHidden/>
          </w:rPr>
          <w:instrText xml:space="preserve"> PAGEREF _Toc468198604 \h </w:instrText>
        </w:r>
        <w:r w:rsidR="008630D2">
          <w:rPr>
            <w:noProof/>
            <w:webHidden/>
          </w:rPr>
        </w:r>
        <w:r w:rsidR="008630D2">
          <w:rPr>
            <w:noProof/>
            <w:webHidden/>
          </w:rPr>
          <w:fldChar w:fldCharType="separate"/>
        </w:r>
        <w:r w:rsidR="008630D2">
          <w:rPr>
            <w:noProof/>
            <w:webHidden/>
          </w:rPr>
          <w:t>19</w:t>
        </w:r>
        <w:r w:rsidR="008630D2">
          <w:rPr>
            <w:noProof/>
            <w:webHidden/>
          </w:rPr>
          <w:fldChar w:fldCharType="end"/>
        </w:r>
      </w:hyperlink>
    </w:p>
    <w:p w14:paraId="056FD565" w14:textId="0A263E36" w:rsidR="008630D2" w:rsidRDefault="009945CD">
      <w:pPr>
        <w:pStyle w:val="TOC2"/>
        <w:rPr>
          <w:rFonts w:asciiTheme="minorHAnsi" w:eastAsiaTheme="minorEastAsia" w:hAnsiTheme="minorHAnsi"/>
          <w:noProof/>
          <w:lang w:eastAsia="nl-BE"/>
        </w:rPr>
      </w:pPr>
      <w:hyperlink w:anchor="_Toc468198605" w:history="1">
        <w:r w:rsidR="008630D2" w:rsidRPr="00064A11">
          <w:rPr>
            <w:rStyle w:val="Hyperlink"/>
            <w:noProof/>
          </w:rPr>
          <w:t>C.</w:t>
        </w:r>
        <w:r w:rsidR="008630D2">
          <w:rPr>
            <w:rFonts w:asciiTheme="minorHAnsi" w:eastAsiaTheme="minorEastAsia" w:hAnsiTheme="minorHAnsi"/>
            <w:noProof/>
            <w:lang w:eastAsia="nl-BE"/>
          </w:rPr>
          <w:tab/>
        </w:r>
        <w:r w:rsidR="008630D2" w:rsidRPr="00064A11">
          <w:rPr>
            <w:rStyle w:val="Hyperlink"/>
            <w:noProof/>
          </w:rPr>
          <w:t>Pijler ‘Ondernemen’</w:t>
        </w:r>
        <w:r w:rsidR="008630D2">
          <w:rPr>
            <w:noProof/>
            <w:webHidden/>
          </w:rPr>
          <w:tab/>
        </w:r>
        <w:r w:rsidR="008630D2">
          <w:rPr>
            <w:noProof/>
            <w:webHidden/>
          </w:rPr>
          <w:fldChar w:fldCharType="begin"/>
        </w:r>
        <w:r w:rsidR="008630D2">
          <w:rPr>
            <w:noProof/>
            <w:webHidden/>
          </w:rPr>
          <w:instrText xml:space="preserve"> PAGEREF _Toc468198605 \h </w:instrText>
        </w:r>
        <w:r w:rsidR="008630D2">
          <w:rPr>
            <w:noProof/>
            <w:webHidden/>
          </w:rPr>
        </w:r>
        <w:r w:rsidR="008630D2">
          <w:rPr>
            <w:noProof/>
            <w:webHidden/>
          </w:rPr>
          <w:fldChar w:fldCharType="separate"/>
        </w:r>
        <w:r w:rsidR="008630D2">
          <w:rPr>
            <w:noProof/>
            <w:webHidden/>
          </w:rPr>
          <w:t>21</w:t>
        </w:r>
        <w:r w:rsidR="008630D2">
          <w:rPr>
            <w:noProof/>
            <w:webHidden/>
          </w:rPr>
          <w:fldChar w:fldCharType="end"/>
        </w:r>
      </w:hyperlink>
    </w:p>
    <w:p w14:paraId="2E5A30A6" w14:textId="4AD50E72" w:rsidR="008630D2" w:rsidRDefault="009945CD">
      <w:pPr>
        <w:pStyle w:val="TOC3"/>
        <w:rPr>
          <w:rFonts w:asciiTheme="minorHAnsi" w:eastAsiaTheme="minorEastAsia" w:hAnsiTheme="minorHAnsi"/>
          <w:noProof/>
          <w:lang w:eastAsia="nl-BE"/>
        </w:rPr>
      </w:pPr>
      <w:hyperlink w:anchor="_Toc468198606" w:history="1">
        <w:r w:rsidR="008630D2" w:rsidRPr="00064A11">
          <w:rPr>
            <w:rStyle w:val="Hyperlink"/>
            <w:noProof/>
          </w:rPr>
          <w:t>Werkpakketten</w:t>
        </w:r>
        <w:r w:rsidR="008630D2">
          <w:rPr>
            <w:noProof/>
            <w:webHidden/>
          </w:rPr>
          <w:tab/>
        </w:r>
        <w:r w:rsidR="008630D2">
          <w:rPr>
            <w:noProof/>
            <w:webHidden/>
          </w:rPr>
          <w:fldChar w:fldCharType="begin"/>
        </w:r>
        <w:r w:rsidR="008630D2">
          <w:rPr>
            <w:noProof/>
            <w:webHidden/>
          </w:rPr>
          <w:instrText xml:space="preserve"> PAGEREF _Toc468198606 \h </w:instrText>
        </w:r>
        <w:r w:rsidR="008630D2">
          <w:rPr>
            <w:noProof/>
            <w:webHidden/>
          </w:rPr>
        </w:r>
        <w:r w:rsidR="008630D2">
          <w:rPr>
            <w:noProof/>
            <w:webHidden/>
          </w:rPr>
          <w:fldChar w:fldCharType="separate"/>
        </w:r>
        <w:r w:rsidR="008630D2">
          <w:rPr>
            <w:noProof/>
            <w:webHidden/>
          </w:rPr>
          <w:t>21</w:t>
        </w:r>
        <w:r w:rsidR="008630D2">
          <w:rPr>
            <w:noProof/>
            <w:webHidden/>
          </w:rPr>
          <w:fldChar w:fldCharType="end"/>
        </w:r>
      </w:hyperlink>
    </w:p>
    <w:p w14:paraId="5509298B" w14:textId="199BFD16" w:rsidR="008630D2" w:rsidRDefault="009945CD">
      <w:pPr>
        <w:pStyle w:val="TOC4"/>
        <w:rPr>
          <w:rFonts w:asciiTheme="minorHAnsi" w:eastAsiaTheme="minorEastAsia" w:hAnsiTheme="minorHAnsi"/>
          <w:noProof/>
          <w:lang w:eastAsia="nl-BE"/>
        </w:rPr>
      </w:pPr>
      <w:hyperlink w:anchor="_Toc468198607" w:history="1">
        <w:r w:rsidR="008630D2" w:rsidRPr="00064A11">
          <w:rPr>
            <w:rStyle w:val="Hyperlink"/>
            <w:noProof/>
          </w:rPr>
          <w:t>C1. Ondernemerscultuur en -activiteiten</w:t>
        </w:r>
        <w:r w:rsidR="008630D2">
          <w:rPr>
            <w:noProof/>
            <w:webHidden/>
          </w:rPr>
          <w:tab/>
        </w:r>
        <w:r w:rsidR="008630D2">
          <w:rPr>
            <w:noProof/>
            <w:webHidden/>
          </w:rPr>
          <w:fldChar w:fldCharType="begin"/>
        </w:r>
        <w:r w:rsidR="008630D2">
          <w:rPr>
            <w:noProof/>
            <w:webHidden/>
          </w:rPr>
          <w:instrText xml:space="preserve"> PAGEREF _Toc468198607 \h </w:instrText>
        </w:r>
        <w:r w:rsidR="008630D2">
          <w:rPr>
            <w:noProof/>
            <w:webHidden/>
          </w:rPr>
        </w:r>
        <w:r w:rsidR="008630D2">
          <w:rPr>
            <w:noProof/>
            <w:webHidden/>
          </w:rPr>
          <w:fldChar w:fldCharType="separate"/>
        </w:r>
        <w:r w:rsidR="008630D2">
          <w:rPr>
            <w:noProof/>
            <w:webHidden/>
          </w:rPr>
          <w:t>21</w:t>
        </w:r>
        <w:r w:rsidR="008630D2">
          <w:rPr>
            <w:noProof/>
            <w:webHidden/>
          </w:rPr>
          <w:fldChar w:fldCharType="end"/>
        </w:r>
      </w:hyperlink>
    </w:p>
    <w:p w14:paraId="5B8BA026" w14:textId="1ABE0BE9" w:rsidR="008630D2" w:rsidRDefault="009945CD">
      <w:pPr>
        <w:pStyle w:val="TOC4"/>
        <w:rPr>
          <w:rFonts w:asciiTheme="minorHAnsi" w:eastAsiaTheme="minorEastAsia" w:hAnsiTheme="minorHAnsi"/>
          <w:noProof/>
          <w:lang w:eastAsia="nl-BE"/>
        </w:rPr>
      </w:pPr>
      <w:hyperlink w:anchor="_Toc468198608" w:history="1">
        <w:r w:rsidR="008630D2" w:rsidRPr="00064A11">
          <w:rPr>
            <w:rStyle w:val="Hyperlink"/>
            <w:noProof/>
          </w:rPr>
          <w:t>C2. Financiering en groei van jonge ondernemingen</w:t>
        </w:r>
        <w:r w:rsidR="008630D2">
          <w:rPr>
            <w:noProof/>
            <w:webHidden/>
          </w:rPr>
          <w:tab/>
        </w:r>
        <w:r w:rsidR="008630D2">
          <w:rPr>
            <w:noProof/>
            <w:webHidden/>
          </w:rPr>
          <w:fldChar w:fldCharType="begin"/>
        </w:r>
        <w:r w:rsidR="008630D2">
          <w:rPr>
            <w:noProof/>
            <w:webHidden/>
          </w:rPr>
          <w:instrText xml:space="preserve"> PAGEREF _Toc468198608 \h </w:instrText>
        </w:r>
        <w:r w:rsidR="008630D2">
          <w:rPr>
            <w:noProof/>
            <w:webHidden/>
          </w:rPr>
        </w:r>
        <w:r w:rsidR="008630D2">
          <w:rPr>
            <w:noProof/>
            <w:webHidden/>
          </w:rPr>
          <w:fldChar w:fldCharType="separate"/>
        </w:r>
        <w:r w:rsidR="008630D2">
          <w:rPr>
            <w:noProof/>
            <w:webHidden/>
          </w:rPr>
          <w:t>23</w:t>
        </w:r>
        <w:r w:rsidR="008630D2">
          <w:rPr>
            <w:noProof/>
            <w:webHidden/>
          </w:rPr>
          <w:fldChar w:fldCharType="end"/>
        </w:r>
      </w:hyperlink>
    </w:p>
    <w:p w14:paraId="168BA5CD" w14:textId="121D8128" w:rsidR="008630D2" w:rsidRDefault="009945CD">
      <w:pPr>
        <w:pStyle w:val="TOC3"/>
        <w:rPr>
          <w:rFonts w:asciiTheme="minorHAnsi" w:eastAsiaTheme="minorEastAsia" w:hAnsiTheme="minorHAnsi"/>
          <w:noProof/>
          <w:lang w:eastAsia="nl-BE"/>
        </w:rPr>
      </w:pPr>
      <w:hyperlink w:anchor="_Toc468198609" w:history="1">
        <w:r w:rsidR="008630D2" w:rsidRPr="00064A11">
          <w:rPr>
            <w:rStyle w:val="Hyperlink"/>
            <w:noProof/>
          </w:rPr>
          <w:t>Valorisatie</w:t>
        </w:r>
        <w:r w:rsidR="008630D2">
          <w:rPr>
            <w:noProof/>
            <w:webHidden/>
          </w:rPr>
          <w:tab/>
        </w:r>
        <w:r w:rsidR="008630D2">
          <w:rPr>
            <w:noProof/>
            <w:webHidden/>
          </w:rPr>
          <w:fldChar w:fldCharType="begin"/>
        </w:r>
        <w:r w:rsidR="008630D2">
          <w:rPr>
            <w:noProof/>
            <w:webHidden/>
          </w:rPr>
          <w:instrText xml:space="preserve"> PAGEREF _Toc468198609 \h </w:instrText>
        </w:r>
        <w:r w:rsidR="008630D2">
          <w:rPr>
            <w:noProof/>
            <w:webHidden/>
          </w:rPr>
        </w:r>
        <w:r w:rsidR="008630D2">
          <w:rPr>
            <w:noProof/>
            <w:webHidden/>
          </w:rPr>
          <w:fldChar w:fldCharType="separate"/>
        </w:r>
        <w:r w:rsidR="008630D2">
          <w:rPr>
            <w:noProof/>
            <w:webHidden/>
          </w:rPr>
          <w:t>24</w:t>
        </w:r>
        <w:r w:rsidR="008630D2">
          <w:rPr>
            <w:noProof/>
            <w:webHidden/>
          </w:rPr>
          <w:fldChar w:fldCharType="end"/>
        </w:r>
      </w:hyperlink>
    </w:p>
    <w:p w14:paraId="066474B4" w14:textId="6EC0C2F2" w:rsidR="008630D2" w:rsidRDefault="009945CD">
      <w:pPr>
        <w:pStyle w:val="TOC1"/>
        <w:rPr>
          <w:rFonts w:asciiTheme="minorHAnsi" w:eastAsiaTheme="minorEastAsia" w:hAnsiTheme="minorHAnsi"/>
          <w:noProof/>
          <w:lang w:eastAsia="nl-BE"/>
        </w:rPr>
      </w:pPr>
      <w:hyperlink w:anchor="_Toc468198610" w:history="1">
        <w:r w:rsidR="008630D2" w:rsidRPr="00064A11">
          <w:rPr>
            <w:rStyle w:val="Hyperlink"/>
            <w:noProof/>
          </w:rPr>
          <w:t>Gedetailleerde raming van de kosten en baten</w:t>
        </w:r>
        <w:r w:rsidR="008630D2">
          <w:rPr>
            <w:noProof/>
            <w:webHidden/>
          </w:rPr>
          <w:tab/>
        </w:r>
        <w:r w:rsidR="008630D2">
          <w:rPr>
            <w:noProof/>
            <w:webHidden/>
          </w:rPr>
          <w:fldChar w:fldCharType="begin"/>
        </w:r>
        <w:r w:rsidR="008630D2">
          <w:rPr>
            <w:noProof/>
            <w:webHidden/>
          </w:rPr>
          <w:instrText xml:space="preserve"> PAGEREF _Toc468198610 \h </w:instrText>
        </w:r>
        <w:r w:rsidR="008630D2">
          <w:rPr>
            <w:noProof/>
            <w:webHidden/>
          </w:rPr>
        </w:r>
        <w:r w:rsidR="008630D2">
          <w:rPr>
            <w:noProof/>
            <w:webHidden/>
          </w:rPr>
          <w:fldChar w:fldCharType="separate"/>
        </w:r>
        <w:r w:rsidR="008630D2">
          <w:rPr>
            <w:noProof/>
            <w:webHidden/>
          </w:rPr>
          <w:t>25</w:t>
        </w:r>
        <w:r w:rsidR="008630D2">
          <w:rPr>
            <w:noProof/>
            <w:webHidden/>
          </w:rPr>
          <w:fldChar w:fldCharType="end"/>
        </w:r>
      </w:hyperlink>
    </w:p>
    <w:p w14:paraId="56DDDEF4" w14:textId="2DB88D5E" w:rsidR="008630D2" w:rsidRDefault="009945CD">
      <w:pPr>
        <w:pStyle w:val="TOC1"/>
        <w:rPr>
          <w:rFonts w:asciiTheme="minorHAnsi" w:eastAsiaTheme="minorEastAsia" w:hAnsiTheme="minorHAnsi"/>
          <w:noProof/>
          <w:lang w:eastAsia="nl-BE"/>
        </w:rPr>
      </w:pPr>
      <w:hyperlink w:anchor="_Toc468198611" w:history="1">
        <w:r w:rsidR="008630D2" w:rsidRPr="00064A11">
          <w:rPr>
            <w:rStyle w:val="Hyperlink"/>
            <w:noProof/>
          </w:rPr>
          <w:t>Personeelsbezetting</w:t>
        </w:r>
        <w:r w:rsidR="008630D2">
          <w:rPr>
            <w:noProof/>
            <w:webHidden/>
          </w:rPr>
          <w:tab/>
        </w:r>
        <w:r w:rsidR="008630D2">
          <w:rPr>
            <w:noProof/>
            <w:webHidden/>
          </w:rPr>
          <w:fldChar w:fldCharType="begin"/>
        </w:r>
        <w:r w:rsidR="008630D2">
          <w:rPr>
            <w:noProof/>
            <w:webHidden/>
          </w:rPr>
          <w:instrText xml:space="preserve"> PAGEREF _Toc468198611 \h </w:instrText>
        </w:r>
        <w:r w:rsidR="008630D2">
          <w:rPr>
            <w:noProof/>
            <w:webHidden/>
          </w:rPr>
        </w:r>
        <w:r w:rsidR="008630D2">
          <w:rPr>
            <w:noProof/>
            <w:webHidden/>
          </w:rPr>
          <w:fldChar w:fldCharType="separate"/>
        </w:r>
        <w:r w:rsidR="008630D2">
          <w:rPr>
            <w:noProof/>
            <w:webHidden/>
          </w:rPr>
          <w:t>26</w:t>
        </w:r>
        <w:r w:rsidR="008630D2">
          <w:rPr>
            <w:noProof/>
            <w:webHidden/>
          </w:rPr>
          <w:fldChar w:fldCharType="end"/>
        </w:r>
      </w:hyperlink>
    </w:p>
    <w:p w14:paraId="18BF0E02" w14:textId="476F3A81" w:rsidR="008630D2" w:rsidRDefault="009945CD">
      <w:pPr>
        <w:pStyle w:val="TOC1"/>
        <w:rPr>
          <w:rFonts w:asciiTheme="minorHAnsi" w:eastAsiaTheme="minorEastAsia" w:hAnsiTheme="minorHAnsi"/>
          <w:noProof/>
          <w:lang w:eastAsia="nl-BE"/>
        </w:rPr>
      </w:pPr>
      <w:hyperlink w:anchor="_Toc468198612" w:history="1">
        <w:r w:rsidR="008630D2" w:rsidRPr="00064A11">
          <w:rPr>
            <w:rStyle w:val="Hyperlink"/>
            <w:noProof/>
          </w:rPr>
          <w:t>Management</w:t>
        </w:r>
        <w:r w:rsidR="008630D2">
          <w:rPr>
            <w:noProof/>
            <w:webHidden/>
          </w:rPr>
          <w:tab/>
        </w:r>
        <w:r w:rsidR="008630D2">
          <w:rPr>
            <w:noProof/>
            <w:webHidden/>
          </w:rPr>
          <w:fldChar w:fldCharType="begin"/>
        </w:r>
        <w:r w:rsidR="008630D2">
          <w:rPr>
            <w:noProof/>
            <w:webHidden/>
          </w:rPr>
          <w:instrText xml:space="preserve"> PAGEREF _Toc468198612 \h </w:instrText>
        </w:r>
        <w:r w:rsidR="008630D2">
          <w:rPr>
            <w:noProof/>
            <w:webHidden/>
          </w:rPr>
        </w:r>
        <w:r w:rsidR="008630D2">
          <w:rPr>
            <w:noProof/>
            <w:webHidden/>
          </w:rPr>
          <w:fldChar w:fldCharType="separate"/>
        </w:r>
        <w:r w:rsidR="008630D2">
          <w:rPr>
            <w:noProof/>
            <w:webHidden/>
          </w:rPr>
          <w:t>27</w:t>
        </w:r>
        <w:r w:rsidR="008630D2">
          <w:rPr>
            <w:noProof/>
            <w:webHidden/>
          </w:rPr>
          <w:fldChar w:fldCharType="end"/>
        </w:r>
      </w:hyperlink>
    </w:p>
    <w:p w14:paraId="0C05F2A5" w14:textId="6DB06DCD" w:rsidR="006B71A6" w:rsidRDefault="00F63C3B" w:rsidP="000F3853">
      <w:pPr>
        <w:spacing w:line="276" w:lineRule="auto"/>
        <w:rPr>
          <w:rFonts w:asciiTheme="majorHAnsi" w:eastAsiaTheme="majorEastAsia" w:hAnsiTheme="majorHAnsi" w:cstheme="majorBidi"/>
          <w:color w:val="2E74B5" w:themeColor="accent1" w:themeShade="BF"/>
          <w:sz w:val="26"/>
          <w:szCs w:val="26"/>
          <w:lang w:val="en-US"/>
        </w:rPr>
      </w:pPr>
      <w:r>
        <w:fldChar w:fldCharType="end"/>
      </w:r>
      <w:r w:rsidR="006B71A6">
        <w:br w:type="page"/>
      </w:r>
    </w:p>
    <w:p w14:paraId="142C42A9" w14:textId="75BDC39A" w:rsidR="00EA4E5E" w:rsidRDefault="00EA4E5E" w:rsidP="000F3853">
      <w:pPr>
        <w:pStyle w:val="Heading1"/>
        <w:spacing w:line="276" w:lineRule="auto"/>
      </w:pPr>
      <w:bookmarkStart w:id="4" w:name="_Toc464136158"/>
      <w:bookmarkStart w:id="5" w:name="_Toc468198593"/>
      <w:r>
        <w:lastRenderedPageBreak/>
        <w:t>Opdracht</w:t>
      </w:r>
      <w:bookmarkEnd w:id="2"/>
      <w:bookmarkEnd w:id="3"/>
      <w:bookmarkEnd w:id="4"/>
      <w:bookmarkEnd w:id="5"/>
    </w:p>
    <w:p w14:paraId="01060A04" w14:textId="77777777" w:rsidR="003C4469" w:rsidRDefault="003C4469" w:rsidP="000F3853">
      <w:pPr>
        <w:spacing w:line="276" w:lineRule="auto"/>
        <w:jc w:val="both"/>
      </w:pPr>
      <w:r>
        <w:t>Het Steunpunt Economie en Ondernemen levert beleidsrelevant onderzoek aan de Vlaamse Overheid. De opdracht bestaat uit drie onderzoekssporen:</w:t>
      </w:r>
    </w:p>
    <w:p w14:paraId="6FFE1A75" w14:textId="77777777" w:rsidR="006F381A" w:rsidRDefault="00583154" w:rsidP="000F3853">
      <w:pPr>
        <w:pStyle w:val="ListParagraph"/>
        <w:numPr>
          <w:ilvl w:val="0"/>
          <w:numId w:val="26"/>
        </w:numPr>
        <w:spacing w:line="276" w:lineRule="auto"/>
        <w:jc w:val="both"/>
      </w:pPr>
      <w:r>
        <w:rPr>
          <w:b/>
        </w:rPr>
        <w:t>Clusters</w:t>
      </w:r>
      <w:r w:rsidR="00E029C1">
        <w:rPr>
          <w:b/>
        </w:rPr>
        <w:br/>
      </w:r>
      <w:r w:rsidR="00B43521">
        <w:t xml:space="preserve">We brengen de speerpuntclusters in Vlaanderen in kaart en geven inzicht in </w:t>
      </w:r>
      <w:r w:rsidR="00B43521" w:rsidRPr="00D80723">
        <w:t xml:space="preserve">de </w:t>
      </w:r>
      <w:r w:rsidR="00B43521">
        <w:t xml:space="preserve">meerwaarde, de </w:t>
      </w:r>
      <w:r w:rsidR="00B43521" w:rsidRPr="00D80723">
        <w:t>sterktes en zwaktes</w:t>
      </w:r>
      <w:r w:rsidR="00B43521">
        <w:t xml:space="preserve"> van</w:t>
      </w:r>
      <w:r w:rsidR="00B43521" w:rsidRPr="00D80723">
        <w:t xml:space="preserve"> speerpuntclusters </w:t>
      </w:r>
      <w:r w:rsidR="00B43521">
        <w:t xml:space="preserve">in termen van </w:t>
      </w:r>
      <w:r w:rsidR="00B43521" w:rsidRPr="004F6580">
        <w:t>economische, wetenschappelijke en technologische competenties</w:t>
      </w:r>
      <w:r w:rsidR="00B43521">
        <w:t>.</w:t>
      </w:r>
    </w:p>
    <w:p w14:paraId="02A7E0D0" w14:textId="7972FBE1" w:rsidR="006F381A" w:rsidRDefault="00583154" w:rsidP="000F3853">
      <w:pPr>
        <w:pStyle w:val="ListParagraph"/>
        <w:numPr>
          <w:ilvl w:val="0"/>
          <w:numId w:val="26"/>
        </w:numPr>
        <w:spacing w:line="276" w:lineRule="auto"/>
        <w:jc w:val="both"/>
      </w:pPr>
      <w:r w:rsidRPr="006F381A">
        <w:rPr>
          <w:b/>
        </w:rPr>
        <w:t>Beleidsevaluatie</w:t>
      </w:r>
      <w:r w:rsidR="006F381A">
        <w:rPr>
          <w:b/>
        </w:rPr>
        <w:br/>
      </w:r>
      <w:r w:rsidR="006F381A">
        <w:t>We onderzoeken</w:t>
      </w:r>
      <w:r w:rsidR="006F381A" w:rsidRPr="006F381A">
        <w:t xml:space="preserve"> of de tussenkomst van de overheid daadwerkelijk aanleiding heeft gegeven tot wijzigingen in economisch relevante variabelen zoals tewerkstelling, omzet en investeringen. Behalve</w:t>
      </w:r>
      <w:r w:rsidR="006F381A">
        <w:t xml:space="preserve"> de beleidsmaatregelen die de onderzoekers zelf ter evaluatie voorstellen, is het de bedoeling dat andere en/of nieuwe programma’s in overleg met de vragende partij aan de analyse worden onderworpen. </w:t>
      </w:r>
    </w:p>
    <w:p w14:paraId="7E532CFC" w14:textId="6AC3AAD9" w:rsidR="003C4469" w:rsidRDefault="00583154" w:rsidP="000F3853">
      <w:pPr>
        <w:pStyle w:val="ListParagraph"/>
        <w:numPr>
          <w:ilvl w:val="0"/>
          <w:numId w:val="26"/>
        </w:numPr>
        <w:spacing w:line="276" w:lineRule="auto"/>
        <w:jc w:val="both"/>
      </w:pPr>
      <w:r w:rsidRPr="006F381A">
        <w:rPr>
          <w:b/>
        </w:rPr>
        <w:t>Ondernemen</w:t>
      </w:r>
      <w:r w:rsidR="003C4469">
        <w:br/>
      </w:r>
      <w:r w:rsidR="0026323C">
        <w:t>We brengen de ondersteunende en belemmerende factoren voor succesvol ondernemerschap in Vlaanderen in kaart. Hoe staat het met de ondernemerscultuur? En h</w:t>
      </w:r>
      <w:r w:rsidR="003C4469">
        <w:t xml:space="preserve">oe werkt de financiering van jonge ondernemingen? </w:t>
      </w:r>
      <w:r w:rsidR="0026323C">
        <w:t>V</w:t>
      </w:r>
      <w:r w:rsidR="003C4469">
        <w:t>ormen financiële beperkingen of financieringsvormen al dan niet een rem op de (door)groei en financiële performantie van kmo’s? We ontdekken het via twee jaarlijkse bevragingen, bij 1000 personen en 1</w:t>
      </w:r>
      <w:r w:rsidR="009945CD">
        <w:t>2</w:t>
      </w:r>
      <w:bookmarkStart w:id="6" w:name="_GoBack"/>
      <w:bookmarkEnd w:id="6"/>
      <w:r w:rsidR="003C4469">
        <w:t>00 ondernemers.</w:t>
      </w:r>
    </w:p>
    <w:p w14:paraId="57F1B34F" w14:textId="77777777" w:rsidR="003C4469" w:rsidRDefault="003C4469" w:rsidP="000F3853">
      <w:pPr>
        <w:spacing w:line="276" w:lineRule="auto"/>
        <w:jc w:val="both"/>
      </w:pPr>
      <w:r>
        <w:t>Het steunpunt levert behalve onafhankelijk onderzoek ook advies bij het uittekenen, testen en implementeren van nieuwe beleidsmaatregelen.</w:t>
      </w:r>
    </w:p>
    <w:p w14:paraId="6E78CFF6" w14:textId="251DBD13" w:rsidR="003C4469" w:rsidRDefault="003C4469" w:rsidP="000F3853">
      <w:pPr>
        <w:spacing w:line="276" w:lineRule="auto"/>
        <w:jc w:val="both"/>
      </w:pPr>
      <w:r>
        <w:t xml:space="preserve">Het Steunpunt Economie en Ondernemen wordt van 2016 tot en met 2020 uitgevoerd in opdracht van het Vlaams Departement voor Economie, Wetenschap en Innovatie, door het onderzoeksinstituut </w:t>
      </w:r>
      <w:hyperlink r:id="rId8" w:history="1">
        <w:r w:rsidRPr="003C4469">
          <w:rPr>
            <w:rStyle w:val="Hyperlink"/>
          </w:rPr>
          <w:t>VIVES</w:t>
        </w:r>
      </w:hyperlink>
      <w:r>
        <w:t xml:space="preserve"> van de </w:t>
      </w:r>
      <w:hyperlink r:id="rId9" w:history="1">
        <w:r w:rsidRPr="003C4469">
          <w:rPr>
            <w:rStyle w:val="Hyperlink"/>
          </w:rPr>
          <w:t>KU Leuven</w:t>
        </w:r>
      </w:hyperlink>
      <w:r>
        <w:t xml:space="preserve">, in samenwerking met </w:t>
      </w:r>
      <w:hyperlink r:id="rId10" w:history="1">
        <w:r w:rsidRPr="003C4469">
          <w:rPr>
            <w:rStyle w:val="Hyperlink"/>
          </w:rPr>
          <w:t>UGent</w:t>
        </w:r>
      </w:hyperlink>
      <w:r>
        <w:t>.</w:t>
      </w:r>
      <w:r w:rsidR="00641851">
        <w:t xml:space="preserve"> VIVES ontfermt zicht daarbij over Pijlers </w:t>
      </w:r>
      <w:r w:rsidR="00E029C1">
        <w:t>A</w:t>
      </w:r>
      <w:r w:rsidR="00641851">
        <w:t xml:space="preserve"> en </w:t>
      </w:r>
      <w:r w:rsidR="00E029C1">
        <w:t>B</w:t>
      </w:r>
      <w:r w:rsidR="00641851">
        <w:t>, terwijl UGent de derde pijler over Ondernemen behandelt.</w:t>
      </w:r>
    </w:p>
    <w:p w14:paraId="2BCF10A5" w14:textId="77777777" w:rsidR="003C4469" w:rsidRDefault="003C4469" w:rsidP="000F3853">
      <w:pPr>
        <w:spacing w:line="276" w:lineRule="auto"/>
      </w:pPr>
    </w:p>
    <w:p w14:paraId="41BE6295" w14:textId="77777777" w:rsidR="003C4469" w:rsidRDefault="003C4469" w:rsidP="000F3853">
      <w:pPr>
        <w:spacing w:line="276" w:lineRule="auto"/>
      </w:pPr>
    </w:p>
    <w:p w14:paraId="3FD8C366" w14:textId="77777777" w:rsidR="003C4469" w:rsidRDefault="00A057FF" w:rsidP="00F63C3B">
      <w:pPr>
        <w:pStyle w:val="Heading5"/>
      </w:pPr>
      <w:bookmarkStart w:id="7" w:name="_Toc464136189"/>
      <w:r>
        <w:t>Contact</w:t>
      </w:r>
      <w:bookmarkEnd w:id="7"/>
    </w:p>
    <w:p w14:paraId="79CCEEA7" w14:textId="77777777" w:rsidR="003C4469" w:rsidRDefault="003C4469" w:rsidP="000F3853">
      <w:pPr>
        <w:spacing w:line="276" w:lineRule="auto"/>
      </w:pPr>
      <w:r>
        <w:t>Promotor-coördinator: Prof. Dr. Joep Konings (KU Leuven)</w:t>
      </w:r>
    </w:p>
    <w:p w14:paraId="45EC6B43" w14:textId="77777777" w:rsidR="003C4469" w:rsidRDefault="003C4469" w:rsidP="000F3853">
      <w:pPr>
        <w:spacing w:line="276" w:lineRule="auto"/>
      </w:pPr>
      <w:r>
        <w:t>Praktische vragen:</w:t>
      </w:r>
    </w:p>
    <w:p w14:paraId="19DBC714" w14:textId="77777777" w:rsidR="003C4469" w:rsidRDefault="003C4469" w:rsidP="000F3853">
      <w:pPr>
        <w:pStyle w:val="ListParagraph"/>
        <w:numPr>
          <w:ilvl w:val="0"/>
          <w:numId w:val="2"/>
        </w:numPr>
        <w:spacing w:line="276" w:lineRule="auto"/>
        <w:rPr>
          <w:lang w:val="en-US"/>
        </w:rPr>
      </w:pPr>
      <w:r w:rsidRPr="003C4469">
        <w:rPr>
          <w:lang w:val="en-US"/>
        </w:rPr>
        <w:t>Dr. Jo Reynaerts, KU Leuven</w:t>
      </w:r>
      <w:r w:rsidRPr="003C4469">
        <w:rPr>
          <w:lang w:val="en-US"/>
        </w:rPr>
        <w:br/>
      </w:r>
      <w:hyperlink r:id="rId11" w:history="1">
        <w:r w:rsidRPr="00271D27">
          <w:rPr>
            <w:rStyle w:val="Hyperlink"/>
            <w:lang w:val="en-US"/>
          </w:rPr>
          <w:t>jo.reynaerts@kuleuven.be</w:t>
        </w:r>
      </w:hyperlink>
      <w:r>
        <w:rPr>
          <w:lang w:val="en-US"/>
        </w:rPr>
        <w:br/>
        <w:t>016 32 42 26</w:t>
      </w:r>
    </w:p>
    <w:p w14:paraId="4E19444E" w14:textId="153BFB37" w:rsidR="003C4469" w:rsidRPr="003C4469" w:rsidRDefault="003C4469" w:rsidP="000F3853">
      <w:pPr>
        <w:pStyle w:val="ListParagraph"/>
        <w:spacing w:line="276" w:lineRule="auto"/>
        <w:rPr>
          <w:lang w:val="en-US"/>
        </w:rPr>
      </w:pPr>
      <w:r>
        <w:rPr>
          <w:lang w:val="en-US"/>
        </w:rPr>
        <w:br/>
      </w:r>
    </w:p>
    <w:p w14:paraId="3A5E460B" w14:textId="545D1846" w:rsidR="004F64EB" w:rsidRDefault="004F64EB" w:rsidP="000F3853">
      <w:pPr>
        <w:spacing w:line="276" w:lineRule="auto"/>
        <w:rPr>
          <w:lang w:val="en-US"/>
        </w:rPr>
      </w:pPr>
      <w:r>
        <w:rPr>
          <w:lang w:val="en-US"/>
        </w:rPr>
        <w:br w:type="page"/>
      </w:r>
    </w:p>
    <w:p w14:paraId="127917D0" w14:textId="10532711" w:rsidR="003C4469" w:rsidRDefault="003C4469" w:rsidP="000F3853">
      <w:pPr>
        <w:spacing w:line="276" w:lineRule="auto"/>
        <w:rPr>
          <w:lang w:val="en-US"/>
        </w:rPr>
      </w:pPr>
    </w:p>
    <w:p w14:paraId="3D2F05BA" w14:textId="0392AE44" w:rsidR="003C4469" w:rsidRPr="004F64EB" w:rsidRDefault="004F64EB" w:rsidP="00470DFB">
      <w:pPr>
        <w:pStyle w:val="Heading1"/>
        <w:spacing w:line="276" w:lineRule="auto"/>
      </w:pPr>
      <w:bookmarkStart w:id="8" w:name="_Toc460415505"/>
      <w:bookmarkStart w:id="9" w:name="_Toc464136159"/>
      <w:bookmarkStart w:id="10" w:name="_Toc468198594"/>
      <w:r w:rsidRPr="004F64EB">
        <w:t>Gedetailleerde planning van de werkzaamheden</w:t>
      </w:r>
      <w:bookmarkEnd w:id="8"/>
      <w:bookmarkEnd w:id="9"/>
      <w:bookmarkEnd w:id="10"/>
    </w:p>
    <w:p w14:paraId="7D4E4EA3" w14:textId="77777777" w:rsidR="00ED2538" w:rsidRPr="004F64EB" w:rsidRDefault="00ED2538" w:rsidP="000F3853">
      <w:pPr>
        <w:pStyle w:val="Heading2"/>
        <w:spacing w:line="276" w:lineRule="auto"/>
        <w:rPr>
          <w:lang w:val="nl-BE"/>
        </w:rPr>
      </w:pPr>
      <w:bookmarkStart w:id="11" w:name="_Toc464136160"/>
      <w:bookmarkStart w:id="12" w:name="_Toc468198595"/>
      <w:bookmarkStart w:id="13" w:name="_Toc460409009"/>
      <w:bookmarkStart w:id="14" w:name="_Toc460415506"/>
      <w:r w:rsidRPr="004F64EB">
        <w:rPr>
          <w:lang w:val="nl-BE"/>
        </w:rPr>
        <w:t>Pijler ‘Clusters’</w:t>
      </w:r>
      <w:r w:rsidRPr="004F64EB">
        <w:rPr>
          <w:lang w:val="nl-BE"/>
        </w:rPr>
        <w:br/>
        <w:t>Nieuwe sectorale realiteit en Vlaamse clusters</w:t>
      </w:r>
      <w:bookmarkEnd w:id="11"/>
      <w:bookmarkEnd w:id="12"/>
    </w:p>
    <w:p w14:paraId="402BD0C1" w14:textId="77777777" w:rsidR="00ED2538" w:rsidRPr="000F3853" w:rsidRDefault="00ED2538" w:rsidP="000F3853">
      <w:pPr>
        <w:spacing w:line="276" w:lineRule="auto"/>
        <w:ind w:left="360"/>
        <w:rPr>
          <w:rStyle w:val="SubtleEmphasis"/>
          <w:rFonts w:asciiTheme="majorHAnsi" w:eastAsiaTheme="majorEastAsia" w:hAnsiTheme="majorHAnsi" w:cstheme="majorBidi"/>
          <w:sz w:val="26"/>
          <w:szCs w:val="26"/>
        </w:rPr>
      </w:pPr>
      <w:r w:rsidRPr="000E2B5B">
        <w:rPr>
          <w:rStyle w:val="SubtleEmphasis"/>
        </w:rPr>
        <w:t>Opvolging: KU Leuven</w:t>
      </w:r>
    </w:p>
    <w:p w14:paraId="6BF45A98" w14:textId="77777777" w:rsidR="00ED2538" w:rsidRPr="00040C62" w:rsidRDefault="00ED2538" w:rsidP="000F3853">
      <w:pPr>
        <w:pStyle w:val="Subtitle"/>
        <w:spacing w:line="276" w:lineRule="auto"/>
        <w:jc w:val="both"/>
        <w:rPr>
          <w:rFonts w:eastAsiaTheme="minorHAnsi"/>
          <w:i/>
          <w:iCs/>
          <w:color w:val="auto"/>
          <w:spacing w:val="0"/>
        </w:rPr>
      </w:pPr>
      <w:r>
        <w:rPr>
          <w:rFonts w:eastAsiaTheme="minorHAnsi"/>
          <w:color w:val="auto"/>
          <w:spacing w:val="0"/>
        </w:rPr>
        <w:t xml:space="preserve">De pijler </w:t>
      </w:r>
      <w:r w:rsidRPr="004F6580">
        <w:rPr>
          <w:rFonts w:eastAsiaTheme="minorHAnsi"/>
          <w:color w:val="auto"/>
          <w:spacing w:val="0"/>
        </w:rPr>
        <w:t>Clusters</w:t>
      </w:r>
      <w:r>
        <w:rPr>
          <w:rFonts w:eastAsiaTheme="minorHAnsi"/>
          <w:color w:val="auto"/>
          <w:spacing w:val="0"/>
        </w:rPr>
        <w:t xml:space="preserve"> doet een performantie-analyse van de speerpunt</w:t>
      </w:r>
      <w:r w:rsidRPr="004F6580">
        <w:rPr>
          <w:rFonts w:eastAsiaTheme="minorHAnsi"/>
          <w:color w:val="auto"/>
          <w:spacing w:val="0"/>
        </w:rPr>
        <w:t>cluster</w:t>
      </w:r>
      <w:r>
        <w:rPr>
          <w:rFonts w:eastAsiaTheme="minorHAnsi"/>
          <w:color w:val="auto"/>
          <w:spacing w:val="0"/>
        </w:rPr>
        <w:t>s</w:t>
      </w:r>
      <w:r w:rsidRPr="004F6580">
        <w:rPr>
          <w:rFonts w:eastAsiaTheme="minorHAnsi"/>
          <w:color w:val="auto"/>
          <w:spacing w:val="0"/>
        </w:rPr>
        <w:t xml:space="preserve"> die geselecteerd worden in het kader van </w:t>
      </w:r>
      <w:r>
        <w:rPr>
          <w:rFonts w:eastAsiaTheme="minorHAnsi"/>
          <w:color w:val="auto"/>
          <w:spacing w:val="0"/>
        </w:rPr>
        <w:t>het</w:t>
      </w:r>
      <w:r w:rsidRPr="004F6580">
        <w:rPr>
          <w:rFonts w:eastAsiaTheme="minorHAnsi"/>
          <w:color w:val="auto"/>
          <w:spacing w:val="0"/>
        </w:rPr>
        <w:t xml:space="preserve"> speerpuntenprogramma van het Agentsch</w:t>
      </w:r>
      <w:r>
        <w:rPr>
          <w:rFonts w:eastAsiaTheme="minorHAnsi"/>
          <w:color w:val="auto"/>
          <w:spacing w:val="0"/>
        </w:rPr>
        <w:t>ap Innovatie &amp; Ondernemen en creëert</w:t>
      </w:r>
      <w:r w:rsidRPr="004F6580">
        <w:rPr>
          <w:rFonts w:eastAsiaTheme="minorHAnsi"/>
          <w:color w:val="auto"/>
          <w:spacing w:val="0"/>
        </w:rPr>
        <w:t xml:space="preserve"> nieuwe inzichten</w:t>
      </w:r>
      <w:r>
        <w:rPr>
          <w:rFonts w:eastAsiaTheme="minorHAnsi"/>
          <w:color w:val="auto"/>
          <w:spacing w:val="0"/>
        </w:rPr>
        <w:t xml:space="preserve"> </w:t>
      </w:r>
      <w:r w:rsidRPr="00D02984">
        <w:rPr>
          <w:rFonts w:eastAsiaTheme="minorHAnsi"/>
          <w:color w:val="auto"/>
          <w:spacing w:val="0"/>
        </w:rPr>
        <w:t>voor het clusterbeleid in Vlaanderen</w:t>
      </w:r>
      <w:r>
        <w:rPr>
          <w:rFonts w:eastAsiaTheme="minorHAnsi"/>
          <w:color w:val="auto"/>
          <w:spacing w:val="0"/>
        </w:rPr>
        <w:t>, inzake interacties binnen clusters en de waardeketens</w:t>
      </w:r>
      <w:r w:rsidRPr="004F6580">
        <w:rPr>
          <w:rFonts w:eastAsiaTheme="minorHAnsi"/>
          <w:color w:val="auto"/>
          <w:spacing w:val="0"/>
        </w:rPr>
        <w:t xml:space="preserve"> </w:t>
      </w:r>
      <w:r>
        <w:rPr>
          <w:rFonts w:eastAsiaTheme="minorHAnsi"/>
          <w:color w:val="auto"/>
          <w:spacing w:val="0"/>
        </w:rPr>
        <w:t>van lead-firms</w:t>
      </w:r>
      <w:r w:rsidRPr="004F6580">
        <w:rPr>
          <w:rFonts w:eastAsiaTheme="minorHAnsi"/>
          <w:color w:val="auto"/>
          <w:spacing w:val="0"/>
        </w:rPr>
        <w:t xml:space="preserve">.  </w:t>
      </w:r>
    </w:p>
    <w:p w14:paraId="18447B4C" w14:textId="77777777" w:rsidR="00ED2538" w:rsidRDefault="00ED2538" w:rsidP="000F3853">
      <w:pPr>
        <w:pStyle w:val="Heading3"/>
        <w:spacing w:line="276" w:lineRule="auto"/>
      </w:pPr>
      <w:bookmarkStart w:id="15" w:name="_Toc464136161"/>
      <w:bookmarkStart w:id="16" w:name="_Toc468198596"/>
      <w:r>
        <w:t>Werkpakketten</w:t>
      </w:r>
      <w:bookmarkEnd w:id="15"/>
      <w:bookmarkEnd w:id="16"/>
    </w:p>
    <w:p w14:paraId="163AD2AD" w14:textId="77777777" w:rsidR="00ED2538" w:rsidRDefault="00ED2538" w:rsidP="000F3853">
      <w:pPr>
        <w:pStyle w:val="Heading4"/>
        <w:spacing w:line="276" w:lineRule="auto"/>
      </w:pPr>
      <w:bookmarkStart w:id="17" w:name="_Toc468198597"/>
      <w:r>
        <w:t>A1. Cluster</w:t>
      </w:r>
      <w:r w:rsidRPr="004F6580">
        <w:t>indicatoren</w:t>
      </w:r>
      <w:bookmarkEnd w:id="17"/>
    </w:p>
    <w:p w14:paraId="69B0F5EF" w14:textId="77777777" w:rsidR="00ED2538" w:rsidRPr="00583154" w:rsidRDefault="00ED2538" w:rsidP="00470DFB">
      <w:pPr>
        <w:pStyle w:val="Heading6"/>
      </w:pPr>
      <w:r>
        <w:t>Doel</w:t>
      </w:r>
    </w:p>
    <w:p w14:paraId="44D7CFC7" w14:textId="77777777" w:rsidR="00ED2538" w:rsidRDefault="00ED2538" w:rsidP="000F3853">
      <w:pPr>
        <w:spacing w:after="120" w:line="276" w:lineRule="auto"/>
        <w:jc w:val="both"/>
      </w:pPr>
      <w:r>
        <w:t>We ontwikkelen een</w:t>
      </w:r>
      <w:r w:rsidRPr="00411950">
        <w:t xml:space="preserve"> set van </w:t>
      </w:r>
      <w:r w:rsidRPr="000E2B5B">
        <w:rPr>
          <w:b/>
        </w:rPr>
        <w:t>indicatoren</w:t>
      </w:r>
      <w:r w:rsidRPr="00411950">
        <w:t xml:space="preserve"> die toelaten om de </w:t>
      </w:r>
      <w:r>
        <w:t>speerpuntclusters</w:t>
      </w:r>
      <w:r w:rsidRPr="00411950">
        <w:t xml:space="preserve"> te evalueren en </w:t>
      </w:r>
      <w:r w:rsidRPr="000E2B5B">
        <w:rPr>
          <w:b/>
        </w:rPr>
        <w:t>de performantie</w:t>
      </w:r>
      <w:r w:rsidRPr="00411950">
        <w:t xml:space="preserve"> van de speerpuntclusters</w:t>
      </w:r>
      <w:r>
        <w:t xml:space="preserve"> doorheen de tijd op te volgen.</w:t>
      </w:r>
    </w:p>
    <w:p w14:paraId="264AEC19" w14:textId="77777777" w:rsidR="00ED2538" w:rsidRDefault="00ED2538" w:rsidP="00470DFB">
      <w:pPr>
        <w:pStyle w:val="Heading6"/>
      </w:pPr>
      <w:r>
        <w:t>Planning van de werkzaamheden</w:t>
      </w:r>
    </w:p>
    <w:p w14:paraId="235036A7" w14:textId="77777777" w:rsidR="00ED2538" w:rsidRDefault="00ED2538" w:rsidP="000F3853">
      <w:pPr>
        <w:spacing w:line="276" w:lineRule="auto"/>
        <w:jc w:val="both"/>
      </w:pPr>
      <w:r w:rsidRPr="0096322A">
        <w:t>Op dit ogenblik is er nog geen definitieve beslissing genomen over de speerpuntclusters die zullen ondersteund worden in het speerpuntenprogramm</w:t>
      </w:r>
      <w:r>
        <w:t>a van het Vlaams Agentschap Innovatie en</w:t>
      </w:r>
      <w:r w:rsidRPr="0096322A">
        <w:t xml:space="preserve"> Ondernemen</w:t>
      </w:r>
      <w:r>
        <w:t xml:space="preserve"> (VLAIO)</w:t>
      </w:r>
      <w:r w:rsidRPr="0096322A">
        <w:t xml:space="preserve">. Op de </w:t>
      </w:r>
      <w:r>
        <w:t xml:space="preserve">laatste </w:t>
      </w:r>
      <w:r w:rsidRPr="0096322A">
        <w:t xml:space="preserve">meeting </w:t>
      </w:r>
      <w:r w:rsidRPr="00E45406">
        <w:t xml:space="preserve">met VLAIO </w:t>
      </w:r>
      <w:r w:rsidRPr="0096322A">
        <w:t xml:space="preserve">op 7 september </w:t>
      </w:r>
      <w:r>
        <w:t xml:space="preserve">2016 was de stand van zaken als volgt: </w:t>
      </w:r>
    </w:p>
    <w:p w14:paraId="574D67A7" w14:textId="77777777" w:rsidR="00ED2538" w:rsidRDefault="00ED2538" w:rsidP="000F3853">
      <w:pPr>
        <w:pStyle w:val="ListParagraph"/>
        <w:numPr>
          <w:ilvl w:val="0"/>
          <w:numId w:val="32"/>
        </w:numPr>
        <w:spacing w:line="276" w:lineRule="auto"/>
        <w:jc w:val="both"/>
      </w:pPr>
      <w:r>
        <w:t>twee p</w:t>
      </w:r>
      <w:r w:rsidRPr="00534044">
        <w:t>rojectaanvragen</w:t>
      </w:r>
      <w:r>
        <w:t xml:space="preserve"> (Flanders Logistics en Chemistry &amp; Plastics) waren toen in </w:t>
      </w:r>
      <w:r w:rsidRPr="00534044">
        <w:t>behandeling maar nog niet definitief beslist.</w:t>
      </w:r>
      <w:r>
        <w:t xml:space="preserve"> Officiële goedkeuring van deze speerpuntclusters wordt verwacht in oktober / november 2016. Ondertussen werd binnen de pijler A in het najaar 2016 al gestart met de voorbereidende onderzoekswerkzaamheden van beide clusters. We gaan er voor de planning van de werkzaamheden in 2017 van uit dat beide speerpuntclusters worden toegezegd en verwijzen verder in de tekst naar de 2 (in 2016) </w:t>
      </w:r>
      <w:r w:rsidRPr="00471D62">
        <w:rPr>
          <w:b/>
          <w:i/>
        </w:rPr>
        <w:t>toegekende speerpuntclusters</w:t>
      </w:r>
      <w:r>
        <w:t>.</w:t>
      </w:r>
    </w:p>
    <w:p w14:paraId="4F8E5A58" w14:textId="77777777" w:rsidR="00ED2538" w:rsidRDefault="00ED2538" w:rsidP="000F3853">
      <w:pPr>
        <w:pStyle w:val="ListParagraph"/>
        <w:spacing w:line="276" w:lineRule="auto"/>
        <w:jc w:val="both"/>
      </w:pPr>
    </w:p>
    <w:p w14:paraId="232CB24B" w14:textId="77777777" w:rsidR="00ED2538" w:rsidRPr="0096322A" w:rsidRDefault="00ED2538" w:rsidP="007E7ED4">
      <w:pPr>
        <w:pStyle w:val="ListParagraph"/>
        <w:numPr>
          <w:ilvl w:val="0"/>
          <w:numId w:val="32"/>
        </w:numPr>
        <w:spacing w:line="276" w:lineRule="auto"/>
        <w:jc w:val="both"/>
      </w:pPr>
      <w:r>
        <w:t xml:space="preserve">over de andere projectaanvragen voor speerpuntclusters is nog niets officieel beslist. We gaan er voor de planning van 2017 van uit dat de selectie van speerpuntclusters ten laatste eind mei afgerond is en voorzien binnen de pijler A een capaciteit om in 2017 onderzoek op te starten naar 2 à 3 bijkomende speerpuntclusters. Verder in de tekst verwijzen we naar deze speerpuntcluster als de (in 2017 toegekende) </w:t>
      </w:r>
      <w:r w:rsidRPr="00471D62">
        <w:rPr>
          <w:b/>
          <w:i/>
        </w:rPr>
        <w:t>nieuwe</w:t>
      </w:r>
      <w:r>
        <w:t xml:space="preserve"> </w:t>
      </w:r>
      <w:r w:rsidRPr="00471D62">
        <w:rPr>
          <w:b/>
          <w:i/>
        </w:rPr>
        <w:t>speerpuntclusters</w:t>
      </w:r>
      <w:r>
        <w:t xml:space="preserve">. </w:t>
      </w:r>
    </w:p>
    <w:p w14:paraId="55738AF0" w14:textId="77777777" w:rsidR="00470DFB" w:rsidRDefault="00470DFB">
      <w:pPr>
        <w:rPr>
          <w:rFonts w:eastAsiaTheme="minorEastAsia"/>
          <w:b/>
          <w:sz w:val="20"/>
          <w:szCs w:val="24"/>
          <w:lang w:val="nl-NL" w:eastAsia="nl-NL"/>
        </w:rPr>
      </w:pPr>
      <w:r>
        <w:br w:type="page"/>
      </w:r>
    </w:p>
    <w:p w14:paraId="701E4D49" w14:textId="0401D5CB" w:rsidR="00ED2538" w:rsidRPr="00471D62" w:rsidRDefault="00ED2538" w:rsidP="00470DFB">
      <w:pPr>
        <w:pStyle w:val="Heading7"/>
      </w:pPr>
      <w:r w:rsidRPr="00471D62">
        <w:lastRenderedPageBreak/>
        <w:t xml:space="preserve">Economische, technologische en wetenschappelijke indicatoren van toegekende speerpuntclusters en onderliggende strategische </w:t>
      </w:r>
      <w:r w:rsidRPr="00470DFB">
        <w:t>domeinen</w:t>
      </w:r>
    </w:p>
    <w:p w14:paraId="5587D4E4" w14:textId="1925009D" w:rsidR="00ED2538" w:rsidRDefault="00ED2538" w:rsidP="000F3853">
      <w:pPr>
        <w:spacing w:line="276" w:lineRule="auto"/>
        <w:jc w:val="both"/>
      </w:pPr>
      <w:r>
        <w:rPr>
          <w:lang w:val="nl-NL"/>
        </w:rPr>
        <w:t>Verder bouwend op de onderzoekswerkzaamheden van 2016, maken we</w:t>
      </w:r>
      <w:r w:rsidR="007E7ED4">
        <w:rPr>
          <w:lang w:val="nl-NL"/>
        </w:rPr>
        <w:t xml:space="preserve"> in 2017 tegen september</w:t>
      </w:r>
      <w:r>
        <w:rPr>
          <w:lang w:val="nl-NL"/>
        </w:rPr>
        <w:t xml:space="preserve"> een gedetailleerde analyse van </w:t>
      </w:r>
      <w:r>
        <w:t xml:space="preserve">de toegekende speerpuntclusters en brengen we ook de </w:t>
      </w:r>
      <w:r w:rsidRPr="00642542">
        <w:t>onderliggende strategische domeinen</w:t>
      </w:r>
      <w:r>
        <w:t xml:space="preserve"> in kaart wat betreft e</w:t>
      </w:r>
      <w:r w:rsidRPr="00642542">
        <w:t>conomisch</w:t>
      </w:r>
      <w:r>
        <w:t>e</w:t>
      </w:r>
      <w:r w:rsidRPr="00642542">
        <w:t xml:space="preserve">, technologische en wetenschappelijke </w:t>
      </w:r>
      <w:r>
        <w:t>performantie-</w:t>
      </w:r>
      <w:r w:rsidRPr="00642542">
        <w:t>indicatoren</w:t>
      </w:r>
      <w:r>
        <w:t>.</w:t>
      </w:r>
    </w:p>
    <w:p w14:paraId="56FF13E8" w14:textId="77777777" w:rsidR="00ED2538" w:rsidRPr="00471D62" w:rsidRDefault="00ED2538" w:rsidP="00470DFB">
      <w:pPr>
        <w:pStyle w:val="Heading7"/>
      </w:pPr>
      <w:r w:rsidRPr="00471D62">
        <w:t xml:space="preserve">Kernindicatoren </w:t>
      </w:r>
      <w:r>
        <w:t xml:space="preserve">toegekende </w:t>
      </w:r>
      <w:r w:rsidRPr="00470DFB">
        <w:t>speerpuntclusters</w:t>
      </w:r>
    </w:p>
    <w:p w14:paraId="594FA5BC" w14:textId="21FA3159" w:rsidR="00ED2538" w:rsidRDefault="00ED2538" w:rsidP="000F3853">
      <w:pPr>
        <w:spacing w:line="276" w:lineRule="auto"/>
        <w:jc w:val="both"/>
      </w:pPr>
      <w:r>
        <w:t>In de tweede helft van 2017, herberekenen we de kernindicatoren van de toegekende speerpuntclusters met de recentste financieel-economische data.</w:t>
      </w:r>
      <w:r w:rsidR="007E7ED4">
        <w:t xml:space="preserve"> Een methodologische paper tegen eind 2017 zal hierop volgen.</w:t>
      </w:r>
    </w:p>
    <w:p w14:paraId="5F95FD5A" w14:textId="77777777" w:rsidR="00ED2538" w:rsidRPr="00E927A5" w:rsidRDefault="00ED2538" w:rsidP="00470DFB">
      <w:pPr>
        <w:pStyle w:val="Heading7"/>
      </w:pPr>
      <w:r w:rsidRPr="00E927A5">
        <w:t xml:space="preserve">Kernindicatoren </w:t>
      </w:r>
      <w:r>
        <w:t xml:space="preserve">nieuwe </w:t>
      </w:r>
      <w:r w:rsidRPr="00470DFB">
        <w:t>speerpuntclusters</w:t>
      </w:r>
    </w:p>
    <w:p w14:paraId="6CF9C347" w14:textId="2FFCD4D8" w:rsidR="00ED2538" w:rsidRDefault="00ED2538" w:rsidP="000F3853">
      <w:pPr>
        <w:spacing w:line="276" w:lineRule="auto"/>
        <w:jc w:val="both"/>
      </w:pPr>
      <w:r>
        <w:rPr>
          <w:lang w:val="nl-NL" w:eastAsia="nl-NL"/>
        </w:rPr>
        <w:t xml:space="preserve">Vanaf het moment dat de nieuwe speerpuntclusters bekend zijn, kunnen we starten met het in kaart brengen van deze clusters. </w:t>
      </w:r>
      <w:r>
        <w:t>In de tweede helft van 2017 berekenen we de kernindicatoren van de nieuwe  speerpuntclusters op basis van de recentste financiee</w:t>
      </w:r>
      <w:r w:rsidR="00470DFB">
        <w:t>l-economische data.</w:t>
      </w:r>
    </w:p>
    <w:p w14:paraId="44C5681D" w14:textId="77777777" w:rsidR="00ED2538" w:rsidRDefault="00ED2538" w:rsidP="00470DFB">
      <w:pPr>
        <w:pStyle w:val="Heading6"/>
      </w:pPr>
      <w:r>
        <w:t>Model</w:t>
      </w:r>
    </w:p>
    <w:p w14:paraId="6437FAF9" w14:textId="77777777" w:rsidR="00ED2538" w:rsidRPr="00471D62" w:rsidRDefault="00ED2538" w:rsidP="00470DFB">
      <w:pPr>
        <w:pStyle w:val="Heading7"/>
        <w:spacing w:before="200"/>
      </w:pPr>
      <w:r w:rsidRPr="00471D62">
        <w:t>Kernindicatoren speerpuntclusters</w:t>
      </w:r>
    </w:p>
    <w:p w14:paraId="52A40583" w14:textId="77777777" w:rsidR="00ED2538" w:rsidRDefault="00ED2538" w:rsidP="000F3853">
      <w:pPr>
        <w:spacing w:line="276" w:lineRule="auto"/>
        <w:jc w:val="both"/>
      </w:pPr>
      <w:r>
        <w:t xml:space="preserve">We brengen de </w:t>
      </w:r>
      <w:r w:rsidRPr="00471D62">
        <w:rPr>
          <w:i/>
        </w:rPr>
        <w:t>nieuwe speerpuntclusters</w:t>
      </w:r>
      <w:r>
        <w:t xml:space="preserve"> in kaart gebracht en berekenen kernindicatoren die het economisch draagvlak en de performantie van de cluster meten. Om tot een duidelijk</w:t>
      </w:r>
      <w:r w:rsidRPr="00415383">
        <w:t xml:space="preserve"> afbakening van </w:t>
      </w:r>
      <w:r>
        <w:t xml:space="preserve">de nieuwe speerpuntclusters te komen, starten we met de initiële actieve leden van de clusters (lead companies, kmo’s, onderzoeksinstellingen…). </w:t>
      </w:r>
      <w:r w:rsidRPr="00471D62">
        <w:t>We ontvangen d</w:t>
      </w:r>
      <w:r w:rsidRPr="008155C8">
        <w:t>eze</w:t>
      </w:r>
      <w:r>
        <w:t xml:space="preserve"> ledenlijsten van de respectievelijke </w:t>
      </w:r>
      <w:r w:rsidRPr="00AE7CF6">
        <w:t>clusterorganisaties</w:t>
      </w:r>
      <w:r w:rsidRPr="0055309D">
        <w:t xml:space="preserve">. Vervolgens </w:t>
      </w:r>
      <w:r>
        <w:t>koppelen we de bedrijven op deze lijst aan de hand van hun btw-nummer met de Belfirst-dataset en berekenen we de kernindicatoren voor economische performantie op het niveau van elke cluster.</w:t>
      </w:r>
    </w:p>
    <w:p w14:paraId="7974515F" w14:textId="77777777" w:rsidR="00ED2538" w:rsidRDefault="00ED2538" w:rsidP="000F3853">
      <w:pPr>
        <w:spacing w:line="276" w:lineRule="auto"/>
        <w:jc w:val="both"/>
      </w:pPr>
      <w:r>
        <w:t xml:space="preserve">De kernindicatoren van </w:t>
      </w:r>
      <w:r w:rsidRPr="00471D62">
        <w:rPr>
          <w:i/>
        </w:rPr>
        <w:t>toegekende speerpuntclusters</w:t>
      </w:r>
      <w:r>
        <w:t xml:space="preserve"> worden aangevuld met de meest recent beschikbare financieel-economische data. Dit gebeurt aan de hand van de lijst van initiële actieve leden van de clusters (lead companies, kmo’s, onderzoeksinstellingen…). </w:t>
      </w:r>
    </w:p>
    <w:p w14:paraId="7E62A118" w14:textId="77777777" w:rsidR="00ED2538" w:rsidRDefault="00ED2538" w:rsidP="000F3853">
      <w:pPr>
        <w:spacing w:after="120" w:line="276" w:lineRule="auto"/>
        <w:jc w:val="both"/>
      </w:pPr>
      <w:r>
        <w:t>De economische performantie-indicatoren bestaan uit een aantal kernindicatoren uit de jaarrekening van bedrijven (bv. aantal bedrijven, internationale karakter van bedrijven (multinationals), tewerkstelling, toegevoegde waarde, productiviteit) en zijn identiek voor alle speerpuntclusters.</w:t>
      </w:r>
    </w:p>
    <w:p w14:paraId="3E29FA5E" w14:textId="3CDC3A5C" w:rsidR="00470DFB" w:rsidRPr="00470DFB" w:rsidRDefault="00ED2538" w:rsidP="00470DFB">
      <w:pPr>
        <w:spacing w:line="276" w:lineRule="auto"/>
        <w:jc w:val="both"/>
      </w:pPr>
      <w:r>
        <w:t>Begin 2018 zullen we aan de clusterorganisaties vragen naar hun nieuwe ledenlijst. Dit laat ons toe om vanaf 2018,  naast de clusterperformantie van de initiële leden, ook de ledengroei van de cluster in kaart te brengen voor alle ge</w:t>
      </w:r>
      <w:r w:rsidR="00470DFB">
        <w:t xml:space="preserve">selecteerde speerpuntclusters. </w:t>
      </w:r>
    </w:p>
    <w:p w14:paraId="5D415CBA" w14:textId="5B1134F8" w:rsidR="00ED2538" w:rsidRPr="00471D62" w:rsidRDefault="00ED2538" w:rsidP="00470DFB">
      <w:pPr>
        <w:pStyle w:val="Heading7"/>
      </w:pPr>
      <w:r w:rsidRPr="00471D62">
        <w:t>Economische indicatoren van speerpuntclusters en onderliggende strategische domeinen</w:t>
      </w:r>
    </w:p>
    <w:p w14:paraId="2F8F288F" w14:textId="77777777" w:rsidR="00ED2538" w:rsidRDefault="00ED2538" w:rsidP="000F3853">
      <w:pPr>
        <w:spacing w:after="120" w:line="276" w:lineRule="auto"/>
        <w:jc w:val="both"/>
      </w:pPr>
      <w:r>
        <w:t xml:space="preserve">We identificeren de bedrijven in het strategisch domein van de </w:t>
      </w:r>
      <w:r w:rsidRPr="00471D62">
        <w:rPr>
          <w:i/>
        </w:rPr>
        <w:t>toegekende speerpuntclusters</w:t>
      </w:r>
      <w:r>
        <w:t xml:space="preserve"> door </w:t>
      </w:r>
      <w:r w:rsidRPr="00840981">
        <w:t>diverse databanken</w:t>
      </w:r>
      <w:r>
        <w:t xml:space="preserve"> </w:t>
      </w:r>
      <w:r w:rsidRPr="00840981">
        <w:t>samen</w:t>
      </w:r>
      <w:r>
        <w:t xml:space="preserve"> te </w:t>
      </w:r>
      <w:r w:rsidRPr="00840981">
        <w:t>voegen</w:t>
      </w:r>
      <w:r>
        <w:t>,</w:t>
      </w:r>
      <w:r w:rsidRPr="00840981">
        <w:t xml:space="preserve"> zoals ledenlijsten van clusterorganisaties, deelnemers aan s</w:t>
      </w:r>
      <w:r>
        <w:t xml:space="preserve">pecifieke (technologie)beurzen... Deze informatie wordt aangeleverd door de respectievelijke </w:t>
      </w:r>
      <w:r w:rsidRPr="00AE7CF6">
        <w:t>clusterorganisaties</w:t>
      </w:r>
      <w:r>
        <w:t xml:space="preserve">. Vervolgens lijnen we het strategische domein af op basis van die bedrijven en linken we ze aan bedrijfseconomische data uit de Belfirst-dataset.  </w:t>
      </w:r>
    </w:p>
    <w:p w14:paraId="2213B963" w14:textId="77777777" w:rsidR="00ED2538" w:rsidRDefault="00ED2538" w:rsidP="000F3853">
      <w:pPr>
        <w:spacing w:after="120" w:line="276" w:lineRule="auto"/>
        <w:jc w:val="both"/>
      </w:pPr>
      <w:r>
        <w:lastRenderedPageBreak/>
        <w:t xml:space="preserve">We laten experts (aangeduid door de clusterorganisatie) </w:t>
      </w:r>
      <w:r w:rsidRPr="00840981">
        <w:t xml:space="preserve">relevante productcodes </w:t>
      </w:r>
      <w:r>
        <w:t>in het strategisch domein</w:t>
      </w:r>
      <w:r w:rsidDel="00CC23C6">
        <w:t xml:space="preserve"> </w:t>
      </w:r>
      <w:r>
        <w:t xml:space="preserve">van de </w:t>
      </w:r>
      <w:r w:rsidRPr="00E927A5">
        <w:rPr>
          <w:i/>
        </w:rPr>
        <w:t>toegekende speerpuntclusters</w:t>
      </w:r>
      <w:r>
        <w:t xml:space="preserve"> identificeren. Die productcodes linken we aan exportdata, en vervolgens met de overeenkomstige </w:t>
      </w:r>
      <w:r w:rsidRPr="00840981">
        <w:t>b</w:t>
      </w:r>
      <w:r>
        <w:t xml:space="preserve">edrijven. Die laat ons toe om het strategisch domein van de speerpuntclusters af te lijnen in termen van relevante producten, om de exportperformantie en het exportpotentieel van de speerpuntclusters te meten. </w:t>
      </w:r>
    </w:p>
    <w:p w14:paraId="6543272A" w14:textId="02A04630" w:rsidR="00ED2538" w:rsidRDefault="00ED2538" w:rsidP="000F3853">
      <w:pPr>
        <w:spacing w:after="120" w:line="276" w:lineRule="auto"/>
        <w:jc w:val="both"/>
      </w:pPr>
      <w:r>
        <w:t>Exportdata op niveau van producten is vrij beschikbaar. Exportdata op niveau van bedrijven moet aangevraagd worden bij</w:t>
      </w:r>
      <w:r w:rsidR="00470DFB">
        <w:t xml:space="preserve"> de Nationale Bank van België. </w:t>
      </w:r>
    </w:p>
    <w:p w14:paraId="5C426DEB" w14:textId="77777777" w:rsidR="00ED2538" w:rsidRPr="00140FB0" w:rsidRDefault="00ED2538" w:rsidP="00470DFB">
      <w:pPr>
        <w:pStyle w:val="Heading7"/>
      </w:pPr>
      <w:r w:rsidRPr="00140FB0">
        <w:t>Technologische en wetenschappelijke indicatoren van speerpuntclusters en onderliggende strategische domeinen</w:t>
      </w:r>
    </w:p>
    <w:p w14:paraId="7B7FAD47" w14:textId="77777777" w:rsidR="00ED2538" w:rsidRDefault="00ED2538" w:rsidP="000F3853">
      <w:pPr>
        <w:spacing w:after="120" w:line="276" w:lineRule="auto"/>
        <w:jc w:val="both"/>
      </w:pPr>
      <w:r>
        <w:t xml:space="preserve">Het strategische domein van </w:t>
      </w:r>
      <w:r w:rsidRPr="00E927A5">
        <w:rPr>
          <w:i/>
        </w:rPr>
        <w:t>toegekende speerpuntclusters</w:t>
      </w:r>
      <w:r>
        <w:t xml:space="preserve"> wordt afgelijnd via technologie (patent) en publicatiedata (indien relevant). Het belang van technologie en wetenschappelijke indicatoren voor het in kaart brengen van strategische domeinen en om de technologische en wetenschappelijke performantie van speerpuntclusters te meten, zal domein- en clusterspecifiek zijn en is onder meer </w:t>
      </w:r>
      <w:r w:rsidRPr="00364DEB">
        <w:t xml:space="preserve">afhankelijk van </w:t>
      </w:r>
      <w:r>
        <w:t xml:space="preserve">de technologie-intensiteit, </w:t>
      </w:r>
      <w:r w:rsidRPr="00840981">
        <w:t>de omvang</w:t>
      </w:r>
      <w:r>
        <w:t xml:space="preserve"> en de maturiteit (levenscyclus) van het domein. </w:t>
      </w:r>
    </w:p>
    <w:p w14:paraId="6C2785FC" w14:textId="77777777" w:rsidR="00ED2538" w:rsidRDefault="00ED2538" w:rsidP="000F3853">
      <w:pPr>
        <w:spacing w:after="120" w:line="276" w:lineRule="auto"/>
        <w:jc w:val="both"/>
      </w:pPr>
      <w:r>
        <w:t xml:space="preserve">Om technologische en wetenschappelijke indicatoren op niveau van speerpuntclusters en hun onderliggende strategische domein te maken, werken we samen met ECOOM, het expertisecentrum voor de monitoring van onderzoek en ontwikkeling. Door patenten en publicatiedata bij ECOOM met de </w:t>
      </w:r>
      <w:r w:rsidRPr="008813E1">
        <w:t>lijst</w:t>
      </w:r>
      <w:r>
        <w:t>en</w:t>
      </w:r>
      <w:r w:rsidRPr="008813E1">
        <w:t xml:space="preserve"> van bedrijven in de speerpuntclusters</w:t>
      </w:r>
      <w:r>
        <w:t xml:space="preserve"> te linken, kunnen we technologische en wetenschappelijke performantie-indicatoren berekenen voor speerpuntclusters en strategische domeinen.</w:t>
      </w:r>
    </w:p>
    <w:p w14:paraId="434C04DD" w14:textId="77777777" w:rsidR="00ED2538" w:rsidRDefault="00ED2538" w:rsidP="000F3853">
      <w:pPr>
        <w:spacing w:line="276" w:lineRule="auto"/>
      </w:pPr>
      <w:r>
        <w:t xml:space="preserve">Voor de methode, zie </w:t>
      </w:r>
      <w:r w:rsidRPr="00840981">
        <w:t>ook Lecocq en De Ruytter, 2014</w:t>
      </w:r>
      <w:r>
        <w:t>; Lecocq en Vanschoonbeek, 2014.</w:t>
      </w:r>
    </w:p>
    <w:p w14:paraId="566376EA" w14:textId="77777777" w:rsidR="00ED2538" w:rsidRDefault="00ED2538" w:rsidP="00470DFB">
      <w:pPr>
        <w:pStyle w:val="Heading6"/>
      </w:pPr>
      <w:r>
        <w:t>Data</w:t>
      </w:r>
    </w:p>
    <w:p w14:paraId="40D5C6AD" w14:textId="77777777" w:rsidR="00ED2538" w:rsidRPr="00471D62" w:rsidRDefault="00ED2538" w:rsidP="00470DFB">
      <w:pPr>
        <w:pStyle w:val="Heading7"/>
      </w:pPr>
      <w:r w:rsidRPr="00471D62">
        <w:t>Kernindicatoren en economische performantie-indicatoren</w:t>
      </w:r>
    </w:p>
    <w:p w14:paraId="6433A241" w14:textId="7B074991" w:rsidR="00ED2538" w:rsidRDefault="00ED2538" w:rsidP="000F3853">
      <w:pPr>
        <w:spacing w:line="276" w:lineRule="auto"/>
        <w:jc w:val="both"/>
      </w:pPr>
      <w:r>
        <w:t xml:space="preserve">Om de economische performantie van clusters en strategische domeinen in kaart te brengen, wordt gebruik gemaakt van commerciële gegevensbanken zoals </w:t>
      </w:r>
      <w:r w:rsidR="00D127CD">
        <w:rPr>
          <w:b/>
        </w:rPr>
        <w:t xml:space="preserve">Belfirst, </w:t>
      </w:r>
      <w:r>
        <w:rPr>
          <w:b/>
        </w:rPr>
        <w:t>Amadeus</w:t>
      </w:r>
      <w:r w:rsidR="00D127CD">
        <w:rPr>
          <w:b/>
        </w:rPr>
        <w:t xml:space="preserve"> en Zephyr</w:t>
      </w:r>
      <w:r>
        <w:rPr>
          <w:b/>
        </w:rPr>
        <w:t xml:space="preserve"> </w:t>
      </w:r>
      <w:r>
        <w:t>(Bureau Van Dijk, 201</w:t>
      </w:r>
      <w:r w:rsidR="00D127CD">
        <w:t>6</w:t>
      </w:r>
      <w:r w:rsidRPr="00A810D2">
        <w:t>a</w:t>
      </w:r>
      <w:r>
        <w:t>; 201</w:t>
      </w:r>
      <w:r w:rsidR="00D127CD">
        <w:t>6</w:t>
      </w:r>
      <w:r>
        <w:t>b</w:t>
      </w:r>
      <w:r w:rsidR="00D127CD">
        <w:t xml:space="preserve"> en 2016c</w:t>
      </w:r>
      <w:r>
        <w:t>).</w:t>
      </w:r>
    </w:p>
    <w:p w14:paraId="2BE4756D" w14:textId="77777777" w:rsidR="00ED2538" w:rsidRDefault="00ED2538" w:rsidP="000F5040">
      <w:pPr>
        <w:spacing w:after="120" w:line="276" w:lineRule="auto"/>
        <w:jc w:val="both"/>
      </w:pPr>
      <w:r w:rsidRPr="008706EB">
        <w:t>Exportcijfers per productcategorie zi</w:t>
      </w:r>
      <w:r>
        <w:t xml:space="preserve">jn beschikbaar </w:t>
      </w:r>
      <w:r w:rsidRPr="008706EB">
        <w:t xml:space="preserve">bij </w:t>
      </w:r>
      <w:r w:rsidRPr="00471D62">
        <w:rPr>
          <w:b/>
        </w:rPr>
        <w:t>Eurostat</w:t>
      </w:r>
      <w:r w:rsidRPr="008706EB">
        <w:t xml:space="preserve"> op </w:t>
      </w:r>
      <w:r>
        <w:t>(</w:t>
      </w:r>
      <w:r w:rsidRPr="008706EB">
        <w:t xml:space="preserve">HS 8-digit niveau), exportcijfers per bedrijf moeten aangevraagd worden bij de </w:t>
      </w:r>
      <w:r w:rsidRPr="00471D62">
        <w:rPr>
          <w:b/>
        </w:rPr>
        <w:t>Nationale Bank van België</w:t>
      </w:r>
      <w:r w:rsidRPr="008706EB">
        <w:t xml:space="preserve">, waarmee </w:t>
      </w:r>
      <w:r>
        <w:t>het Steunpunt Economie en Ondernemen</w:t>
      </w:r>
      <w:r w:rsidRPr="008706EB">
        <w:t xml:space="preserve"> een structurele samenwerking heeft.</w:t>
      </w:r>
    </w:p>
    <w:p w14:paraId="767999F5" w14:textId="77777777" w:rsidR="00ED2538" w:rsidRDefault="00ED2538" w:rsidP="000F3853">
      <w:pPr>
        <w:spacing w:line="276" w:lineRule="auto"/>
        <w:jc w:val="both"/>
      </w:pPr>
      <w:r>
        <w:t xml:space="preserve">Er is een samenwerkingsovereenkomst met </w:t>
      </w:r>
      <w:r w:rsidRPr="004F6580">
        <w:rPr>
          <w:b/>
        </w:rPr>
        <w:t>ECOOM</w:t>
      </w:r>
      <w:r>
        <w:t xml:space="preserve">, het Expertisecentrum voor de Monitoring van Onderzoek en Ontwikkeling, voor de aanlevering van indicatoren uit wetenschap, technologie en innovatie. </w:t>
      </w:r>
    </w:p>
    <w:p w14:paraId="32143129" w14:textId="3B29B129" w:rsidR="00ED2538" w:rsidRDefault="00ED2538" w:rsidP="000F3853">
      <w:pPr>
        <w:spacing w:line="276" w:lineRule="auto"/>
        <w:jc w:val="both"/>
      </w:pPr>
      <w:r>
        <w:t xml:space="preserve">De </w:t>
      </w:r>
      <w:r w:rsidRPr="0055309D">
        <w:rPr>
          <w:b/>
        </w:rPr>
        <w:t>clusterorganisatie</w:t>
      </w:r>
      <w:r>
        <w:rPr>
          <w:b/>
        </w:rPr>
        <w:t>s</w:t>
      </w:r>
      <w:r>
        <w:t xml:space="preserve"> geven de nodige input over bedrijven in de cluster en het strategisch domein, voor het identificeren van relevante productcodes, relevante technologieklassen, en wetenschapsdomeinen. </w:t>
      </w:r>
      <w:r w:rsidR="00D127CD">
        <w:t xml:space="preserve">Patentinformatie op het niveau van bedrijven is voor de meest recente jaren ook beschikbaar via de </w:t>
      </w:r>
      <w:r w:rsidR="00D127CD">
        <w:rPr>
          <w:b/>
        </w:rPr>
        <w:t xml:space="preserve">databank Orbis </w:t>
      </w:r>
      <w:r w:rsidR="00D127CD">
        <w:t>(Bureau Van Dijk, 2016d).</w:t>
      </w:r>
    </w:p>
    <w:p w14:paraId="4BAEADC3" w14:textId="77777777" w:rsidR="00ED2538" w:rsidRDefault="00ED2538" w:rsidP="000F3853">
      <w:pPr>
        <w:spacing w:line="276" w:lineRule="auto"/>
        <w:jc w:val="both"/>
      </w:pPr>
    </w:p>
    <w:p w14:paraId="2CC4E250" w14:textId="77777777" w:rsidR="00470DFB" w:rsidRDefault="00470DFB">
      <w:pPr>
        <w:rPr>
          <w:rFonts w:ascii="Flanders Art Sans Bold" w:eastAsiaTheme="majorEastAsia" w:hAnsi="Flanders Art Sans Bold" w:cstheme="majorBidi"/>
          <w:color w:val="1F4D78" w:themeColor="accent1" w:themeShade="7F"/>
        </w:rPr>
      </w:pPr>
      <w:r>
        <w:br w:type="page"/>
      </w:r>
    </w:p>
    <w:p w14:paraId="074CF0B4" w14:textId="415674A0" w:rsidR="00ED2538" w:rsidRPr="00FD2F7E" w:rsidRDefault="00ED2538" w:rsidP="00470DFB">
      <w:pPr>
        <w:pStyle w:val="Heading6"/>
      </w:pPr>
      <w:r>
        <w:lastRenderedPageBreak/>
        <w:t>Literatuur</w:t>
      </w:r>
    </w:p>
    <w:p w14:paraId="2DBADB38" w14:textId="77777777" w:rsidR="00ED2538" w:rsidRPr="0031413D" w:rsidRDefault="00ED2538" w:rsidP="000F3853">
      <w:pPr>
        <w:spacing w:after="120" w:line="276" w:lineRule="auto"/>
        <w:ind w:left="426" w:hanging="426"/>
        <w:jc w:val="both"/>
        <w:rPr>
          <w:i/>
          <w:iCs/>
        </w:rPr>
      </w:pPr>
      <w:r w:rsidRPr="0031413D">
        <w:t>Lecocq, C. en De Ruytter, S. (2014), "Assistive technologies in Vlaanderen,"</w:t>
      </w:r>
      <w:hyperlink r:id="rId12" w:tgtFrame="_blank" w:history="1">
        <w:r w:rsidRPr="0031413D">
          <w:t>Beleidsrapport STORE-B-14-006</w:t>
        </w:r>
      </w:hyperlink>
      <w:r w:rsidRPr="0031413D">
        <w:rPr>
          <w:i/>
          <w:iCs/>
        </w:rPr>
        <w:t>.</w:t>
      </w:r>
    </w:p>
    <w:p w14:paraId="7478C52A" w14:textId="77777777" w:rsidR="00ED2538" w:rsidRPr="0031413D" w:rsidRDefault="00ED2538" w:rsidP="000F3853">
      <w:pPr>
        <w:spacing w:after="120" w:line="276" w:lineRule="auto"/>
        <w:ind w:left="426" w:hanging="426"/>
        <w:jc w:val="both"/>
      </w:pPr>
      <w:r w:rsidRPr="0031413D">
        <w:t>Lecocq, C. en Vanschoonbeek, J. (2014), "Micro- en nano-elektronica in Vlaanderen: een economische analyse," </w:t>
      </w:r>
      <w:hyperlink r:id="rId13" w:tgtFrame="_blank" w:history="1">
        <w:r w:rsidRPr="0031413D">
          <w:rPr>
            <w:i/>
            <w:iCs/>
          </w:rPr>
          <w:t>Beleidsrapport STORE-B-14-005</w:t>
        </w:r>
      </w:hyperlink>
      <w:r w:rsidRPr="0031413D">
        <w:t>.</w:t>
      </w:r>
    </w:p>
    <w:p w14:paraId="5830C395" w14:textId="6ED33FDE" w:rsidR="00ED2538" w:rsidRPr="006F1437" w:rsidRDefault="00ED2538" w:rsidP="000F3853">
      <w:pPr>
        <w:spacing w:after="120" w:line="276" w:lineRule="auto"/>
        <w:ind w:left="540" w:hanging="540"/>
        <w:jc w:val="both"/>
      </w:pPr>
      <w:r w:rsidRPr="006F1437">
        <w:t>Bureau Van Dijk (201</w:t>
      </w:r>
      <w:r w:rsidR="00D127CD">
        <w:t>6</w:t>
      </w:r>
      <w:r w:rsidRPr="006F1437">
        <w:t xml:space="preserve">a), bel-first, </w:t>
      </w:r>
      <w:hyperlink r:id="rId14" w:history="1">
        <w:r w:rsidRPr="006F1437">
          <w:rPr>
            <w:color w:val="0563C1" w:themeColor="hyperlink"/>
            <w:u w:val="single"/>
          </w:rPr>
          <w:t>http://www.bvdinfo.com/en-gb/our-products/company-information/national-products/bel-first</w:t>
        </w:r>
      </w:hyperlink>
      <w:r w:rsidRPr="006F1437">
        <w:t xml:space="preserve">  </w:t>
      </w:r>
    </w:p>
    <w:p w14:paraId="69C5539C" w14:textId="77777777" w:rsidR="00D127CD" w:rsidRPr="00D127CD" w:rsidRDefault="00D127CD" w:rsidP="000F3853">
      <w:pPr>
        <w:spacing w:line="276" w:lineRule="auto"/>
        <w:jc w:val="both"/>
        <w:rPr>
          <w:color w:val="0563C1" w:themeColor="hyperlink"/>
          <w:u w:val="single"/>
        </w:rPr>
      </w:pPr>
      <w:r w:rsidRPr="00A92508">
        <w:t>Bureau Van Dijk (201</w:t>
      </w:r>
      <w:r>
        <w:t>6</w:t>
      </w:r>
      <w:r w:rsidRPr="00A92508">
        <w:t xml:space="preserve">b), amadeus.  </w:t>
      </w:r>
      <w:r w:rsidRPr="00D127CD">
        <w:t xml:space="preserve">Information on companies across Europe, </w:t>
      </w:r>
      <w:hyperlink r:id="rId15" w:history="1">
        <w:r w:rsidRPr="00D127CD">
          <w:rPr>
            <w:color w:val="0563C1" w:themeColor="hyperlink"/>
            <w:u w:val="single"/>
          </w:rPr>
          <w:t>http://www.bvdinfo.com/en-gb/our-products/company-information/international-products/amadeus</w:t>
        </w:r>
      </w:hyperlink>
    </w:p>
    <w:p w14:paraId="52257A29" w14:textId="77777777" w:rsidR="00D127CD" w:rsidRDefault="00D127CD" w:rsidP="000F3853">
      <w:pPr>
        <w:spacing w:line="276" w:lineRule="auto"/>
        <w:jc w:val="both"/>
        <w:rPr>
          <w:lang w:val="en-US"/>
        </w:rPr>
      </w:pPr>
      <w:r w:rsidRPr="00A92508">
        <w:t>Bureau Van Dijk (201</w:t>
      </w:r>
      <w:r>
        <w:t>6c</w:t>
      </w:r>
      <w:r w:rsidRPr="00A92508">
        <w:t xml:space="preserve">), </w:t>
      </w:r>
      <w:r>
        <w:t>zephyr</w:t>
      </w:r>
      <w:r w:rsidRPr="00A92508">
        <w:t xml:space="preserve">.  </w:t>
      </w:r>
      <w:r w:rsidRPr="0055309D">
        <w:rPr>
          <w:lang w:val="en-US"/>
        </w:rPr>
        <w:t xml:space="preserve">Information on </w:t>
      </w:r>
      <w:r w:rsidRPr="008B2E38">
        <w:rPr>
          <w:lang w:val="en-US"/>
        </w:rPr>
        <w:t>M&amp;A, IPO, private equity and venture capital deals and rumours,</w:t>
      </w:r>
      <w:r w:rsidRPr="0055309D">
        <w:rPr>
          <w:lang w:val="en-US"/>
        </w:rPr>
        <w:t xml:space="preserve"> </w:t>
      </w:r>
      <w:hyperlink r:id="rId16" w:history="1">
        <w:r w:rsidRPr="005D3CAF">
          <w:rPr>
            <w:rStyle w:val="Hyperlink"/>
            <w:lang w:val="en-US"/>
          </w:rPr>
          <w:t>http://www.bvdinfo.com/en-gb/our-products/economic-and-m-a/m-a-data/zephyr</w:t>
        </w:r>
      </w:hyperlink>
    </w:p>
    <w:p w14:paraId="02CC65B8" w14:textId="77777777" w:rsidR="00D127CD" w:rsidRDefault="00D127CD" w:rsidP="000F3853">
      <w:pPr>
        <w:spacing w:line="276" w:lineRule="auto"/>
        <w:jc w:val="both"/>
        <w:rPr>
          <w:lang w:val="en-US"/>
        </w:rPr>
      </w:pPr>
      <w:r w:rsidRPr="00A92508">
        <w:t>Bureau Van Dijk (201</w:t>
      </w:r>
      <w:r>
        <w:t>6d</w:t>
      </w:r>
      <w:r w:rsidRPr="00A92508">
        <w:t xml:space="preserve">), </w:t>
      </w:r>
      <w:r>
        <w:t>Orbis</w:t>
      </w:r>
      <w:r w:rsidRPr="00A92508">
        <w:t xml:space="preserve">.  </w:t>
      </w:r>
      <w:r w:rsidRPr="005D3CAF">
        <w:rPr>
          <w:lang w:val="en-US"/>
        </w:rPr>
        <w:t xml:space="preserve">information on over 200 million private companies worldwide, including </w:t>
      </w:r>
      <w:r>
        <w:rPr>
          <w:lang w:val="en-US"/>
        </w:rPr>
        <w:t>i</w:t>
      </w:r>
      <w:r w:rsidRPr="005D3CAF">
        <w:rPr>
          <w:lang w:val="en-US"/>
        </w:rPr>
        <w:t>nformation on patents associated with companies</w:t>
      </w:r>
      <w:r w:rsidRPr="008B2E38">
        <w:rPr>
          <w:lang w:val="en-US"/>
        </w:rPr>
        <w:t>,</w:t>
      </w:r>
      <w:r w:rsidRPr="0055309D">
        <w:rPr>
          <w:lang w:val="en-US"/>
        </w:rPr>
        <w:t xml:space="preserve"> </w:t>
      </w:r>
      <w:hyperlink r:id="rId17" w:history="1">
        <w:r w:rsidRPr="0098268B">
          <w:rPr>
            <w:rStyle w:val="Hyperlink"/>
            <w:lang w:val="en-US"/>
          </w:rPr>
          <w:t>http://www.bvdinfo.com/en-gb/our-products/company-information/international-products/orbis</w:t>
        </w:r>
      </w:hyperlink>
    </w:p>
    <w:p w14:paraId="61CC178C" w14:textId="2692D36A" w:rsidR="00ED2538" w:rsidRPr="0055309D" w:rsidRDefault="00ED2538" w:rsidP="000F3853">
      <w:pPr>
        <w:spacing w:line="276" w:lineRule="auto"/>
        <w:jc w:val="both"/>
        <w:rPr>
          <w:lang w:val="en-US"/>
        </w:rPr>
      </w:pPr>
    </w:p>
    <w:p w14:paraId="1FEE207B" w14:textId="153AE675" w:rsidR="00ED2538" w:rsidRPr="00D62CDD" w:rsidRDefault="00ED2538" w:rsidP="00470DFB">
      <w:pPr>
        <w:pStyle w:val="Heading6"/>
      </w:pPr>
      <w:r w:rsidRPr="00D62CDD">
        <w:t>Geplande output</w:t>
      </w:r>
    </w:p>
    <w:p w14:paraId="4E1C5FA0" w14:textId="77777777" w:rsidR="00FF6902" w:rsidRDefault="00FF6902" w:rsidP="000F3853">
      <w:pPr>
        <w:pStyle w:val="Heading7"/>
        <w:spacing w:line="276" w:lineRule="auto"/>
      </w:pPr>
      <w:r w:rsidRPr="008F7EFD">
        <w:t>Kernindicatoren speerpuntclusters</w:t>
      </w:r>
      <w:r>
        <w:t xml:space="preserve"> (</w:t>
      </w:r>
      <w:r w:rsidRPr="00E927A5">
        <w:t>toegekende speerpuntclusters</w:t>
      </w:r>
      <w:r>
        <w:t xml:space="preserve"> en nieuwe</w:t>
      </w:r>
      <w:r w:rsidRPr="00E927A5">
        <w:t xml:space="preserve"> speerpuntclusters</w:t>
      </w:r>
      <w:r>
        <w:t>)</w:t>
      </w:r>
    </w:p>
    <w:p w14:paraId="4FBBA09D" w14:textId="70EFBF3C" w:rsidR="00FF6902" w:rsidRDefault="00FF6902" w:rsidP="000F3853">
      <w:pPr>
        <w:spacing w:after="120" w:line="276" w:lineRule="auto"/>
        <w:jc w:val="both"/>
      </w:pPr>
      <w:r>
        <w:t>De g</w:t>
      </w:r>
      <w:r w:rsidRPr="004F6580">
        <w:t xml:space="preserve">eplande output </w:t>
      </w:r>
      <w:r>
        <w:t>is</w:t>
      </w:r>
      <w:r w:rsidRPr="004F6580">
        <w:t xml:space="preserve"> </w:t>
      </w:r>
      <w:r>
        <w:t>een excelsheet per speerpuntcluster met een selectie van kernindicatoren die de clusterperformantie meten aan de hand van de meest recent financieel-economische data.</w:t>
      </w:r>
    </w:p>
    <w:p w14:paraId="6C0D8C90" w14:textId="77777777" w:rsidR="00FF6902" w:rsidRDefault="00FF6902" w:rsidP="00470DFB">
      <w:pPr>
        <w:pStyle w:val="Heading7"/>
      </w:pPr>
      <w:r w:rsidRPr="008F7EFD">
        <w:t xml:space="preserve">Economische, </w:t>
      </w:r>
      <w:r w:rsidRPr="00470DFB">
        <w:t>technologische</w:t>
      </w:r>
      <w:r w:rsidRPr="00FF6902">
        <w:t xml:space="preserve"> en wetenschappelijke indicatoren van speerpuntclusters en onderliggende strategische domeinen (toegekende speerpuntclusters)</w:t>
      </w:r>
    </w:p>
    <w:p w14:paraId="5E9CA3D7" w14:textId="1D761BA2" w:rsidR="00FF6902" w:rsidRPr="00470DFB" w:rsidRDefault="00FF6902" w:rsidP="000F3853">
      <w:pPr>
        <w:spacing w:after="120" w:line="276" w:lineRule="auto"/>
        <w:jc w:val="both"/>
      </w:pPr>
      <w:r>
        <w:t>De g</w:t>
      </w:r>
      <w:r w:rsidRPr="004F6580">
        <w:t xml:space="preserve">eplande output </w:t>
      </w:r>
      <w:r>
        <w:t>is</w:t>
      </w:r>
      <w:r w:rsidRPr="004F6580">
        <w:t xml:space="preserve"> </w:t>
      </w:r>
      <w:r>
        <w:t>een excelsheet per speerpuntcluster met een selectie van economische, technologische en wetenschappelijke indicatoren die de clusterperformantie meten binnen hun strategisch domein aan de</w:t>
      </w:r>
      <w:r w:rsidR="00470DFB">
        <w:t xml:space="preserve"> hand van de meest recent data.</w:t>
      </w:r>
    </w:p>
    <w:p w14:paraId="3A465F59" w14:textId="77777777" w:rsidR="00FF6902" w:rsidRDefault="00FF6902" w:rsidP="00470DFB">
      <w:pPr>
        <w:pStyle w:val="Heading7"/>
      </w:pPr>
      <w:r>
        <w:t>Methodologische paper</w:t>
      </w:r>
    </w:p>
    <w:p w14:paraId="38C4B6EB" w14:textId="77777777" w:rsidR="00FF6902" w:rsidRDefault="00FF6902" w:rsidP="000F3853">
      <w:pPr>
        <w:spacing w:line="276" w:lineRule="auto"/>
        <w:jc w:val="both"/>
      </w:pPr>
      <w:r w:rsidRPr="00040C62">
        <w:t xml:space="preserve">De gehanteerde methode en expertise om speerpuntclusters </w:t>
      </w:r>
      <w:r>
        <w:t xml:space="preserve">en strategische domeinen </w:t>
      </w:r>
      <w:r w:rsidRPr="00040C62">
        <w:t xml:space="preserve">in kaart te brengen, zal beschreven worden en kan </w:t>
      </w:r>
      <w:r w:rsidRPr="008F7EFD">
        <w:t>hergebruikt</w:t>
      </w:r>
      <w:r w:rsidRPr="00040C62">
        <w:t xml:space="preserve"> worden om andere speerpuntclusters in kaart te brengen.</w:t>
      </w:r>
    </w:p>
    <w:p w14:paraId="105D0CE5" w14:textId="30304A39" w:rsidR="00470DFB" w:rsidRDefault="00470DFB">
      <w:r>
        <w:br w:type="page"/>
      </w:r>
    </w:p>
    <w:p w14:paraId="479C3B62" w14:textId="77777777" w:rsidR="00ED2538" w:rsidRDefault="00ED2538" w:rsidP="000F3853">
      <w:pPr>
        <w:spacing w:line="276" w:lineRule="auto"/>
      </w:pPr>
    </w:p>
    <w:p w14:paraId="5CC46FF3" w14:textId="77777777" w:rsidR="00ED2538" w:rsidRPr="000E2B5B" w:rsidRDefault="00ED2538" w:rsidP="000F3853">
      <w:pPr>
        <w:pStyle w:val="Heading4"/>
        <w:spacing w:line="276" w:lineRule="auto"/>
      </w:pPr>
      <w:bookmarkStart w:id="18" w:name="_Toc468198598"/>
      <w:r w:rsidRPr="004F6580">
        <w:t xml:space="preserve">A2. Analyse van </w:t>
      </w:r>
      <w:r w:rsidRPr="00522A14">
        <w:t>clusters</w:t>
      </w:r>
      <w:bookmarkEnd w:id="18"/>
    </w:p>
    <w:p w14:paraId="7707B768" w14:textId="77777777" w:rsidR="00ED2538" w:rsidRDefault="00ED2538" w:rsidP="00470DFB">
      <w:pPr>
        <w:pStyle w:val="Heading6"/>
      </w:pPr>
      <w:r>
        <w:t>Doel</w:t>
      </w:r>
    </w:p>
    <w:p w14:paraId="7E1413D4" w14:textId="77777777" w:rsidR="00ED2538" w:rsidRDefault="00ED2538" w:rsidP="000F3853">
      <w:pPr>
        <w:spacing w:after="120" w:line="276" w:lineRule="auto"/>
        <w:jc w:val="both"/>
      </w:pPr>
      <w:r>
        <w:t xml:space="preserve">We willen meer inzicht krijgen in </w:t>
      </w:r>
      <w:r w:rsidRPr="004F6580">
        <w:t xml:space="preserve">de </w:t>
      </w:r>
      <w:r w:rsidRPr="00C84D3E">
        <w:rPr>
          <w:b/>
        </w:rPr>
        <w:t>cluster</w:t>
      </w:r>
      <w:r>
        <w:rPr>
          <w:b/>
        </w:rPr>
        <w:t>karakteristieken, de cluster</w:t>
      </w:r>
      <w:r w:rsidRPr="00C84D3E">
        <w:rPr>
          <w:b/>
        </w:rPr>
        <w:t>werking</w:t>
      </w:r>
      <w:r w:rsidRPr="004F6580">
        <w:t xml:space="preserve"> en de </w:t>
      </w:r>
      <w:r w:rsidRPr="00C84D3E">
        <w:rPr>
          <w:b/>
        </w:rPr>
        <w:t>competitiviteit van bedrijven</w:t>
      </w:r>
      <w:r w:rsidRPr="004F6580">
        <w:t xml:space="preserve"> </w:t>
      </w:r>
      <w:r>
        <w:t>in de speerpuntclusters van</w:t>
      </w:r>
      <w:r w:rsidRPr="004F6580">
        <w:t xml:space="preserve"> Vlaanderen</w:t>
      </w:r>
      <w:r w:rsidRPr="000C5241">
        <w:t xml:space="preserve">. </w:t>
      </w:r>
    </w:p>
    <w:p w14:paraId="6349A061" w14:textId="77777777" w:rsidR="00ED2538" w:rsidRDefault="00ED2538" w:rsidP="00470DFB">
      <w:pPr>
        <w:pStyle w:val="Heading6"/>
      </w:pPr>
      <w:r>
        <w:t>Planning van de werkzaamheden</w:t>
      </w:r>
    </w:p>
    <w:p w14:paraId="1A9A8687" w14:textId="77777777" w:rsidR="00ED2538" w:rsidRPr="004F4708" w:rsidRDefault="00ED2538" w:rsidP="00470DFB">
      <w:pPr>
        <w:pStyle w:val="Heading7"/>
      </w:pPr>
      <w:r w:rsidRPr="004F4708">
        <w:t xml:space="preserve">Beschrijving  van </w:t>
      </w:r>
      <w:r>
        <w:t xml:space="preserve">de </w:t>
      </w:r>
      <w:r w:rsidRPr="00471D62">
        <w:rPr>
          <w:i/>
        </w:rPr>
        <w:t>toegekende speerpuntclusters</w:t>
      </w:r>
      <w:r w:rsidRPr="004F4708">
        <w:t xml:space="preserve"> en situering binnen hun strategisch domein</w:t>
      </w:r>
    </w:p>
    <w:p w14:paraId="3527A1FD" w14:textId="4793E6D5" w:rsidR="00ED2538" w:rsidRDefault="007E7ED4" w:rsidP="000F3853">
      <w:pPr>
        <w:spacing w:line="276" w:lineRule="auto"/>
        <w:jc w:val="both"/>
      </w:pPr>
      <w:r>
        <w:t>Tegen het jaareinde maken we</w:t>
      </w:r>
      <w:r w:rsidR="00ED2538">
        <w:t xml:space="preserve"> maken een gedetailleerde analyse van de e</w:t>
      </w:r>
      <w:r w:rsidR="00ED2538" w:rsidRPr="00642542">
        <w:t>conomisch</w:t>
      </w:r>
      <w:r w:rsidR="00ED2538">
        <w:t>e</w:t>
      </w:r>
      <w:r w:rsidR="00ED2538" w:rsidRPr="00642542">
        <w:t xml:space="preserve">, technologische en wetenschappelijke </w:t>
      </w:r>
      <w:r w:rsidR="00ED2538">
        <w:t>sterktes en zwaktes van de speerpuntclusters die in 2016 geselecteerd werden, en evalueren de clusterperformantie ten opzichte van hun</w:t>
      </w:r>
      <w:r w:rsidR="00ED2538" w:rsidRPr="00642542">
        <w:t xml:space="preserve"> ond</w:t>
      </w:r>
      <w:r w:rsidR="00ED2538">
        <w:t>erliggende strategische domein.</w:t>
      </w:r>
    </w:p>
    <w:p w14:paraId="4C7E428C" w14:textId="77777777" w:rsidR="00ED2538" w:rsidRPr="00471D62" w:rsidRDefault="00ED2538" w:rsidP="00470DFB">
      <w:pPr>
        <w:pStyle w:val="Heading7"/>
      </w:pPr>
      <w:r w:rsidRPr="004F4708">
        <w:t xml:space="preserve">Beschrijving  van </w:t>
      </w:r>
      <w:r>
        <w:t xml:space="preserve">de </w:t>
      </w:r>
      <w:r w:rsidRPr="00471D62">
        <w:t xml:space="preserve">nieuwe speerpuntclusters </w:t>
      </w:r>
    </w:p>
    <w:p w14:paraId="22CBD452" w14:textId="100B497B" w:rsidR="00ED2538" w:rsidRDefault="00ED2538" w:rsidP="000F5040">
      <w:pPr>
        <w:spacing w:after="200" w:line="276" w:lineRule="auto"/>
        <w:jc w:val="both"/>
      </w:pPr>
      <w:r>
        <w:t>We maken een korte beschrijving van het e</w:t>
      </w:r>
      <w:r w:rsidRPr="00642542">
        <w:t>conomisch</w:t>
      </w:r>
      <w:r>
        <w:t xml:space="preserve"> draagvlak en de performantie van de nieuwe geselecteerde speerpuntclusters</w:t>
      </w:r>
      <w:r w:rsidR="007E7ED4">
        <w:t>, eveneens tegen december 2017</w:t>
      </w:r>
    </w:p>
    <w:p w14:paraId="009D1101" w14:textId="77777777" w:rsidR="00ED2538" w:rsidRDefault="00ED2538" w:rsidP="00470DFB">
      <w:pPr>
        <w:pStyle w:val="Heading6"/>
      </w:pPr>
      <w:r>
        <w:t>Model</w:t>
      </w:r>
    </w:p>
    <w:p w14:paraId="24A20438" w14:textId="77777777" w:rsidR="00ED2538" w:rsidRDefault="00ED2538" w:rsidP="000F3853">
      <w:pPr>
        <w:spacing w:after="120" w:line="276" w:lineRule="auto"/>
        <w:jc w:val="both"/>
      </w:pPr>
      <w:r>
        <w:t xml:space="preserve">Dit onderzoek voorziet </w:t>
      </w:r>
      <w:r w:rsidRPr="004F6580">
        <w:t xml:space="preserve">een beschrijving van </w:t>
      </w:r>
      <w:r>
        <w:t xml:space="preserve">de sterktes en zwaktes van de geselecteerde </w:t>
      </w:r>
      <w:r w:rsidRPr="004F6580">
        <w:t>speerpuntclusters op basis van gedetailleerde</w:t>
      </w:r>
      <w:r w:rsidRPr="00051222">
        <w:t xml:space="preserve"> analyses van </w:t>
      </w:r>
      <w:r w:rsidRPr="00522A14">
        <w:t>de k</w:t>
      </w:r>
      <w:r w:rsidRPr="00471D62">
        <w:t xml:space="preserve">ernindicatoren </w:t>
      </w:r>
      <w:r w:rsidRPr="00522A14">
        <w:t xml:space="preserve">en de </w:t>
      </w:r>
      <w:r w:rsidRPr="00471D62">
        <w:t>economische</w:t>
      </w:r>
      <w:r w:rsidRPr="00522A14">
        <w:t xml:space="preserve">, </w:t>
      </w:r>
      <w:r w:rsidRPr="00471D62">
        <w:t xml:space="preserve">technologische en wetenschappelijke indicatoren </w:t>
      </w:r>
      <w:r>
        <w:t xml:space="preserve">die we in werkpakket A1 verzamelen. Verder worden speerpuntclusters geplaatst binnen hun strategisch domein in Vlaanderen (bv. belang van clusters op economisch en technologisch vlak, vergelijking van de performantie van bedrijven in de clusters ten opzichte van andere bedrijven). Het rapport vormt zo een nulmeting van de performantie van speerpuntclusters. </w:t>
      </w:r>
    </w:p>
    <w:p w14:paraId="76889C4D" w14:textId="77777777" w:rsidR="00ED2538" w:rsidRDefault="00ED2538" w:rsidP="000F3853">
      <w:pPr>
        <w:spacing w:line="276" w:lineRule="auto"/>
        <w:jc w:val="both"/>
      </w:pPr>
      <w:r>
        <w:t xml:space="preserve">Voor de </w:t>
      </w:r>
      <w:r w:rsidRPr="00471D62">
        <w:rPr>
          <w:b/>
          <w:i/>
        </w:rPr>
        <w:t>toegekende speerpuntclusters</w:t>
      </w:r>
      <w:r>
        <w:t xml:space="preserve"> maken we een volledig rapport (speerpuntclusters en strategisch domein). Voor de </w:t>
      </w:r>
      <w:r w:rsidRPr="00471D62">
        <w:rPr>
          <w:b/>
          <w:i/>
        </w:rPr>
        <w:t>nieuwe speerpuntclusters</w:t>
      </w:r>
      <w:r>
        <w:t xml:space="preserve"> schrijven we een tussentijds rapport met de gedetailleerde beschrijving van de speerpuntcluster op basis van economische indicatoren. </w:t>
      </w:r>
    </w:p>
    <w:p w14:paraId="71E13802" w14:textId="77777777" w:rsidR="00ED2538" w:rsidRDefault="00ED2538" w:rsidP="00470DFB">
      <w:pPr>
        <w:pStyle w:val="Heading6"/>
      </w:pPr>
      <w:r>
        <w:t>Data</w:t>
      </w:r>
    </w:p>
    <w:p w14:paraId="682E9AE3" w14:textId="77777777" w:rsidR="00ED2538" w:rsidRDefault="00ED2538" w:rsidP="000F3853">
      <w:pPr>
        <w:spacing w:line="276" w:lineRule="auto"/>
        <w:jc w:val="both"/>
      </w:pPr>
      <w:r>
        <w:t xml:space="preserve">We baseren deze analyses en rapporten op de data verzameld in Werkpakket </w:t>
      </w:r>
      <w:r w:rsidRPr="007F4AF0">
        <w:t xml:space="preserve">A1. </w:t>
      </w:r>
    </w:p>
    <w:p w14:paraId="5EF8E189" w14:textId="77777777" w:rsidR="00ED2538" w:rsidRPr="00FD2F7E" w:rsidRDefault="00ED2538" w:rsidP="00470DFB">
      <w:pPr>
        <w:pStyle w:val="Heading6"/>
      </w:pPr>
      <w:r>
        <w:t>Literatuur</w:t>
      </w:r>
    </w:p>
    <w:p w14:paraId="0CF13444" w14:textId="77777777" w:rsidR="00ED2538" w:rsidRPr="0031413D" w:rsidRDefault="00ED2538" w:rsidP="000F3853">
      <w:pPr>
        <w:spacing w:after="120" w:line="276" w:lineRule="auto"/>
        <w:ind w:left="426" w:hanging="426"/>
        <w:jc w:val="both"/>
        <w:rPr>
          <w:i/>
          <w:iCs/>
        </w:rPr>
      </w:pPr>
      <w:r w:rsidRPr="0031413D">
        <w:t>Lecocq, C. en De Ruytter, S. (2014), "Assistive technologies in Vlaanderen,"</w:t>
      </w:r>
      <w:hyperlink r:id="rId18" w:tgtFrame="_blank" w:history="1">
        <w:r w:rsidRPr="0031413D">
          <w:t>Beleidsrapport STORE-B-14-006</w:t>
        </w:r>
      </w:hyperlink>
      <w:r w:rsidRPr="0031413D">
        <w:rPr>
          <w:i/>
          <w:iCs/>
        </w:rPr>
        <w:t>.</w:t>
      </w:r>
    </w:p>
    <w:p w14:paraId="1C6ED2F9" w14:textId="77777777" w:rsidR="00ED2538" w:rsidRDefault="00ED2538" w:rsidP="000F3853">
      <w:pPr>
        <w:spacing w:after="120" w:line="276" w:lineRule="auto"/>
        <w:ind w:left="426" w:hanging="426"/>
        <w:jc w:val="both"/>
      </w:pPr>
      <w:r w:rsidRPr="0031413D">
        <w:t>Lecocq, C. en Vanschoonbeek, J. (2014), "Micro- en nano-elektronica in Vlaanderen: een economische analyse," </w:t>
      </w:r>
      <w:hyperlink r:id="rId19" w:tgtFrame="_blank" w:history="1">
        <w:r w:rsidRPr="0031413D">
          <w:rPr>
            <w:i/>
            <w:iCs/>
          </w:rPr>
          <w:t>Beleidsrapport STORE-B-14-005</w:t>
        </w:r>
      </w:hyperlink>
      <w:r w:rsidRPr="0031413D">
        <w:t>.</w:t>
      </w:r>
    </w:p>
    <w:p w14:paraId="7A8909C0" w14:textId="77777777" w:rsidR="00470DFB" w:rsidRDefault="00470DFB">
      <w:pPr>
        <w:rPr>
          <w:rFonts w:ascii="Flanders Art Sans Bold" w:eastAsiaTheme="majorEastAsia" w:hAnsi="Flanders Art Sans Bold" w:cstheme="majorBidi"/>
          <w:color w:val="1F4D78" w:themeColor="accent1" w:themeShade="7F"/>
        </w:rPr>
      </w:pPr>
      <w:r>
        <w:br w:type="page"/>
      </w:r>
    </w:p>
    <w:p w14:paraId="62A04BC2" w14:textId="62268354" w:rsidR="00ED2538" w:rsidRDefault="00ED2538" w:rsidP="00470DFB">
      <w:pPr>
        <w:pStyle w:val="Heading6"/>
      </w:pPr>
      <w:r>
        <w:lastRenderedPageBreak/>
        <w:t>Geplande output</w:t>
      </w:r>
    </w:p>
    <w:p w14:paraId="3A873F3F" w14:textId="77777777" w:rsidR="00ED2538" w:rsidRPr="00471D62" w:rsidRDefault="00ED2538" w:rsidP="000F3853">
      <w:pPr>
        <w:pStyle w:val="Heading7"/>
        <w:spacing w:line="276" w:lineRule="auto"/>
      </w:pPr>
      <w:r w:rsidRPr="00471D62">
        <w:t>Beschrijving  van toegekende speerpuntclusters en situering binnen hun strategisch domein</w:t>
      </w:r>
    </w:p>
    <w:p w14:paraId="719231B2" w14:textId="77777777" w:rsidR="00ED2538" w:rsidRDefault="00ED2538" w:rsidP="000F3853">
      <w:pPr>
        <w:spacing w:after="120" w:line="276" w:lineRule="auto"/>
        <w:jc w:val="both"/>
      </w:pPr>
      <w:r>
        <w:t>De geplande output is een gedetailleerd beleidsrapport gebaseerd op de data die verzameld werd in werkpakket A.1.</w:t>
      </w:r>
    </w:p>
    <w:p w14:paraId="10896364" w14:textId="77777777" w:rsidR="00ED2538" w:rsidRPr="00E927A5" w:rsidRDefault="00ED2538" w:rsidP="000F3853">
      <w:pPr>
        <w:pStyle w:val="Heading7"/>
        <w:spacing w:line="276" w:lineRule="auto"/>
      </w:pPr>
      <w:r w:rsidRPr="00E927A5">
        <w:t xml:space="preserve">Beschrijving  van </w:t>
      </w:r>
      <w:r>
        <w:t>nieuwe</w:t>
      </w:r>
      <w:r w:rsidRPr="00E927A5">
        <w:t xml:space="preserve"> speerpuntclusters </w:t>
      </w:r>
    </w:p>
    <w:p w14:paraId="58DEEAD9" w14:textId="16278F03" w:rsidR="00ED2538" w:rsidRDefault="00ED2538" w:rsidP="00470DFB">
      <w:pPr>
        <w:spacing w:after="120" w:line="276" w:lineRule="auto"/>
        <w:jc w:val="both"/>
      </w:pPr>
      <w:r>
        <w:t>De geplande output is een gedetailleerd beleidsrapport gebaseerd op de da</w:t>
      </w:r>
      <w:r w:rsidR="00470DFB">
        <w:t>ta verzameld in werkpakket A.1.</w:t>
      </w:r>
    </w:p>
    <w:p w14:paraId="3801EEF3" w14:textId="2C28235E" w:rsidR="00FF6902" w:rsidRPr="00FF6902" w:rsidRDefault="00FF6902" w:rsidP="000F3853">
      <w:pPr>
        <w:pStyle w:val="Heading3"/>
        <w:spacing w:line="276" w:lineRule="auto"/>
      </w:pPr>
      <w:bookmarkStart w:id="19" w:name="_Toc464136162"/>
      <w:bookmarkStart w:id="20" w:name="_Toc468198599"/>
      <w:r>
        <w:t>Valorisatie</w:t>
      </w:r>
      <w:bookmarkEnd w:id="19"/>
      <w:bookmarkEnd w:id="20"/>
    </w:p>
    <w:p w14:paraId="2EF919DA" w14:textId="77777777" w:rsidR="00FF6902" w:rsidRPr="008F7EFD" w:rsidRDefault="00FF6902" w:rsidP="00470DFB">
      <w:pPr>
        <w:pStyle w:val="Heading7"/>
      </w:pPr>
      <w:bookmarkStart w:id="21" w:name="_Toc460409011"/>
      <w:r w:rsidRPr="008F7EFD">
        <w:t xml:space="preserve">Ontwikkelen van performantie-indicatoren van speerpuntclusters en onderliggende strategische domeinen </w:t>
      </w:r>
      <w:bookmarkEnd w:id="21"/>
    </w:p>
    <w:p w14:paraId="25619CA9" w14:textId="7C8166D9" w:rsidR="00FF6902" w:rsidRDefault="00FF6902" w:rsidP="000F3853">
      <w:pPr>
        <w:spacing w:line="276" w:lineRule="auto"/>
        <w:jc w:val="both"/>
      </w:pPr>
      <w:r w:rsidRPr="00963C1A">
        <w:t>De methode om speerpuntclusters en strategische domeinen af te lijnen</w:t>
      </w:r>
      <w:r>
        <w:t xml:space="preserve"> wordt beschreven </w:t>
      </w:r>
      <w:r w:rsidRPr="00963C1A">
        <w:t xml:space="preserve">in een </w:t>
      </w:r>
      <w:r>
        <w:t xml:space="preserve">methodologische paper. </w:t>
      </w:r>
      <w:r w:rsidRPr="00963C1A">
        <w:t xml:space="preserve">Deze </w:t>
      </w:r>
      <w:r>
        <w:t>paper</w:t>
      </w:r>
      <w:r w:rsidRPr="00963C1A">
        <w:t xml:space="preserve"> wordt </w:t>
      </w:r>
      <w:r w:rsidRPr="008F7EFD">
        <w:t xml:space="preserve">publiek beschikbaar </w:t>
      </w:r>
      <w:r w:rsidRPr="00963C1A">
        <w:t>gemaakt op de website</w:t>
      </w:r>
      <w:r>
        <w:t xml:space="preserve"> van het Steunpunt Economie en Ondernemen</w:t>
      </w:r>
      <w:r w:rsidRPr="00963C1A">
        <w:t>.</w:t>
      </w:r>
    </w:p>
    <w:p w14:paraId="6B869D1C" w14:textId="766415A4" w:rsidR="00FF6902" w:rsidRPr="00040C62" w:rsidRDefault="00FF6902" w:rsidP="000F3853">
      <w:pPr>
        <w:spacing w:line="276" w:lineRule="auto"/>
        <w:jc w:val="both"/>
      </w:pPr>
      <w:r>
        <w:t xml:space="preserve">De performantie-indicatoren van speerpuntclusters en onderliggende strategische domeinen worden in de vorm van excelsheets ter beschikking gesteld aan de organisaties van de respectievelijke speerpuntclusters. </w:t>
      </w:r>
    </w:p>
    <w:p w14:paraId="26463CE0" w14:textId="77777777" w:rsidR="00FF6902" w:rsidRPr="008F7EFD" w:rsidRDefault="00FF6902" w:rsidP="00470DFB">
      <w:pPr>
        <w:pStyle w:val="Heading7"/>
      </w:pPr>
      <w:bookmarkStart w:id="22" w:name="_Toc460409012"/>
      <w:r w:rsidRPr="008F7EFD">
        <w:t>Onderzoek naar nieuwe inzichten omtrent clusters</w:t>
      </w:r>
      <w:bookmarkEnd w:id="22"/>
    </w:p>
    <w:p w14:paraId="6F9A2108" w14:textId="77777777" w:rsidR="00FF6902" w:rsidRDefault="00FF6902" w:rsidP="000F3853">
      <w:pPr>
        <w:spacing w:line="276" w:lineRule="auto"/>
        <w:jc w:val="both"/>
      </w:pPr>
      <w:r w:rsidRPr="004D1E87">
        <w:t xml:space="preserve">Gedetailleerd casestudie-onderzoek van </w:t>
      </w:r>
      <w:r>
        <w:t xml:space="preserve">de </w:t>
      </w:r>
      <w:r w:rsidRPr="004D1E87">
        <w:t xml:space="preserve">speerpuntclusters in Vlaanderen laat toe om betere </w:t>
      </w:r>
      <w:r w:rsidRPr="008F7EFD">
        <w:t xml:space="preserve">inzicht te krijgen in het belang van </w:t>
      </w:r>
      <w:r>
        <w:t>de speer</w:t>
      </w:r>
      <w:r w:rsidRPr="008F7EFD">
        <w:t>clusters</w:t>
      </w:r>
      <w:r>
        <w:t xml:space="preserve"> en hun performantie binnen hun strategisch domein</w:t>
      </w:r>
      <w:r w:rsidRPr="004D1E87">
        <w:t>. Deze inzichten worden overgemaakt aan de betreffende clusterorganisaties</w:t>
      </w:r>
      <w:r>
        <w:t xml:space="preserve"> (minstens 1 vergadering per jaar per cluster) </w:t>
      </w:r>
      <w:r w:rsidRPr="004D1E87">
        <w:t xml:space="preserve">via de </w:t>
      </w:r>
      <w:r w:rsidRPr="008F7EFD">
        <w:t>presentatie van de onderzoeksresultaten</w:t>
      </w:r>
      <w:r>
        <w:t xml:space="preserve"> van de betreffende speerpuntclusters. </w:t>
      </w:r>
    </w:p>
    <w:p w14:paraId="06F230F0" w14:textId="1D7AAD3A" w:rsidR="00FF6902" w:rsidRDefault="00FF6902" w:rsidP="000F3853">
      <w:pPr>
        <w:spacing w:line="276" w:lineRule="auto"/>
        <w:jc w:val="both"/>
      </w:pPr>
      <w:r>
        <w:t xml:space="preserve">Een overzicht van de onderzoeksresultaten met de bevindingen over de verschillende speerclusters heen, worden op het einde van het jaar voorgesteld aan </w:t>
      </w:r>
      <w:r w:rsidRPr="004D1E87">
        <w:t xml:space="preserve"> </w:t>
      </w:r>
      <w:r>
        <w:t>het departement EWI en VLAIO.</w:t>
      </w:r>
    </w:p>
    <w:p w14:paraId="144C1293" w14:textId="77777777" w:rsidR="00FF6902" w:rsidRPr="004D1E87" w:rsidRDefault="00FF6902" w:rsidP="000F3853">
      <w:pPr>
        <w:spacing w:line="276" w:lineRule="auto"/>
        <w:jc w:val="both"/>
      </w:pPr>
      <w:r w:rsidRPr="008F7EFD">
        <w:t xml:space="preserve">De </w:t>
      </w:r>
      <w:r>
        <w:t xml:space="preserve">bijhorende </w:t>
      </w:r>
      <w:r w:rsidRPr="008F7EFD">
        <w:t xml:space="preserve">beleidsrapporten worden </w:t>
      </w:r>
      <w:r w:rsidRPr="004D1E87">
        <w:t>publiek beschikbaar gesteld</w:t>
      </w:r>
      <w:r>
        <w:t xml:space="preserve"> via de ORE website.</w:t>
      </w:r>
    </w:p>
    <w:p w14:paraId="53E44119" w14:textId="674CD385" w:rsidR="00AE6C42" w:rsidRDefault="00AE6C42" w:rsidP="000F3853">
      <w:pPr>
        <w:spacing w:line="276" w:lineRule="auto"/>
      </w:pPr>
      <w:bookmarkStart w:id="23" w:name="_Toc460409018"/>
      <w:bookmarkStart w:id="24" w:name="_Toc460415507"/>
      <w:bookmarkEnd w:id="13"/>
      <w:bookmarkEnd w:id="14"/>
      <w:r>
        <w:br w:type="page"/>
      </w:r>
    </w:p>
    <w:p w14:paraId="095B7048" w14:textId="77777777" w:rsidR="00F21CC5" w:rsidRDefault="00F21CC5" w:rsidP="000F3853">
      <w:pPr>
        <w:spacing w:line="276" w:lineRule="auto"/>
      </w:pPr>
    </w:p>
    <w:p w14:paraId="1C5EE63A" w14:textId="77777777" w:rsidR="00BA0C92" w:rsidRDefault="00BA0C92" w:rsidP="000F3853">
      <w:pPr>
        <w:pStyle w:val="Heading2"/>
        <w:spacing w:line="276" w:lineRule="auto"/>
      </w:pPr>
      <w:bookmarkStart w:id="25" w:name="_Toc464136163"/>
      <w:bookmarkStart w:id="26" w:name="_Ref464142065"/>
      <w:bookmarkStart w:id="27" w:name="_Toc468198600"/>
      <w:bookmarkStart w:id="28" w:name="_Toc460409025"/>
      <w:bookmarkStart w:id="29" w:name="_Toc460415508"/>
      <w:bookmarkEnd w:id="23"/>
      <w:bookmarkEnd w:id="24"/>
      <w:r>
        <w:t>Pijler ‘Beleidsevaluatie’</w:t>
      </w:r>
      <w:bookmarkEnd w:id="25"/>
      <w:bookmarkEnd w:id="26"/>
      <w:bookmarkEnd w:id="27"/>
    </w:p>
    <w:p w14:paraId="7FB30F04" w14:textId="77777777" w:rsidR="00BA0C92" w:rsidRPr="000E2B5B" w:rsidRDefault="00BA0C92" w:rsidP="000F3853">
      <w:pPr>
        <w:spacing w:line="276" w:lineRule="auto"/>
        <w:jc w:val="both"/>
        <w:rPr>
          <w:rStyle w:val="SubtleEmphasis"/>
          <w:rFonts w:asciiTheme="majorHAnsi" w:eastAsiaTheme="majorEastAsia" w:hAnsiTheme="majorHAnsi" w:cstheme="majorBidi"/>
          <w:sz w:val="26"/>
          <w:szCs w:val="26"/>
          <w:lang w:val="en-US"/>
        </w:rPr>
      </w:pPr>
      <w:r w:rsidRPr="000E2B5B">
        <w:rPr>
          <w:rStyle w:val="SubtleEmphasis"/>
        </w:rPr>
        <w:t>Opvolging: KU Leuven</w:t>
      </w:r>
    </w:p>
    <w:p w14:paraId="13540564" w14:textId="77777777" w:rsidR="00BA0C92" w:rsidRDefault="00BA0C92" w:rsidP="000F3853">
      <w:pPr>
        <w:spacing w:line="276" w:lineRule="auto"/>
        <w:jc w:val="both"/>
      </w:pPr>
      <w:r>
        <w:t xml:space="preserve">De pijler </w:t>
      </w:r>
      <w:r w:rsidRPr="00481E61">
        <w:rPr>
          <w:i/>
        </w:rPr>
        <w:t>Beleidsevaluatie</w:t>
      </w:r>
      <w:r>
        <w:t xml:space="preserve"> onderzoekt of </w:t>
      </w:r>
      <w:r w:rsidRPr="00333E7E">
        <w:t xml:space="preserve">de </w:t>
      </w:r>
      <w:r w:rsidRPr="000E2B5B">
        <w:rPr>
          <w:b/>
        </w:rPr>
        <w:t xml:space="preserve">tussenkomst van de overheid </w:t>
      </w:r>
      <w:r w:rsidRPr="00333E7E">
        <w:t xml:space="preserve">daadwerkelijk </w:t>
      </w:r>
      <w:r w:rsidRPr="000E2B5B">
        <w:rPr>
          <w:b/>
        </w:rPr>
        <w:t>aanleiding</w:t>
      </w:r>
      <w:r w:rsidRPr="00333E7E">
        <w:t xml:space="preserve"> heeft gegeve</w:t>
      </w:r>
      <w:r>
        <w:t>n tot wijzigingen in economisch relevante</w:t>
      </w:r>
      <w:r w:rsidRPr="00333E7E">
        <w:t xml:space="preserve"> variabelen zoals </w:t>
      </w:r>
      <w:r w:rsidRPr="000E2B5B">
        <w:rPr>
          <w:b/>
        </w:rPr>
        <w:t>tewerkstelling, omzet en investeringen</w:t>
      </w:r>
      <w:r w:rsidRPr="00333E7E">
        <w:t xml:space="preserve">, en niet het resultaat is van hetzij toeval, hetzij </w:t>
      </w:r>
      <w:r>
        <w:t xml:space="preserve">van </w:t>
      </w:r>
      <w:r w:rsidRPr="00333E7E">
        <w:t>de specifieke kenmerken/eigenschappen van de subjecten die</w:t>
      </w:r>
      <w:r>
        <w:t xml:space="preserve"> wel en niet</w:t>
      </w:r>
      <w:r w:rsidRPr="00333E7E">
        <w:t xml:space="preserve"> deelnemen aan het overheidsprogramma.</w:t>
      </w:r>
      <w:r>
        <w:t xml:space="preserve">  </w:t>
      </w:r>
    </w:p>
    <w:p w14:paraId="195F8766" w14:textId="76E82C3C" w:rsidR="00BA0C92" w:rsidRDefault="00BA0C92" w:rsidP="000F3853">
      <w:pPr>
        <w:spacing w:line="276" w:lineRule="auto"/>
        <w:jc w:val="both"/>
      </w:pPr>
      <w:r>
        <w:t>Het typerende kenmerk van deze pijler is deels haar vraaggestuurde werking: naast de beleidsmaatregelen die de onderzoekers zelf ter evaluatie voorstellen, is het de bedoeling dat andere en/of nieuwe programma’s in overleg met de vragende partij (gaande van de Vlaamse overheid zelf tot ander</w:t>
      </w:r>
      <w:r w:rsidR="004D005A">
        <w:t>e</w:t>
      </w:r>
      <w:r>
        <w:t xml:space="preserve"> geïnteresseerde partijen) aan de analyse worden onderworpen.  Tevens biedt deze manier van werken ruimte voor een adviserende rol voor het Steunpunt bij het uittekenen, testen en implementeren van nieuwe beleidsmaatregelen.  Daarnaast wordt binnen deze pijler ook de capaciteit voorzien om maatregelen die betrekking hebben op onderwerpen binnen de twee andere pijlers (bijvoorbeeld clusterbeleid en de financiering van </w:t>
      </w:r>
      <w:r w:rsidR="00AE6C42">
        <w:t>kmo’s</w:t>
      </w:r>
      <w:r>
        <w:t>) te evalueren.</w:t>
      </w:r>
    </w:p>
    <w:p w14:paraId="00DA2522" w14:textId="1C0EADD5" w:rsidR="00BA0C92" w:rsidRDefault="00BA0C92" w:rsidP="000F3853">
      <w:pPr>
        <w:spacing w:line="276" w:lineRule="auto"/>
        <w:jc w:val="both"/>
      </w:pPr>
      <w:r>
        <w:t xml:space="preserve">Concreet onderzoeken we </w:t>
      </w:r>
      <w:r w:rsidR="000F5040">
        <w:t>vier</w:t>
      </w:r>
      <w:r>
        <w:t xml:space="preserve"> </w:t>
      </w:r>
      <w:r w:rsidR="005009CB">
        <w:t>onderwerpen</w:t>
      </w:r>
      <w:r>
        <w:t>:</w:t>
      </w:r>
    </w:p>
    <w:p w14:paraId="4BCF2AFE" w14:textId="5C070ECF" w:rsidR="00BA0C92" w:rsidRPr="00682A41" w:rsidRDefault="00BA0C92" w:rsidP="000F3853">
      <w:pPr>
        <w:pStyle w:val="ListParagraph"/>
        <w:numPr>
          <w:ilvl w:val="0"/>
          <w:numId w:val="23"/>
        </w:numPr>
        <w:spacing w:line="276" w:lineRule="auto"/>
        <w:jc w:val="both"/>
      </w:pPr>
      <w:r w:rsidRPr="00682A41">
        <w:t xml:space="preserve">Beleidsevaluatie: </w:t>
      </w:r>
      <w:r w:rsidR="005009CB" w:rsidRPr="00682A41">
        <w:t xml:space="preserve">nagaan van de </w:t>
      </w:r>
      <w:r w:rsidR="005009CB" w:rsidRPr="00682A41">
        <w:rPr>
          <w:b/>
        </w:rPr>
        <w:t>causale</w:t>
      </w:r>
      <w:r w:rsidR="005009CB" w:rsidRPr="00682A41">
        <w:t xml:space="preserve"> impact van </w:t>
      </w:r>
      <w:r w:rsidR="00682A41" w:rsidRPr="00682A41">
        <w:t>overheidsprogramma’s</w:t>
      </w:r>
      <w:r w:rsidR="005009CB" w:rsidRPr="00682A41">
        <w:t xml:space="preserve"> of beleidswijzigingen op de bedrijfseconomische </w:t>
      </w:r>
      <w:r w:rsidR="00682A41" w:rsidRPr="00682A41">
        <w:t xml:space="preserve">prestaties </w:t>
      </w:r>
      <w:r w:rsidR="005009CB" w:rsidRPr="00682A41">
        <w:t>(investeringen, tewerkstelling, toegevoegde waarde…) van ondernemingen in Vlaanderen</w:t>
      </w:r>
    </w:p>
    <w:p w14:paraId="65B14177" w14:textId="09D0E157" w:rsidR="00BA0C92" w:rsidRDefault="00BA0C92" w:rsidP="000F3853">
      <w:pPr>
        <w:pStyle w:val="ListParagraph"/>
        <w:numPr>
          <w:ilvl w:val="0"/>
          <w:numId w:val="23"/>
        </w:numPr>
        <w:spacing w:line="276" w:lineRule="auto"/>
        <w:jc w:val="both"/>
      </w:pPr>
      <w:r>
        <w:t xml:space="preserve">Kmo-financiering: catalogeren en bestuderen van </w:t>
      </w:r>
      <w:r w:rsidR="000F5040">
        <w:t xml:space="preserve">sectorale, geografische en bedrijfsspecifieke </w:t>
      </w:r>
      <w:r>
        <w:t>verschillen in kmo-financiering</w:t>
      </w:r>
      <w:r w:rsidR="000F5040">
        <w:t xml:space="preserve"> in Vlaanderen</w:t>
      </w:r>
    </w:p>
    <w:p w14:paraId="5C296CD0" w14:textId="09B66C96" w:rsidR="00BA0C92" w:rsidRDefault="00BA0C92" w:rsidP="000F3853">
      <w:pPr>
        <w:pStyle w:val="ListParagraph"/>
        <w:numPr>
          <w:ilvl w:val="0"/>
          <w:numId w:val="23"/>
        </w:numPr>
        <w:spacing w:line="276" w:lineRule="auto"/>
        <w:jc w:val="both"/>
      </w:pPr>
      <w:r>
        <w:t>Belastingen en bedrijfsbeslissingen: welk effect hebben gemeentelijke belastingen op de beslissingen van ondernemingen wat betreft tewerkstelling, investeringen en vestiging</w:t>
      </w:r>
      <w:r w:rsidR="004D005A">
        <w:t>?</w:t>
      </w:r>
    </w:p>
    <w:p w14:paraId="3C4047B2" w14:textId="6A6C72F4" w:rsidR="00BA0C92" w:rsidRDefault="004D005A" w:rsidP="000F3853">
      <w:pPr>
        <w:pStyle w:val="ListParagraph"/>
        <w:numPr>
          <w:ilvl w:val="0"/>
          <w:numId w:val="23"/>
        </w:numPr>
        <w:spacing w:line="276" w:lineRule="auto"/>
        <w:jc w:val="both"/>
      </w:pPr>
      <w:r>
        <w:t>Verkeersc</w:t>
      </w:r>
      <w:r w:rsidR="00BA0C92">
        <w:t>ongestie en economische performantie: hoe beïnvloed de verkeerscongestie in Vlaanderen de locatiebeslissingen en economische productiviteit van bestaande ondernemingen, en de locatiebeslissingen van nieuwe ondernemingen?</w:t>
      </w:r>
    </w:p>
    <w:p w14:paraId="0B266880" w14:textId="77777777" w:rsidR="00F63C3B" w:rsidRDefault="00F63C3B">
      <w:pPr>
        <w:rPr>
          <w:rFonts w:ascii="Flanders Art Sans Bold" w:eastAsiaTheme="majorEastAsia" w:hAnsi="Flanders Art Sans Bold" w:cstheme="majorBidi"/>
          <w:color w:val="1F4D78" w:themeColor="accent1" w:themeShade="7F"/>
          <w:sz w:val="24"/>
          <w:szCs w:val="24"/>
        </w:rPr>
      </w:pPr>
      <w:bookmarkStart w:id="30" w:name="_Toc460409022"/>
      <w:r>
        <w:br w:type="page"/>
      </w:r>
    </w:p>
    <w:p w14:paraId="1284B090" w14:textId="4B656026" w:rsidR="00BA0C92" w:rsidRDefault="00BA0C92" w:rsidP="000F3853">
      <w:pPr>
        <w:pStyle w:val="Heading3"/>
        <w:spacing w:line="276" w:lineRule="auto"/>
        <w:rPr>
          <w:color w:val="2E74B5" w:themeColor="accent1" w:themeShade="BF"/>
        </w:rPr>
      </w:pPr>
      <w:bookmarkStart w:id="31" w:name="_Toc464136164"/>
      <w:bookmarkStart w:id="32" w:name="_Toc468198601"/>
      <w:r>
        <w:lastRenderedPageBreak/>
        <w:t>Werkpakketten</w:t>
      </w:r>
      <w:bookmarkStart w:id="33" w:name="_Toc460409023"/>
      <w:bookmarkEnd w:id="30"/>
      <w:bookmarkEnd w:id="31"/>
      <w:bookmarkEnd w:id="32"/>
    </w:p>
    <w:p w14:paraId="07764BA6" w14:textId="4F58B9BE" w:rsidR="00BA0C92" w:rsidRDefault="00BA0C92" w:rsidP="000F3853">
      <w:pPr>
        <w:pStyle w:val="Heading4"/>
        <w:spacing w:line="276" w:lineRule="auto"/>
      </w:pPr>
      <w:bookmarkStart w:id="34" w:name="_Toc468198602"/>
      <w:r>
        <w:t>B1. Vaste Sokkel: evaluatie van beleidsinstrumenten uit eerder onderzoek</w:t>
      </w:r>
      <w:bookmarkEnd w:id="33"/>
      <w:bookmarkEnd w:id="34"/>
    </w:p>
    <w:p w14:paraId="31701981" w14:textId="77777777" w:rsidR="00BA0C92" w:rsidRDefault="00BA0C92" w:rsidP="00470DFB">
      <w:pPr>
        <w:pStyle w:val="Heading5"/>
      </w:pPr>
      <w:bookmarkStart w:id="35" w:name="_Ref463445660"/>
      <w:r>
        <w:t xml:space="preserve">B1.1. </w:t>
      </w:r>
      <w:r w:rsidRPr="00470DFB">
        <w:t>Beleidsevaluatie</w:t>
      </w:r>
      <w:bookmarkEnd w:id="35"/>
    </w:p>
    <w:p w14:paraId="348F2848" w14:textId="6413CB9A" w:rsidR="00BA0C92" w:rsidRDefault="00294BFA" w:rsidP="00470DFB">
      <w:pPr>
        <w:pStyle w:val="Heading6"/>
      </w:pPr>
      <w:r w:rsidRPr="00294BFA">
        <w:t>Doel</w:t>
      </w:r>
    </w:p>
    <w:p w14:paraId="36CB113E" w14:textId="77777777" w:rsidR="00F63C3B" w:rsidRDefault="005009CB" w:rsidP="00470DFB">
      <w:pPr>
        <w:spacing w:line="276" w:lineRule="auto"/>
        <w:jc w:val="both"/>
      </w:pPr>
      <w:r>
        <w:t xml:space="preserve">In onze studie naar het effect van de </w:t>
      </w:r>
      <w:r w:rsidRPr="00AB584D">
        <w:rPr>
          <w:highlight w:val="yellow"/>
        </w:rPr>
        <w:t>W</w:t>
      </w:r>
      <w:r>
        <w:t xml:space="preserve">aarborgregeling </w:t>
      </w:r>
      <w:r w:rsidR="004D005A">
        <w:t>uit 2014</w:t>
      </w:r>
      <w:r w:rsidR="000F5040">
        <w:t xml:space="preserve"> (Breemersch </w:t>
      </w:r>
      <w:r w:rsidR="000F5040" w:rsidRPr="000F3853">
        <w:rPr>
          <w:i/>
        </w:rPr>
        <w:t>et al</w:t>
      </w:r>
      <w:r w:rsidR="000F5040">
        <w:t>., 2014)</w:t>
      </w:r>
      <w:r w:rsidR="004D005A">
        <w:t xml:space="preserve"> </w:t>
      </w:r>
      <w:r>
        <w:t>werd</w:t>
      </w:r>
      <w:r w:rsidR="004D005A">
        <w:t>en</w:t>
      </w:r>
      <w:r>
        <w:t xml:space="preserve"> door het kortetermijnkarakter onder</w:t>
      </w:r>
      <w:r w:rsidR="00AB584D">
        <w:t xml:space="preserve"> </w:t>
      </w:r>
      <w:r>
        <w:t xml:space="preserve">meer de gebruikskenmerken van het </w:t>
      </w:r>
      <w:r w:rsidR="004D005A">
        <w:t>beleids</w:t>
      </w:r>
      <w:r>
        <w:t>instrument</w:t>
      </w:r>
      <w:r w:rsidR="004D005A">
        <w:t xml:space="preserve"> niet onderzocht</w:t>
      </w:r>
      <w:r>
        <w:t xml:space="preserve">. </w:t>
      </w:r>
      <w:r w:rsidR="009E76FB">
        <w:t xml:space="preserve">De beperkte looptijd van de studie sloot ook een kritische evaluatie van zowel de gehanteerde methodologie als de conclusies van </w:t>
      </w:r>
      <w:r w:rsidR="0029408B">
        <w:t xml:space="preserve">het rapport uit.  Verder bouwend op de studie naar de </w:t>
      </w:r>
      <w:r w:rsidR="004D005A">
        <w:t>gebruiks</w:t>
      </w:r>
      <w:r>
        <w:t xml:space="preserve">kenmerken </w:t>
      </w:r>
      <w:r w:rsidR="0029408B">
        <w:t xml:space="preserve">van de Waarborgregeling van 2016 gaan we </w:t>
      </w:r>
      <w:r>
        <w:t>in 2017</w:t>
      </w:r>
      <w:r w:rsidR="00AB584D">
        <w:t xml:space="preserve"> </w:t>
      </w:r>
      <w:r w:rsidR="0029408B">
        <w:t>na</w:t>
      </w:r>
      <w:r>
        <w:t xml:space="preserve"> of het effect uit 2014 </w:t>
      </w:r>
      <w:r w:rsidRPr="000F3853">
        <w:rPr>
          <w:i/>
        </w:rPr>
        <w:t>robuust</w:t>
      </w:r>
      <w:r>
        <w:t xml:space="preserve"> is</w:t>
      </w:r>
      <w:r w:rsidR="00470DFB">
        <w:t>.</w:t>
      </w:r>
    </w:p>
    <w:p w14:paraId="4937759E" w14:textId="127DE4BD" w:rsidR="005009CB" w:rsidRDefault="0029408B" w:rsidP="000F3853">
      <w:pPr>
        <w:spacing w:line="276" w:lineRule="auto"/>
        <w:jc w:val="both"/>
      </w:pPr>
      <w:r>
        <w:t xml:space="preserve">We </w:t>
      </w:r>
      <w:r w:rsidR="007E7ED4">
        <w:t>formuleren</w:t>
      </w:r>
      <w:r>
        <w:t xml:space="preserve"> m</w:t>
      </w:r>
      <w:r w:rsidR="007E7ED4">
        <w:t>et andere woorden</w:t>
      </w:r>
      <w:r>
        <w:t xml:space="preserve"> een antwoord op </w:t>
      </w:r>
      <w:r w:rsidR="007E7ED4">
        <w:t>deze</w:t>
      </w:r>
      <w:r>
        <w:t xml:space="preserve"> vragen:</w:t>
      </w:r>
    </w:p>
    <w:p w14:paraId="54C4B1FD" w14:textId="5E4C9AB8" w:rsidR="005009CB" w:rsidRDefault="005009CB" w:rsidP="000F3853">
      <w:pPr>
        <w:pStyle w:val="ListParagraph"/>
        <w:numPr>
          <w:ilvl w:val="0"/>
          <w:numId w:val="27"/>
        </w:numPr>
        <w:spacing w:line="276" w:lineRule="auto"/>
        <w:jc w:val="both"/>
      </w:pPr>
      <w:r>
        <w:t xml:space="preserve">Houden </w:t>
      </w:r>
      <w:r w:rsidRPr="00525626">
        <w:t>de resultaten ook stand in het licht van bijkomende gegevens</w:t>
      </w:r>
      <w:r>
        <w:t>?</w:t>
      </w:r>
    </w:p>
    <w:p w14:paraId="18ED12A0" w14:textId="2A280C62" w:rsidR="005009CB" w:rsidRDefault="005009CB" w:rsidP="000F3853">
      <w:pPr>
        <w:pStyle w:val="ListParagraph"/>
        <w:numPr>
          <w:ilvl w:val="0"/>
          <w:numId w:val="27"/>
        </w:numPr>
        <w:spacing w:line="276" w:lineRule="auto"/>
        <w:jc w:val="both"/>
      </w:pPr>
      <w:r>
        <w:t xml:space="preserve">Is </w:t>
      </w:r>
      <w:r w:rsidRPr="00525626">
        <w:t>de effectiviteit van de maatregel over de tijd gewijzigd (is er bijvoorbeeld een verschil in de werking van de maatregel tussen de eerste jaren van de financiële crisis, en de laatste?).</w:t>
      </w:r>
    </w:p>
    <w:p w14:paraId="73091165" w14:textId="0A2E80E6" w:rsidR="00BA0C92" w:rsidRPr="00525626" w:rsidRDefault="00BA0C92" w:rsidP="000F3853">
      <w:pPr>
        <w:spacing w:line="276" w:lineRule="auto"/>
        <w:jc w:val="both"/>
      </w:pPr>
      <w:r w:rsidRPr="00525626">
        <w:t>Deze laatste vraag kwam bijvoorbeeld in het eerste (uitvoerige) rapport</w:t>
      </w:r>
      <w:r w:rsidR="004D005A">
        <w:t xml:space="preserve"> uit 2014</w:t>
      </w:r>
      <w:r w:rsidRPr="00525626">
        <w:t xml:space="preserve"> niet aan bod</w:t>
      </w:r>
      <w:r w:rsidR="004D005A">
        <w:t>,</w:t>
      </w:r>
      <w:r w:rsidRPr="00525626">
        <w:t xml:space="preserve"> maar is en blijft uitermate relevant, zowel voor de </w:t>
      </w:r>
      <w:r w:rsidR="00E509F8">
        <w:t xml:space="preserve">Participatiemaatschappij Vlaanderen </w:t>
      </w:r>
      <w:r w:rsidRPr="00525626">
        <w:t>als voor de Vlaamse overheid.</w:t>
      </w:r>
    </w:p>
    <w:p w14:paraId="3DED3538" w14:textId="78AEC8F7" w:rsidR="00BA0C92" w:rsidRPr="00C0255D" w:rsidRDefault="00294BFA" w:rsidP="00470DFB">
      <w:pPr>
        <w:pStyle w:val="Heading6"/>
      </w:pPr>
      <w:r>
        <w:t>Model</w:t>
      </w:r>
    </w:p>
    <w:p w14:paraId="75706B5A" w14:textId="333E00D5" w:rsidR="00384222" w:rsidRDefault="00BA0C92" w:rsidP="000F3853">
      <w:pPr>
        <w:spacing w:line="276" w:lineRule="auto"/>
        <w:jc w:val="both"/>
      </w:pPr>
      <w:r w:rsidRPr="00C0255D">
        <w:t xml:space="preserve">In eerste instantie </w:t>
      </w:r>
      <w:r w:rsidR="00384222">
        <w:t xml:space="preserve">herhalen we de studie van </w:t>
      </w:r>
      <w:r w:rsidR="00294BFA">
        <w:t>2014</w:t>
      </w:r>
      <w:r w:rsidR="00384222">
        <w:t xml:space="preserve">: we breiden de steekproef van de Participatiemaatschappij Vlaanderen uit en passen er de </w:t>
      </w:r>
      <w:r w:rsidRPr="000F3853">
        <w:rPr>
          <w:i/>
        </w:rPr>
        <w:t>difference-in-differenc</w:t>
      </w:r>
      <w:r w:rsidR="00294BFA" w:rsidRPr="000F3853">
        <w:rPr>
          <w:i/>
        </w:rPr>
        <w:t>e</w:t>
      </w:r>
      <w:r w:rsidR="000F5040">
        <w:t xml:space="preserve"> (DiD) </w:t>
      </w:r>
      <w:r w:rsidRPr="00C1434A">
        <w:t xml:space="preserve">methode </w:t>
      </w:r>
      <w:r w:rsidR="00384222">
        <w:t>op toe</w:t>
      </w:r>
      <w:r w:rsidR="00682A41">
        <w:t xml:space="preserve"> </w:t>
      </w:r>
      <w:r w:rsidR="00682A41" w:rsidRPr="00C1434A">
        <w:t>(</w:t>
      </w:r>
      <w:r w:rsidR="00682A41">
        <w:t xml:space="preserve">Ashenfelter, 1978; Ashenfelter en Card, 1985; Card en Krueger, 1994; </w:t>
      </w:r>
      <w:r w:rsidR="00682A41" w:rsidRPr="00C1434A">
        <w:t>DiD</w:t>
      </w:r>
      <w:r w:rsidR="00682A41">
        <w:t>, Lechner, 2011</w:t>
      </w:r>
      <w:r w:rsidR="00682A41" w:rsidRPr="00C1434A">
        <w:t>)</w:t>
      </w:r>
      <w:r w:rsidR="00294BFA">
        <w:t>.</w:t>
      </w:r>
      <w:r>
        <w:t xml:space="preserve"> </w:t>
      </w:r>
      <w:r w:rsidR="00294BFA">
        <w:t>D</w:t>
      </w:r>
      <w:r>
        <w:t>e</w:t>
      </w:r>
      <w:r w:rsidR="00384222">
        <w:t xml:space="preserve"> steekproef</w:t>
      </w:r>
      <w:r w:rsidR="00294BFA">
        <w:t xml:space="preserve"> bevat</w:t>
      </w:r>
      <w:r>
        <w:t xml:space="preserve"> ook de </w:t>
      </w:r>
      <w:r w:rsidRPr="00C0255D">
        <w:t xml:space="preserve">gegevens over het gebruik van </w:t>
      </w:r>
      <w:r w:rsidR="00E509F8">
        <w:t xml:space="preserve">de </w:t>
      </w:r>
      <w:r w:rsidR="00384222">
        <w:t>Waarborgregeling</w:t>
      </w:r>
      <w:r w:rsidRPr="00C0255D">
        <w:t xml:space="preserve"> in de periode 2013-2016</w:t>
      </w:r>
      <w:r w:rsidR="00384222">
        <w:t>,</w:t>
      </w:r>
      <w:r w:rsidRPr="00C0255D">
        <w:t xml:space="preserve"> om na te gaan of en</w:t>
      </w:r>
      <w:r w:rsidR="00E509F8">
        <w:t xml:space="preserve"> in</w:t>
      </w:r>
      <w:r w:rsidRPr="00C0255D">
        <w:t xml:space="preserve"> welke mate de initiële bevindingen over het effect </w:t>
      </w:r>
      <w:r w:rsidR="00E509F8">
        <w:t xml:space="preserve">ervan </w:t>
      </w:r>
      <w:r>
        <w:t xml:space="preserve">overeenstemmen met de nieuwe uitkomsten van de analyse. </w:t>
      </w:r>
    </w:p>
    <w:p w14:paraId="501F83FA" w14:textId="518C3C8D" w:rsidR="00BA0C92" w:rsidRDefault="00BA0C92" w:rsidP="000F3853">
      <w:pPr>
        <w:spacing w:line="276" w:lineRule="auto"/>
        <w:jc w:val="both"/>
      </w:pPr>
      <w:r>
        <w:t xml:space="preserve">Om het effect van de toekenning </w:t>
      </w:r>
      <w:r w:rsidRPr="004D005A">
        <w:rPr>
          <w:b/>
        </w:rPr>
        <w:t>over de tijd</w:t>
      </w:r>
      <w:r>
        <w:t xml:space="preserve"> te meten, </w:t>
      </w:r>
      <w:r w:rsidR="00384222">
        <w:t xml:space="preserve">nemen we </w:t>
      </w:r>
      <w:r>
        <w:t>het basis</w:t>
      </w:r>
      <w:r w:rsidR="000F5040">
        <w:t xml:space="preserve"> DiD</w:t>
      </w:r>
      <w:r>
        <w:t xml:space="preserve"> model</w:t>
      </w:r>
      <w:r w:rsidR="00384222">
        <w:t xml:space="preserve">, waarbij de coefficient </w:t>
      </w:r>
      <m:oMath>
        <m:r>
          <w:rPr>
            <w:rFonts w:ascii="Cambria Math" w:hAnsi="Cambria Math"/>
          </w:rPr>
          <m:t>δ</m:t>
        </m:r>
      </m:oMath>
      <w:r w:rsidR="00384222">
        <w:t xml:space="preserve"> het causale effect van de toekenning meet.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6350"/>
        <w:gridCol w:w="1361"/>
      </w:tblGrid>
      <w:tr w:rsidR="00BA0C92" w14:paraId="43CCE4AF" w14:textId="77777777" w:rsidTr="00BA0C92">
        <w:tc>
          <w:tcPr>
            <w:tcW w:w="750" w:type="pct"/>
          </w:tcPr>
          <w:p w14:paraId="6416F778" w14:textId="77777777" w:rsidR="00BA0C92" w:rsidRPr="004C1B63" w:rsidRDefault="00BA0C92" w:rsidP="000F3853">
            <w:pPr>
              <w:spacing w:after="200" w:line="276" w:lineRule="auto"/>
            </w:pPr>
          </w:p>
        </w:tc>
        <w:tc>
          <w:tcPr>
            <w:tcW w:w="3500" w:type="pct"/>
          </w:tcPr>
          <w:p w14:paraId="602094C7" w14:textId="77777777" w:rsidR="00BA0C92" w:rsidRPr="00820EC1" w:rsidRDefault="009945CD" w:rsidP="000F5040">
            <w:pPr>
              <w:spacing w:line="276" w:lineRule="auto"/>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+γ</m:t>
                </m:r>
                <m:sSub>
                  <m:sSubPr>
                    <m:ctrlPr>
                      <w:rPr>
                        <w:rFonts w:ascii="Cambria Math" w:hAnsi="Cambria Math"/>
                        <w:i/>
                      </w:rPr>
                    </m:ctrlPr>
                  </m:sSubPr>
                  <m:e>
                    <m:r>
                      <w:rPr>
                        <w:rFonts w:ascii="Cambria Math" w:hAnsi="Cambria Math"/>
                      </w:rPr>
                      <m:t>T</m:t>
                    </m:r>
                  </m:e>
                  <m:sub>
                    <m:r>
                      <w:rPr>
                        <w:rFonts w:ascii="Cambria Math" w:hAnsi="Cambria Math"/>
                      </w:rPr>
                      <m:t>it</m:t>
                    </m:r>
                  </m:sub>
                </m:sSub>
                <m:r>
                  <w:rPr>
                    <w:rFonts w:ascii="Cambria Math" w:hAnsi="Cambria Math"/>
                  </w:rPr>
                  <m:t>+δ</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it</m:t>
                        </m:r>
                      </m:sub>
                    </m:sSub>
                  </m:e>
                </m:d>
                <m:r>
                  <w:rPr>
                    <w:rFonts w:ascii="Cambria Math" w:hAnsi="Cambria Math"/>
                  </w:rPr>
                  <m:t>,</m:t>
                </m:r>
              </m:oMath>
            </m:oMathPara>
          </w:p>
        </w:tc>
        <w:tc>
          <w:tcPr>
            <w:tcW w:w="750" w:type="pct"/>
            <w:vAlign w:val="center"/>
          </w:tcPr>
          <w:p w14:paraId="5CF87C7E" w14:textId="77777777" w:rsidR="00BA0C92" w:rsidRDefault="00BA0C92" w:rsidP="000F3853">
            <w:pPr>
              <w:pStyle w:val="ListParagraph"/>
              <w:numPr>
                <w:ilvl w:val="0"/>
                <w:numId w:val="24"/>
              </w:numPr>
              <w:spacing w:after="200" w:line="276" w:lineRule="auto"/>
              <w:ind w:left="365"/>
              <w:jc w:val="right"/>
            </w:pPr>
          </w:p>
        </w:tc>
      </w:tr>
    </w:tbl>
    <w:p w14:paraId="266DF188" w14:textId="196AEE53" w:rsidR="00BA0C92" w:rsidRDefault="00384222" w:rsidP="000F3853">
      <w:pPr>
        <w:spacing w:line="276" w:lineRule="auto"/>
        <w:jc w:val="both"/>
      </w:pPr>
      <w:r>
        <w:t xml:space="preserve">Dat </w:t>
      </w:r>
      <w:r w:rsidRPr="000F3853">
        <w:rPr>
          <w:b/>
        </w:rPr>
        <w:t>breiden we uit</w:t>
      </w:r>
      <w:r>
        <w:t xml:space="preserve"> </w:t>
      </w:r>
      <w:r w:rsidR="00BA0C92">
        <w:t xml:space="preserve">om de </w:t>
      </w:r>
      <w:r w:rsidR="00BA0C92" w:rsidRPr="00C0255D">
        <w:t>heterogene</w:t>
      </w:r>
      <w:r w:rsidR="00BA0C92">
        <w:t xml:space="preserve"> impact van de toekenning </w:t>
      </w:r>
      <w:r w:rsidR="00BA0C92" w:rsidRPr="004D005A">
        <w:rPr>
          <w:b/>
        </w:rPr>
        <w:t>in de tijd</w:t>
      </w:r>
      <w:r w:rsidR="00BA0C92">
        <w:t xml:space="preserve"> te mete</w:t>
      </w:r>
      <w:r>
        <w:t xml:space="preserve">n, waarbij er voor ieder jaar in de steekproef een verschillend effect </w:t>
      </w:r>
      <m:oMath>
        <m:sSub>
          <m:sSubPr>
            <m:ctrlPr>
              <w:rPr>
                <w:rFonts w:ascii="Cambria Math" w:hAnsi="Cambria Math"/>
              </w:rPr>
            </m:ctrlPr>
          </m:sSubPr>
          <m:e>
            <m:r>
              <w:rPr>
                <w:rFonts w:ascii="Cambria Math" w:hAnsi="Cambria Math"/>
              </w:rPr>
              <m:t>δ</m:t>
            </m:r>
          </m:e>
          <m:sub>
            <m:r>
              <w:rPr>
                <w:rFonts w:ascii="Cambria Math" w:hAnsi="Cambria Math"/>
              </w:rPr>
              <m:t>t</m:t>
            </m:r>
          </m:sub>
        </m:sSub>
      </m:oMath>
      <w:r w:rsidRPr="00C0255D">
        <w:t xml:space="preserve"> geschat kan worden.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6350"/>
        <w:gridCol w:w="1361"/>
      </w:tblGrid>
      <w:tr w:rsidR="00BA0C92" w14:paraId="493B750D" w14:textId="77777777" w:rsidTr="00BA0C92">
        <w:tc>
          <w:tcPr>
            <w:tcW w:w="750" w:type="pct"/>
          </w:tcPr>
          <w:p w14:paraId="62D7ADB8" w14:textId="77777777" w:rsidR="00BA0C92" w:rsidRPr="004C1B63" w:rsidRDefault="00BA0C92" w:rsidP="000F3853">
            <w:pPr>
              <w:spacing w:after="200" w:line="276" w:lineRule="auto"/>
            </w:pPr>
          </w:p>
        </w:tc>
        <w:tc>
          <w:tcPr>
            <w:tcW w:w="3500" w:type="pct"/>
          </w:tcPr>
          <w:p w14:paraId="07305858" w14:textId="77777777" w:rsidR="00BA0C92" w:rsidRPr="00820EC1" w:rsidRDefault="009945CD" w:rsidP="000F5040">
            <w:pPr>
              <w:spacing w:line="276" w:lineRule="auto"/>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nary>
                  <m:naryPr>
                    <m:chr m:val="∑"/>
                    <m:limLoc m:val="undOvr"/>
                    <m:ctrlPr>
                      <w:rPr>
                        <w:rFonts w:ascii="Cambria Math" w:hAnsi="Cambria Math"/>
                        <w:i/>
                      </w:rPr>
                    </m:ctrlPr>
                  </m:naryPr>
                  <m:sub>
                    <m:r>
                      <w:rPr>
                        <w:rFonts w:ascii="Cambria Math" w:hAnsi="Cambria Math"/>
                      </w:rPr>
                      <m:t>t=2003</m:t>
                    </m:r>
                  </m:sub>
                  <m:sup>
                    <m:r>
                      <w:rPr>
                        <w:rFonts w:ascii="Cambria Math" w:hAnsi="Cambria Math"/>
                      </w:rPr>
                      <m:t>T=2016</m:t>
                    </m:r>
                  </m:sup>
                  <m:e>
                    <m:sSub>
                      <m:sSubPr>
                        <m:ctrlPr>
                          <w:rPr>
                            <w:rFonts w:ascii="Cambria Math" w:hAnsi="Cambria Math"/>
                            <w:i/>
                          </w:rPr>
                        </m:ctrlPr>
                      </m:sSubPr>
                      <m:e>
                        <m:r>
                          <w:rPr>
                            <w:rFonts w:ascii="Cambria Math" w:hAnsi="Cambria Math"/>
                          </w:rPr>
                          <m:t>γ</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it</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t=2003</m:t>
                    </m:r>
                  </m:sub>
                  <m:sup>
                    <m:r>
                      <w:rPr>
                        <w:rFonts w:ascii="Cambria Math" w:hAnsi="Cambria Math"/>
                      </w:rPr>
                      <m:t>T=20116</m:t>
                    </m:r>
                  </m:sup>
                  <m:e>
                    <m:sSub>
                      <m:sSubPr>
                        <m:ctrlPr>
                          <w:rPr>
                            <w:rFonts w:ascii="Cambria Math" w:hAnsi="Cambria Math"/>
                            <w:i/>
                          </w:rPr>
                        </m:ctrlPr>
                      </m:sSubPr>
                      <m:e>
                        <m:r>
                          <w:rPr>
                            <w:rFonts w:ascii="Cambria Math" w:hAnsi="Cambria Math"/>
                          </w:rPr>
                          <m:t>δ</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it</m:t>
                            </m:r>
                          </m:sub>
                        </m:sSub>
                      </m:e>
                    </m:d>
                  </m:e>
                </m:nary>
                <m:r>
                  <w:rPr>
                    <w:rFonts w:ascii="Cambria Math" w:hAnsi="Cambria Math"/>
                  </w:rPr>
                  <m:t>,</m:t>
                </m:r>
              </m:oMath>
            </m:oMathPara>
          </w:p>
        </w:tc>
        <w:tc>
          <w:tcPr>
            <w:tcW w:w="750" w:type="pct"/>
            <w:vAlign w:val="center"/>
          </w:tcPr>
          <w:p w14:paraId="64B9DC0B" w14:textId="77777777" w:rsidR="00BA0C92" w:rsidRDefault="00BA0C92" w:rsidP="000F3853">
            <w:pPr>
              <w:pStyle w:val="ListParagraph"/>
              <w:numPr>
                <w:ilvl w:val="0"/>
                <w:numId w:val="24"/>
              </w:numPr>
              <w:spacing w:after="200" w:line="276" w:lineRule="auto"/>
              <w:jc w:val="right"/>
            </w:pPr>
          </w:p>
        </w:tc>
      </w:tr>
    </w:tbl>
    <w:p w14:paraId="16C05D6F" w14:textId="77777777" w:rsidR="00384222" w:rsidRDefault="00384222" w:rsidP="000F3853">
      <w:pPr>
        <w:spacing w:line="276" w:lineRule="auto"/>
        <w:jc w:val="both"/>
      </w:pPr>
    </w:p>
    <w:p w14:paraId="52981673" w14:textId="70B9A7A2" w:rsidR="00BA0C92" w:rsidRDefault="00BA0C92" w:rsidP="000F3853">
      <w:pPr>
        <w:spacing w:line="276" w:lineRule="auto"/>
        <w:jc w:val="both"/>
      </w:pPr>
      <w:r w:rsidRPr="00C0255D">
        <w:t xml:space="preserve">Na deze eerste robuustheidscontrole </w:t>
      </w:r>
      <w:r w:rsidR="00AD0CE5">
        <w:t xml:space="preserve">trachten we </w:t>
      </w:r>
      <w:r w:rsidR="00AD0CE5" w:rsidRPr="00C0255D">
        <w:t xml:space="preserve"> </w:t>
      </w:r>
      <w:r w:rsidRPr="00C0255D">
        <w:t xml:space="preserve">ook </w:t>
      </w:r>
      <w:r>
        <w:t xml:space="preserve">een </w:t>
      </w:r>
      <w:r w:rsidRPr="00C0255D">
        <w:t>placebotest</w:t>
      </w:r>
      <w:r>
        <w:t xml:space="preserve"> </w:t>
      </w:r>
      <w:r w:rsidR="00AD0CE5">
        <w:t>uit te voeren</w:t>
      </w:r>
      <w:r w:rsidR="00682A41">
        <w:t xml:space="preserve"> </w:t>
      </w:r>
      <w:r>
        <w:t xml:space="preserve">waarbij bijvoorbeeld de identiteit van de </w:t>
      </w:r>
      <w:r w:rsidR="00E509F8">
        <w:t xml:space="preserve">controle- en de </w:t>
      </w:r>
      <w:r>
        <w:t xml:space="preserve">behandelde groep ongewijzigd blijft, maar de periode van de interventie </w:t>
      </w:r>
      <w:r w:rsidR="00E509F8">
        <w:t xml:space="preserve">in de tijd </w:t>
      </w:r>
      <w:r>
        <w:t>naar voor geschoven wordt</w:t>
      </w:r>
      <w:r w:rsidR="00384222">
        <w:t xml:space="preserve">. Op die manier stemmen </w:t>
      </w:r>
      <w:r>
        <w:t xml:space="preserve">de </w:t>
      </w:r>
      <w:r>
        <w:lastRenderedPageBreak/>
        <w:t xml:space="preserve">binnen de test gedefinieerde nieuwe periodes “voor” en “na” de interventie volledig overeen met een werkelijke tijdsperiode </w:t>
      </w:r>
      <w:r w:rsidR="00384222">
        <w:t xml:space="preserve">waarin </w:t>
      </w:r>
      <w:r>
        <w:t xml:space="preserve">nog geen sprake was van het programma.  </w:t>
      </w:r>
      <w:r w:rsidR="00AD0CE5">
        <w:t>Volgens e</w:t>
      </w:r>
      <w:r>
        <w:t xml:space="preserve">en andere piste </w:t>
      </w:r>
      <w:r w:rsidR="00384222">
        <w:t xml:space="preserve">construeren </w:t>
      </w:r>
      <w:r w:rsidR="00AD0CE5">
        <w:t xml:space="preserve">we </w:t>
      </w:r>
      <w:r>
        <w:t xml:space="preserve">de controlegroep op basis van </w:t>
      </w:r>
      <w:r w:rsidRPr="00C0255D">
        <w:t>propensity score matching waarbij de controlegroep op statistische wijze wordt geconstrueerd voor de betrokken deelnemers en waarmee de resultaten binnen deze controleroep worden vergeleken, een benadering die ten tijde van de initiële analyse onmogelijk bleek</w:t>
      </w:r>
      <w:r w:rsidR="00682A41">
        <w:t xml:space="preserve"> </w:t>
      </w:r>
      <w:r w:rsidR="00682A41" w:rsidRPr="00C0255D">
        <w:t>(</w:t>
      </w:r>
      <w:r w:rsidR="00682A41" w:rsidRPr="00337E44">
        <w:t>Rosenbaum en Rubin</w:t>
      </w:r>
      <w:r w:rsidR="00682A41">
        <w:t xml:space="preserve">, 1983; </w:t>
      </w:r>
      <w:r w:rsidR="00682A41" w:rsidRPr="00C0255D">
        <w:t>PSM)</w:t>
      </w:r>
      <w:r w:rsidRPr="00C0255D">
        <w:t>.</w:t>
      </w:r>
    </w:p>
    <w:p w14:paraId="2FA20FB9" w14:textId="0756DC20" w:rsidR="00BA0C92" w:rsidRPr="00C0255D" w:rsidRDefault="00143BC1" w:rsidP="00470DFB">
      <w:pPr>
        <w:pStyle w:val="Heading6"/>
      </w:pPr>
      <w:r>
        <w:t>Data</w:t>
      </w:r>
    </w:p>
    <w:p w14:paraId="2E3DAD8C" w14:textId="05A4B36A" w:rsidR="00AB584D" w:rsidRPr="00470DFB" w:rsidRDefault="00BA0C92" w:rsidP="000F3853">
      <w:pPr>
        <w:spacing w:after="0" w:line="276" w:lineRule="auto"/>
        <w:jc w:val="both"/>
      </w:pPr>
      <w:r w:rsidRPr="00C0255D">
        <w:t xml:space="preserve">Er wordt verder gewerkt op basis van de initiële steekproef die door de </w:t>
      </w:r>
      <w:r w:rsidRPr="00525626">
        <w:t>Participatiemaatschappij Vlaandere</w:t>
      </w:r>
      <w:r>
        <w:t xml:space="preserve">n </w:t>
      </w:r>
      <w:r w:rsidRPr="00C0255D">
        <w:t xml:space="preserve">aan STORE ter beschikking werd gesteld binnen het kader van de </w:t>
      </w:r>
      <w:r w:rsidR="00294BFA">
        <w:t>kortetermijnopdracht</w:t>
      </w:r>
      <w:r w:rsidR="00E509F8">
        <w:t xml:space="preserve"> uit 2014</w:t>
      </w:r>
      <w:r w:rsidRPr="00C0255D">
        <w:t xml:space="preserve">. De bedoeling is om deze gegevensbron in overleg met de </w:t>
      </w:r>
      <w:r w:rsidR="00E509F8">
        <w:t>Participatiemaatschappij Vlaanderen</w:t>
      </w:r>
      <w:r w:rsidR="00E509F8" w:rsidRPr="00C0255D">
        <w:t xml:space="preserve"> </w:t>
      </w:r>
      <w:r w:rsidRPr="00C0255D">
        <w:t xml:space="preserve">opnieuw up-to-date te brengen door de gegevens betreffende het gebruik van </w:t>
      </w:r>
      <w:r w:rsidR="00E509F8">
        <w:t xml:space="preserve">de </w:t>
      </w:r>
      <w:r w:rsidR="00384222">
        <w:t>Waarborgregeling</w:t>
      </w:r>
      <w:r w:rsidR="00E509F8">
        <w:t xml:space="preserve"> </w:t>
      </w:r>
      <w:r w:rsidRPr="00C0255D">
        <w:t xml:space="preserve">in 2016 toe te voegen en gebruiksklaar te maken voor de analyse (o.m. via koppeling aan de gegevens vervat in de jaarrekeningen van de ondernemingen uit </w:t>
      </w:r>
      <w:r w:rsidRPr="00525626">
        <w:t>bel-</w:t>
      </w:r>
      <w:r>
        <w:t xml:space="preserve">first en Amadeus, zie </w:t>
      </w:r>
      <w:r w:rsidRPr="00525626">
        <w:t>Bureau Van Dijk, 2015a; 2015b),</w:t>
      </w:r>
      <w:r w:rsidRPr="00C0255D">
        <w:t xml:space="preserve"> analoog aan het proces dat in 2016 plaatsvond voor de gegevens met betrekking tot 2013-2015. </w:t>
      </w:r>
      <w:r w:rsidR="00AB584D">
        <w:t xml:space="preserve">De constructie van langere tijdreeksen op basis van nieuwe beschikbare data sinds het verstrijken van de vorige studie, </w:t>
      </w:r>
      <w:r w:rsidR="00257749">
        <w:t xml:space="preserve">laat </w:t>
      </w:r>
      <w:r w:rsidR="00AB584D">
        <w:t>toe om een verschil in het kortetermijneffect en de middellange- of</w:t>
      </w:r>
      <w:r w:rsidR="00AB584D" w:rsidRPr="00D91D6F">
        <w:t xml:space="preserve"> langetermijnimpact van de maatregel te detecteren.</w:t>
      </w:r>
    </w:p>
    <w:p w14:paraId="466D2FC5" w14:textId="77777777" w:rsidR="00143BC1" w:rsidRPr="00323F90" w:rsidRDefault="00143BC1" w:rsidP="00470DFB">
      <w:pPr>
        <w:pStyle w:val="Heading6"/>
        <w:rPr>
          <w:lang w:val="en-US"/>
        </w:rPr>
      </w:pPr>
      <w:r>
        <w:rPr>
          <w:lang w:val="en-US"/>
        </w:rPr>
        <w:t>Literatuur</w:t>
      </w:r>
    </w:p>
    <w:p w14:paraId="65CE8609" w14:textId="77777777" w:rsidR="00143BC1" w:rsidRPr="00323F90" w:rsidRDefault="00143BC1" w:rsidP="000F3853">
      <w:pPr>
        <w:spacing w:line="276" w:lineRule="auto"/>
        <w:ind w:left="567" w:hanging="567"/>
        <w:rPr>
          <w:lang w:val="en-US"/>
        </w:rPr>
      </w:pPr>
      <w:r w:rsidRPr="00323F90">
        <w:rPr>
          <w:lang w:val="en-US"/>
        </w:rPr>
        <w:t xml:space="preserve">Ashenfelter, O. (1978), “Estimating the Effect of Training Programs on Earnings,” </w:t>
      </w:r>
      <w:r w:rsidRPr="00182111">
        <w:rPr>
          <w:i/>
          <w:lang w:val="en-US"/>
        </w:rPr>
        <w:t xml:space="preserve">Review of Economics and Statistics </w:t>
      </w:r>
      <w:r w:rsidRPr="00182111">
        <w:rPr>
          <w:lang w:val="en-US"/>
        </w:rPr>
        <w:t>60</w:t>
      </w:r>
      <w:r w:rsidRPr="00323F90">
        <w:rPr>
          <w:lang w:val="en-US"/>
        </w:rPr>
        <w:t>, 47–57.</w:t>
      </w:r>
    </w:p>
    <w:p w14:paraId="3EF8EF92" w14:textId="77777777" w:rsidR="00143BC1" w:rsidRPr="00E029C1" w:rsidRDefault="00143BC1" w:rsidP="000F3853">
      <w:pPr>
        <w:spacing w:line="276" w:lineRule="auto"/>
        <w:ind w:left="567" w:hanging="567"/>
        <w:rPr>
          <w:lang w:val="en-US"/>
        </w:rPr>
      </w:pPr>
      <w:r w:rsidRPr="00E029C1">
        <w:rPr>
          <w:lang w:val="en-US"/>
        </w:rPr>
        <w:t xml:space="preserve">Ashenfelter, O. en Card, D. (1985), “Using the Longitudinal Structure of Earnings to Estimate the Effect of Training Programs,” </w:t>
      </w:r>
      <w:r w:rsidRPr="00E029C1">
        <w:rPr>
          <w:i/>
          <w:lang w:val="en-US"/>
        </w:rPr>
        <w:t xml:space="preserve">Review of Economics and Statistics </w:t>
      </w:r>
      <w:r w:rsidRPr="00E029C1">
        <w:rPr>
          <w:lang w:val="en-US"/>
        </w:rPr>
        <w:t>67, 648–660.</w:t>
      </w:r>
    </w:p>
    <w:p w14:paraId="6F0B87E2" w14:textId="77777777" w:rsidR="00143BC1" w:rsidRPr="00525626" w:rsidRDefault="00143BC1" w:rsidP="000F3853">
      <w:pPr>
        <w:spacing w:line="276" w:lineRule="auto"/>
        <w:ind w:left="567" w:hanging="567"/>
      </w:pPr>
      <w:r w:rsidRPr="00525626">
        <w:t xml:space="preserve">Breemersch, K., Decramer, S., Lecocq, C. en Reynaerts, J. (2014), "Economische analyse van de Waarborgregeling," </w:t>
      </w:r>
      <w:hyperlink r:id="rId20" w:history="1">
        <w:r w:rsidRPr="00C0255D">
          <w:rPr>
            <w:i/>
            <w:iCs/>
          </w:rPr>
          <w:t>Beleidsrapport STORE-B-14-002</w:t>
        </w:r>
      </w:hyperlink>
      <w:r w:rsidRPr="00525626">
        <w:t>, pp. 79.</w:t>
      </w:r>
    </w:p>
    <w:p w14:paraId="2868CCC2" w14:textId="77777777" w:rsidR="00143BC1" w:rsidRDefault="00143BC1" w:rsidP="000F3853">
      <w:pPr>
        <w:spacing w:line="276" w:lineRule="auto"/>
        <w:ind w:left="567" w:hanging="567"/>
      </w:pPr>
      <w:r w:rsidRPr="00A92508">
        <w:t xml:space="preserve">Bureau Van Dijk (2015a), </w:t>
      </w:r>
      <w:r>
        <w:t>“</w:t>
      </w:r>
      <w:r w:rsidRPr="00A92508">
        <w:t>bel-first,</w:t>
      </w:r>
      <w:r>
        <w:t>” (Database). Verkregen van</w:t>
      </w:r>
      <w:r w:rsidRPr="00A92508">
        <w:t xml:space="preserve"> </w:t>
      </w:r>
      <w:hyperlink r:id="rId21" w:history="1">
        <w:r w:rsidRPr="00182111">
          <w:rPr>
            <w:rStyle w:val="Hyperlink"/>
          </w:rPr>
          <w:t>http://www.bvdinfo.com/en-gb/our-products/company-information/national-products/bel-first</w:t>
        </w:r>
      </w:hyperlink>
      <w:r>
        <w:t>.</w:t>
      </w:r>
    </w:p>
    <w:p w14:paraId="5783F86E" w14:textId="77777777" w:rsidR="00143BC1" w:rsidRPr="00182111" w:rsidRDefault="00143BC1" w:rsidP="000F3853">
      <w:pPr>
        <w:spacing w:line="276" w:lineRule="auto"/>
        <w:ind w:left="567" w:hanging="567"/>
      </w:pPr>
      <w:r w:rsidRPr="00A92508">
        <w:t xml:space="preserve">Bureau Van Dijk (2015b), </w:t>
      </w:r>
      <w:r>
        <w:t>“A</w:t>
      </w:r>
      <w:r w:rsidRPr="00A92508">
        <w:t>madeus</w:t>
      </w:r>
      <w:r>
        <w:t>.</w:t>
      </w:r>
      <w:r w:rsidRPr="00A92508">
        <w:t xml:space="preserve"> </w:t>
      </w:r>
      <w:r w:rsidRPr="00182111">
        <w:t xml:space="preserve">Information on companies across Europe,” (Database). Verkregen van </w:t>
      </w:r>
      <w:hyperlink r:id="rId22" w:history="1">
        <w:r w:rsidRPr="00182111">
          <w:rPr>
            <w:rStyle w:val="Hyperlink"/>
          </w:rPr>
          <w:t>http://www.bvdinfo.com/en-gb/our-products/company-information/international-products/amadeus</w:t>
        </w:r>
      </w:hyperlink>
      <w:r w:rsidRPr="00182111">
        <w:t>.</w:t>
      </w:r>
    </w:p>
    <w:p w14:paraId="7CDE7883" w14:textId="77777777" w:rsidR="00143BC1" w:rsidRPr="00182111" w:rsidRDefault="00143BC1" w:rsidP="000F3853">
      <w:pPr>
        <w:spacing w:line="276" w:lineRule="auto"/>
        <w:ind w:left="567" w:hanging="567"/>
        <w:rPr>
          <w:lang w:val="en-US"/>
        </w:rPr>
      </w:pPr>
      <w:r w:rsidRPr="00182111">
        <w:rPr>
          <w:lang w:val="en-US"/>
        </w:rPr>
        <w:t xml:space="preserve">Card, D. en Krueger, A.B. (1994), “Minimum Wages and Employment: A Case Study of the Fast-Food Industry in New Jersey and Pennsylvania,” </w:t>
      </w:r>
      <w:r w:rsidRPr="00182111">
        <w:rPr>
          <w:i/>
          <w:lang w:val="en-US"/>
        </w:rPr>
        <w:t xml:space="preserve">American Economic Review </w:t>
      </w:r>
      <w:r w:rsidRPr="00182111">
        <w:rPr>
          <w:lang w:val="en-US"/>
        </w:rPr>
        <w:t>84(4), 772–793.</w:t>
      </w:r>
    </w:p>
    <w:p w14:paraId="7DC230A6" w14:textId="77777777" w:rsidR="00143BC1" w:rsidRPr="00E029C1" w:rsidRDefault="00143BC1" w:rsidP="000F3853">
      <w:pPr>
        <w:spacing w:line="276" w:lineRule="auto"/>
        <w:ind w:left="567" w:hanging="567"/>
        <w:rPr>
          <w:lang w:val="en-US"/>
        </w:rPr>
      </w:pPr>
      <w:r w:rsidRPr="00E029C1">
        <w:rPr>
          <w:lang w:val="en-US"/>
        </w:rPr>
        <w:t xml:space="preserve">Lechner, M. (2011), “The Estimation of Causal Effects by Difference-in-Difference Methods,” </w:t>
      </w:r>
      <w:r w:rsidRPr="00E029C1">
        <w:rPr>
          <w:i/>
          <w:lang w:val="en-US"/>
        </w:rPr>
        <w:t xml:space="preserve">Foundations and Trends in Econometrics </w:t>
      </w:r>
      <w:r w:rsidRPr="00E029C1">
        <w:rPr>
          <w:lang w:val="en-US"/>
        </w:rPr>
        <w:t>4(3), 165–224.</w:t>
      </w:r>
    </w:p>
    <w:p w14:paraId="1DD14246" w14:textId="77777777" w:rsidR="00143BC1" w:rsidRPr="002C4AE9" w:rsidRDefault="00143BC1" w:rsidP="000F3853">
      <w:pPr>
        <w:spacing w:line="276" w:lineRule="auto"/>
        <w:ind w:left="567" w:hanging="567"/>
      </w:pPr>
      <w:r w:rsidRPr="002C4AE9">
        <w:t xml:space="preserve">Reynaerts, J. (2016), “Gebruikskenmerken van de </w:t>
      </w:r>
      <w:r w:rsidRPr="00C0255D">
        <w:t>Waarborgregeling</w:t>
      </w:r>
      <w:r w:rsidRPr="002C4AE9">
        <w:t xml:space="preserve"> van de Participatiemaatschappij Vlaanderen,” </w:t>
      </w:r>
      <w:r w:rsidRPr="00182111">
        <w:rPr>
          <w:i/>
        </w:rPr>
        <w:t>Beleidsrapport STORE-B-16-XXX, Steunpunt Economie &amp; Ondernemen</w:t>
      </w:r>
      <w:r w:rsidRPr="002C4AE9">
        <w:t>, te verschijnen.</w:t>
      </w:r>
    </w:p>
    <w:p w14:paraId="7FE8358B" w14:textId="77777777" w:rsidR="00143BC1" w:rsidRPr="00182111" w:rsidRDefault="00143BC1" w:rsidP="000F3853">
      <w:pPr>
        <w:spacing w:line="276" w:lineRule="auto"/>
        <w:ind w:left="567" w:hanging="567"/>
        <w:rPr>
          <w:lang w:val="en-US"/>
        </w:rPr>
      </w:pPr>
      <w:r w:rsidRPr="00182111">
        <w:rPr>
          <w:lang w:val="en-US"/>
        </w:rPr>
        <w:t xml:space="preserve">Rosenbaum, P. R. en Rubin, D.B. (1983), “The Central Role of the Propensity Score in Observational Studies for Causal Effects,” </w:t>
      </w:r>
      <w:r w:rsidRPr="00182111">
        <w:rPr>
          <w:i/>
          <w:lang w:val="en-US"/>
        </w:rPr>
        <w:t xml:space="preserve">Biometrika </w:t>
      </w:r>
      <w:r w:rsidRPr="00182111">
        <w:rPr>
          <w:lang w:val="en-US"/>
        </w:rPr>
        <w:t>70(1), 41–55.</w:t>
      </w:r>
    </w:p>
    <w:p w14:paraId="5B426A1A" w14:textId="77777777" w:rsidR="00BA0C92" w:rsidRDefault="00BA0C92" w:rsidP="00470DFB">
      <w:pPr>
        <w:pStyle w:val="Heading6"/>
      </w:pPr>
      <w:r>
        <w:lastRenderedPageBreak/>
        <w:t>Geplande output</w:t>
      </w:r>
    </w:p>
    <w:p w14:paraId="31CEC09D" w14:textId="366B926B" w:rsidR="00BA0C92" w:rsidRPr="00642542" w:rsidRDefault="001B6452" w:rsidP="000F3853">
      <w:pPr>
        <w:pStyle w:val="ListParagraph"/>
        <w:numPr>
          <w:ilvl w:val="0"/>
          <w:numId w:val="12"/>
        </w:numPr>
        <w:spacing w:after="120" w:line="276" w:lineRule="auto"/>
        <w:jc w:val="both"/>
        <w:rPr>
          <w:rFonts w:eastAsiaTheme="minorEastAsia"/>
        </w:rPr>
      </w:pPr>
      <w:r>
        <w:t xml:space="preserve">Rapport: Causale effecten van de </w:t>
      </w:r>
      <w:r w:rsidR="0082292D">
        <w:t>W</w:t>
      </w:r>
      <w:r>
        <w:t>aarborg</w:t>
      </w:r>
      <w:r w:rsidR="0082292D">
        <w:t>regeling</w:t>
      </w:r>
      <w:r>
        <w:t xml:space="preserve"> op de bedrijfseconomische resultaten van kmo’s</w:t>
      </w:r>
    </w:p>
    <w:p w14:paraId="7CC69003" w14:textId="77777777" w:rsidR="00AD0CE5" w:rsidRPr="00C0255D" w:rsidRDefault="00AD0CE5" w:rsidP="00470DFB">
      <w:pPr>
        <w:pStyle w:val="Heading6"/>
      </w:pPr>
      <w:r w:rsidRPr="00C0255D">
        <w:t>Planning</w:t>
      </w:r>
      <w:r>
        <w:t xml:space="preserve"> van de werkzaamheden</w:t>
      </w:r>
    </w:p>
    <w:p w14:paraId="688FB4D4" w14:textId="77777777" w:rsidR="00AD0CE5" w:rsidRPr="00C0255D" w:rsidRDefault="00AD0CE5" w:rsidP="000F3853">
      <w:pPr>
        <w:pStyle w:val="ListParagraph"/>
        <w:numPr>
          <w:ilvl w:val="0"/>
          <w:numId w:val="12"/>
        </w:numPr>
        <w:spacing w:after="120" w:line="276" w:lineRule="auto"/>
        <w:jc w:val="both"/>
      </w:pPr>
      <w:r w:rsidRPr="00182111">
        <w:rPr>
          <w:b/>
        </w:rPr>
        <w:t>januari-maart:</w:t>
      </w:r>
      <w:r w:rsidRPr="004235DF">
        <w:t xml:space="preserve"> </w:t>
      </w:r>
      <w:r>
        <w:t xml:space="preserve">verzameling en verwerking van </w:t>
      </w:r>
      <w:r w:rsidRPr="00C0255D">
        <w:t xml:space="preserve">gegevens </w:t>
      </w:r>
      <w:r>
        <w:t>over</w:t>
      </w:r>
      <w:r w:rsidRPr="00C0255D">
        <w:t xml:space="preserve"> het gebruik van de Waarborgregeling</w:t>
      </w:r>
      <w:r>
        <w:t xml:space="preserve"> </w:t>
      </w:r>
      <w:r w:rsidRPr="00C0255D">
        <w:t>in 2016</w:t>
      </w:r>
    </w:p>
    <w:p w14:paraId="6C191F06" w14:textId="77777777" w:rsidR="00AD0CE5" w:rsidRPr="004235DF" w:rsidRDefault="00AD0CE5" w:rsidP="000F3853">
      <w:pPr>
        <w:pStyle w:val="ListParagraph"/>
        <w:numPr>
          <w:ilvl w:val="0"/>
          <w:numId w:val="12"/>
        </w:numPr>
        <w:spacing w:after="120" w:line="276" w:lineRule="auto"/>
        <w:jc w:val="both"/>
      </w:pPr>
      <w:r w:rsidRPr="00182111">
        <w:rPr>
          <w:b/>
        </w:rPr>
        <w:t>april-juni:</w:t>
      </w:r>
      <w:r w:rsidRPr="004235DF">
        <w:t xml:space="preserve"> </w:t>
      </w:r>
      <w:r>
        <w:t>basisanalyse op uitgebreide steekproef (zie Data)</w:t>
      </w:r>
    </w:p>
    <w:p w14:paraId="1AC82C9B" w14:textId="77777777" w:rsidR="00AD0CE5" w:rsidRDefault="00AD0CE5" w:rsidP="000F3853">
      <w:pPr>
        <w:pStyle w:val="ListParagraph"/>
        <w:numPr>
          <w:ilvl w:val="0"/>
          <w:numId w:val="12"/>
        </w:numPr>
        <w:spacing w:after="120" w:line="276" w:lineRule="auto"/>
        <w:jc w:val="both"/>
      </w:pPr>
      <w:r w:rsidRPr="00182111">
        <w:rPr>
          <w:b/>
        </w:rPr>
        <w:t>juli-september:</w:t>
      </w:r>
      <w:r w:rsidRPr="004235DF">
        <w:t xml:space="preserve"> uitbreiding </w:t>
      </w:r>
      <w:r>
        <w:t>difference-in-difference-</w:t>
      </w:r>
      <w:r w:rsidRPr="004235DF">
        <w:t xml:space="preserve">methodologie </w:t>
      </w:r>
      <w:r>
        <w:t>en toepassing op uitgebreide steekproef</w:t>
      </w:r>
    </w:p>
    <w:p w14:paraId="0C6400DE" w14:textId="77777777" w:rsidR="00AD0CE5" w:rsidRPr="000C566C" w:rsidRDefault="00AD0CE5" w:rsidP="000F3853">
      <w:pPr>
        <w:pStyle w:val="ListParagraph"/>
        <w:numPr>
          <w:ilvl w:val="0"/>
          <w:numId w:val="12"/>
        </w:numPr>
        <w:spacing w:after="120" w:line="276" w:lineRule="auto"/>
        <w:jc w:val="both"/>
      </w:pPr>
      <w:r w:rsidRPr="00182111">
        <w:rPr>
          <w:b/>
        </w:rPr>
        <w:t>september:</w:t>
      </w:r>
      <w:r>
        <w:t xml:space="preserve"> robuustheidscontroles</w:t>
      </w:r>
    </w:p>
    <w:p w14:paraId="12B61BD9" w14:textId="12E9C211" w:rsidR="00384222" w:rsidRPr="00C0255D" w:rsidRDefault="00AD0CE5" w:rsidP="000F3853">
      <w:pPr>
        <w:pStyle w:val="ListParagraph"/>
        <w:numPr>
          <w:ilvl w:val="0"/>
          <w:numId w:val="12"/>
        </w:numPr>
        <w:spacing w:after="120" w:line="276" w:lineRule="auto"/>
        <w:jc w:val="both"/>
      </w:pPr>
      <w:r w:rsidRPr="00182111">
        <w:rPr>
          <w:b/>
        </w:rPr>
        <w:t>oktober-december:</w:t>
      </w:r>
      <w:r w:rsidRPr="004235DF">
        <w:t xml:space="preserve"> rapport</w:t>
      </w:r>
      <w:r>
        <w:t>ering causale effect</w:t>
      </w:r>
      <w:r w:rsidRPr="004235DF">
        <w:t xml:space="preserve"> effecten </w:t>
      </w:r>
      <w:r w:rsidRPr="00C0255D">
        <w:t>van de Waarborgregeling</w:t>
      </w:r>
    </w:p>
    <w:p w14:paraId="66C9C1F2" w14:textId="590B306C" w:rsidR="00F63C3B" w:rsidRDefault="00F63C3B">
      <w:pPr>
        <w:rPr>
          <w:rFonts w:ascii="Flanders Art Sans Bold" w:eastAsiaTheme="majorEastAsia" w:hAnsi="Flanders Art Sans Bold" w:cstheme="majorBidi"/>
          <w:color w:val="2E74B5" w:themeColor="accent1" w:themeShade="BF"/>
        </w:rPr>
      </w:pPr>
      <w:bookmarkStart w:id="36" w:name="_Ref463445653"/>
    </w:p>
    <w:p w14:paraId="170ACF52" w14:textId="7BEA4E46" w:rsidR="00BA0C92" w:rsidRDefault="00BA0C92" w:rsidP="00470DFB">
      <w:pPr>
        <w:pStyle w:val="Heading5"/>
      </w:pPr>
      <w:r>
        <w:t>B1.2. Kmo-financiering</w:t>
      </w:r>
      <w:bookmarkEnd w:id="36"/>
    </w:p>
    <w:p w14:paraId="14C040E7" w14:textId="72D2F789" w:rsidR="00BA0C92" w:rsidRPr="00182111" w:rsidRDefault="00143BC1" w:rsidP="00470DFB">
      <w:pPr>
        <w:pStyle w:val="Heading6"/>
      </w:pPr>
      <w:r>
        <w:t>Doel</w:t>
      </w:r>
    </w:p>
    <w:p w14:paraId="10959C4E" w14:textId="0D0FE99D" w:rsidR="000506B6" w:rsidRDefault="00BA0C92" w:rsidP="000F3853">
      <w:pPr>
        <w:spacing w:line="276" w:lineRule="auto"/>
        <w:jc w:val="both"/>
      </w:pPr>
      <w:r>
        <w:t>Het Meerjarenplan 2016–2020 stipuleert dat</w:t>
      </w:r>
      <w:r w:rsidRPr="0025606F">
        <w:t xml:space="preserve"> </w:t>
      </w:r>
      <w:r w:rsidR="000506B6">
        <w:t xml:space="preserve">het Steunpunt voor </w:t>
      </w:r>
      <w:r>
        <w:t xml:space="preserve">de </w:t>
      </w:r>
      <w:r w:rsidRPr="000F3853">
        <w:rPr>
          <w:i/>
        </w:rPr>
        <w:t>kwantitatieve</w:t>
      </w:r>
      <w:r>
        <w:t xml:space="preserve"> analyse van de </w:t>
      </w:r>
      <w:r w:rsidR="000C5A47">
        <w:t>kmo-</w:t>
      </w:r>
      <w:r>
        <w:t>financiering in Vlaanderen een drieledige decompositie uitvoer</w:t>
      </w:r>
      <w:r w:rsidR="000506B6">
        <w:t>t</w:t>
      </w:r>
      <w:r>
        <w:t xml:space="preserve"> op basis van de gegevens van de “Centrale voor Kredieten aan Ondernemingen” van de Nationale Bank van België.  Deze decompositie brengt de verschillende ondernemingskredieten in kaart naargelang</w:t>
      </w:r>
      <w:r w:rsidR="000506B6">
        <w:t>:</w:t>
      </w:r>
    </w:p>
    <w:p w14:paraId="4E9596AA" w14:textId="3681E8E1" w:rsidR="000506B6" w:rsidRDefault="00BA0C92" w:rsidP="000F3853">
      <w:pPr>
        <w:pStyle w:val="ListParagraph"/>
        <w:numPr>
          <w:ilvl w:val="0"/>
          <w:numId w:val="28"/>
        </w:numPr>
        <w:spacing w:line="276" w:lineRule="auto"/>
        <w:jc w:val="both"/>
      </w:pPr>
      <w:r w:rsidRPr="00182111">
        <w:t>de sector (NACE Rev. 2 2-cijfer niveau),</w:t>
      </w:r>
    </w:p>
    <w:p w14:paraId="5A7DE3CF" w14:textId="2DEF7610" w:rsidR="000506B6" w:rsidRDefault="00BA0C92" w:rsidP="000F3853">
      <w:pPr>
        <w:pStyle w:val="ListParagraph"/>
        <w:numPr>
          <w:ilvl w:val="0"/>
          <w:numId w:val="28"/>
        </w:numPr>
        <w:spacing w:line="276" w:lineRule="auto"/>
        <w:jc w:val="both"/>
      </w:pPr>
      <w:r w:rsidRPr="00182111">
        <w:t>het bedrijfskenmerk (leeftijd, tewerkstelling, en omzet)</w:t>
      </w:r>
    </w:p>
    <w:p w14:paraId="40CFCA70" w14:textId="3BB4C096" w:rsidR="000506B6" w:rsidRDefault="00BA0C92" w:rsidP="000F3853">
      <w:pPr>
        <w:pStyle w:val="ListParagraph"/>
        <w:numPr>
          <w:ilvl w:val="0"/>
          <w:numId w:val="28"/>
        </w:numPr>
        <w:spacing w:line="276" w:lineRule="auto"/>
        <w:jc w:val="both"/>
      </w:pPr>
      <w:r w:rsidRPr="00182111">
        <w:t>de geografische ligging (provincie/arrondissement).</w:t>
      </w:r>
    </w:p>
    <w:p w14:paraId="2E8695AA" w14:textId="52721711" w:rsidR="00BA0C92" w:rsidRPr="00182111" w:rsidRDefault="00BA0C92" w:rsidP="000F3853">
      <w:pPr>
        <w:spacing w:line="276" w:lineRule="auto"/>
        <w:jc w:val="both"/>
      </w:pPr>
      <w:r w:rsidRPr="00182111">
        <w:t xml:space="preserve">De voorgaande decompositie laat toe om afgeleide indicatoren te berekenen zoals bijvoorbeeld de kredietlijnen en kredietintensiteit van een sector (in het geval van een sectorale decompositie) en deze te volgen over de tijd, of te vergelijken met </w:t>
      </w:r>
      <w:r w:rsidR="000506B6">
        <w:t>andere</w:t>
      </w:r>
      <w:r w:rsidRPr="00182111">
        <w:t xml:space="preserve"> Vlaamse sectoren.  In 2017 ligt de aandacht hoofdzakelijk op de realisatie van de eerste drieledige decompositie van de volgende krediettypes (zie </w:t>
      </w:r>
      <w:r w:rsidR="00682A41">
        <w:t>Nationale Bank van België</w:t>
      </w:r>
      <w:r w:rsidRPr="00182111">
        <w:t xml:space="preserve">, 2016b, §4.2), </w:t>
      </w:r>
      <w:r w:rsidR="000506B6">
        <w:t xml:space="preserve">vastgelegd </w:t>
      </w:r>
      <w:r w:rsidRPr="00182111">
        <w:t>in dalende volgorde van prioriteit</w:t>
      </w:r>
      <w:r w:rsidR="000506B6">
        <w:t xml:space="preserve">, </w:t>
      </w:r>
      <w:r w:rsidRPr="00182111">
        <w:t>in overleg met de Vlaamse overheid:</w:t>
      </w:r>
    </w:p>
    <w:tbl>
      <w:tblPr>
        <w:tblStyle w:val="TableGrid"/>
        <w:tblW w:w="0" w:type="auto"/>
        <w:tblLook w:val="04A0" w:firstRow="1" w:lastRow="0" w:firstColumn="1" w:lastColumn="0" w:noHBand="0" w:noVBand="1"/>
      </w:tblPr>
      <w:tblGrid>
        <w:gridCol w:w="4521"/>
        <w:gridCol w:w="4541"/>
      </w:tblGrid>
      <w:tr w:rsidR="00BA0C92" w:rsidRPr="00EC453A" w14:paraId="2EA1D648" w14:textId="77777777" w:rsidTr="00BA0C92">
        <w:tc>
          <w:tcPr>
            <w:tcW w:w="4750" w:type="dxa"/>
          </w:tcPr>
          <w:p w14:paraId="7C2879FD" w14:textId="599C61AB" w:rsidR="00BA0C92" w:rsidRPr="00EC453A" w:rsidRDefault="000506B6" w:rsidP="000F3853">
            <w:pPr>
              <w:spacing w:line="276" w:lineRule="auto"/>
              <w:jc w:val="both"/>
              <w:rPr>
                <w:rFonts w:asciiTheme="majorHAnsi" w:eastAsiaTheme="majorEastAsia" w:hAnsiTheme="majorHAnsi" w:cstheme="majorBidi"/>
                <w:b/>
                <w:color w:val="1F4D78" w:themeColor="accent1" w:themeShade="7F"/>
                <w:lang w:val="nl-NL"/>
              </w:rPr>
            </w:pPr>
            <w:r>
              <w:rPr>
                <w:b/>
                <w:lang w:val="nl-NL"/>
              </w:rPr>
              <w:t xml:space="preserve">Code </w:t>
            </w:r>
            <w:r w:rsidR="000C5A47">
              <w:rPr>
                <w:b/>
                <w:lang w:val="nl-NL"/>
              </w:rPr>
              <w:t>Nationale Bank van België</w:t>
            </w:r>
          </w:p>
        </w:tc>
        <w:tc>
          <w:tcPr>
            <w:tcW w:w="4750" w:type="dxa"/>
          </w:tcPr>
          <w:p w14:paraId="37DCD9F1" w14:textId="77777777" w:rsidR="00BA0C92" w:rsidRPr="00EC453A" w:rsidRDefault="00BA0C92" w:rsidP="000F3853">
            <w:pPr>
              <w:spacing w:line="276" w:lineRule="auto"/>
              <w:jc w:val="both"/>
              <w:rPr>
                <w:rFonts w:asciiTheme="majorHAnsi" w:eastAsiaTheme="majorEastAsia" w:hAnsiTheme="majorHAnsi" w:cstheme="majorBidi"/>
                <w:b/>
                <w:color w:val="1F4D78" w:themeColor="accent1" w:themeShade="7F"/>
                <w:lang w:val="nl-NL"/>
              </w:rPr>
            </w:pPr>
            <w:r w:rsidRPr="00EC453A">
              <w:rPr>
                <w:b/>
                <w:lang w:val="nl-NL"/>
              </w:rPr>
              <w:t>Krediettype</w:t>
            </w:r>
          </w:p>
        </w:tc>
      </w:tr>
      <w:tr w:rsidR="00BA0C92" w14:paraId="00C9B453" w14:textId="77777777" w:rsidTr="00BA0C92">
        <w:tc>
          <w:tcPr>
            <w:tcW w:w="4750" w:type="dxa"/>
          </w:tcPr>
          <w:p w14:paraId="11A658EF"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11</w:t>
            </w:r>
          </w:p>
        </w:tc>
        <w:tc>
          <w:tcPr>
            <w:tcW w:w="4750" w:type="dxa"/>
          </w:tcPr>
          <w:p w14:paraId="35AE74F5"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Leningen op termijn</w:t>
            </w:r>
          </w:p>
        </w:tc>
      </w:tr>
      <w:tr w:rsidR="00BA0C92" w:rsidRPr="00CF4D74" w14:paraId="06585DDE" w14:textId="77777777" w:rsidTr="00BA0C92">
        <w:tc>
          <w:tcPr>
            <w:tcW w:w="4750" w:type="dxa"/>
          </w:tcPr>
          <w:p w14:paraId="5517750B"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31</w:t>
            </w:r>
          </w:p>
        </w:tc>
        <w:tc>
          <w:tcPr>
            <w:tcW w:w="4750" w:type="dxa"/>
          </w:tcPr>
          <w:p w14:paraId="7FF21D3B"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Niet-hypothecaire leningen op afbetaling</w:t>
            </w:r>
          </w:p>
        </w:tc>
      </w:tr>
      <w:tr w:rsidR="00BA0C92" w14:paraId="2E44B310" w14:textId="77777777" w:rsidTr="00BA0C92">
        <w:tc>
          <w:tcPr>
            <w:tcW w:w="4750" w:type="dxa"/>
          </w:tcPr>
          <w:p w14:paraId="0715C3D3"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15</w:t>
            </w:r>
          </w:p>
        </w:tc>
        <w:tc>
          <w:tcPr>
            <w:tcW w:w="4750" w:type="dxa"/>
          </w:tcPr>
          <w:p w14:paraId="690635A4"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Voorschotten in rekening-courant</w:t>
            </w:r>
          </w:p>
        </w:tc>
      </w:tr>
      <w:tr w:rsidR="00BA0C92" w14:paraId="7874A842" w14:textId="77777777" w:rsidTr="00BA0C92">
        <w:tc>
          <w:tcPr>
            <w:tcW w:w="4750" w:type="dxa"/>
          </w:tcPr>
          <w:p w14:paraId="1C964887"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01</w:t>
            </w:r>
          </w:p>
        </w:tc>
        <w:tc>
          <w:tcPr>
            <w:tcW w:w="4750" w:type="dxa"/>
          </w:tcPr>
          <w:p w14:paraId="4C69231B"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Gemengde kredietlijnen</w:t>
            </w:r>
          </w:p>
        </w:tc>
      </w:tr>
      <w:tr w:rsidR="00BA0C92" w14:paraId="2EDF6A25" w14:textId="77777777" w:rsidTr="00BA0C92">
        <w:tc>
          <w:tcPr>
            <w:tcW w:w="4750" w:type="dxa"/>
          </w:tcPr>
          <w:p w14:paraId="2E67E9EF"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23</w:t>
            </w:r>
          </w:p>
        </w:tc>
        <w:tc>
          <w:tcPr>
            <w:tcW w:w="4750" w:type="dxa"/>
          </w:tcPr>
          <w:p w14:paraId="63863656"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Hypothecaire leningen op afbetaling</w:t>
            </w:r>
          </w:p>
        </w:tc>
      </w:tr>
      <w:tr w:rsidR="00BA0C92" w14:paraId="64EC63C4" w14:textId="77777777" w:rsidTr="00BA0C92">
        <w:tc>
          <w:tcPr>
            <w:tcW w:w="4750" w:type="dxa"/>
          </w:tcPr>
          <w:p w14:paraId="4BF7CC4E"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21-25-26</w:t>
            </w:r>
          </w:p>
        </w:tc>
        <w:tc>
          <w:tcPr>
            <w:tcW w:w="4750" w:type="dxa"/>
          </w:tcPr>
          <w:p w14:paraId="7C65B562" w14:textId="77777777" w:rsidR="00BA0C92" w:rsidRDefault="00BA0C92" w:rsidP="000F3853">
            <w:pPr>
              <w:spacing w:line="276" w:lineRule="auto"/>
              <w:jc w:val="both"/>
              <w:rPr>
                <w:rFonts w:asciiTheme="majorHAnsi" w:eastAsiaTheme="majorEastAsia" w:hAnsiTheme="majorHAnsi" w:cstheme="majorBidi"/>
                <w:color w:val="1F4D78" w:themeColor="accent1" w:themeShade="7F"/>
                <w:lang w:val="nl-NL"/>
              </w:rPr>
            </w:pPr>
            <w:r>
              <w:rPr>
                <w:lang w:val="nl-NL"/>
              </w:rPr>
              <w:t>Leasing</w:t>
            </w:r>
          </w:p>
        </w:tc>
      </w:tr>
    </w:tbl>
    <w:p w14:paraId="5E9A1B82" w14:textId="309F7797" w:rsidR="00BA0C92" w:rsidRPr="00182111" w:rsidRDefault="00143BC1" w:rsidP="00470DFB">
      <w:pPr>
        <w:pStyle w:val="Heading6"/>
      </w:pPr>
      <w:r w:rsidRPr="00182111">
        <w:t>M</w:t>
      </w:r>
      <w:r>
        <w:t>odel</w:t>
      </w:r>
    </w:p>
    <w:p w14:paraId="6FC89A61" w14:textId="77777777" w:rsidR="00F63C3B" w:rsidRDefault="00BA0C92" w:rsidP="000F3853">
      <w:pPr>
        <w:spacing w:line="276" w:lineRule="auto"/>
        <w:jc w:val="both"/>
      </w:pPr>
      <w:r w:rsidRPr="00182111">
        <w:t xml:space="preserve">Omdat de decompositie en berekening van </w:t>
      </w:r>
      <w:r w:rsidR="00A97BB5">
        <w:t xml:space="preserve">de </w:t>
      </w:r>
      <w:r w:rsidRPr="00182111">
        <w:t xml:space="preserve">overeenkomstige indicatoren betrekking heeft op </w:t>
      </w:r>
      <w:r w:rsidR="00AE6C42">
        <w:t>kmo’s</w:t>
      </w:r>
      <w:r w:rsidRPr="00182111">
        <w:t>, wordt uitgegaan van de Eurostat</w:t>
      </w:r>
      <w:r w:rsidR="000506B6">
        <w:t>-</w:t>
      </w:r>
      <w:r w:rsidRPr="00182111">
        <w:t>definitie</w:t>
      </w:r>
      <w:r w:rsidR="000506B6">
        <w:t xml:space="preserve"> </w:t>
      </w:r>
      <w:r w:rsidR="000506B6" w:rsidRPr="00182111">
        <w:t>(2016)</w:t>
      </w:r>
      <w:r w:rsidRPr="00182111">
        <w:t xml:space="preserve"> die naargelang het aantal tewerkgestelde personeelsleden een onderscheid maakt tussen </w:t>
      </w:r>
      <w:r w:rsidR="000506B6" w:rsidRPr="00182111">
        <w:t>micro</w:t>
      </w:r>
      <w:r w:rsidR="000506B6">
        <w:t>-</w:t>
      </w:r>
      <w:r w:rsidRPr="00182111">
        <w:t xml:space="preserve">ondernemingen (minder dan 10 </w:t>
      </w:r>
      <w:r w:rsidRPr="00182111">
        <w:lastRenderedPageBreak/>
        <w:t>personeelsleden); kleine ondernemingen (10 tot 49 personeelsleden), en middelgrote ondernemingen (50 tot 249 personeelsleden).</w:t>
      </w:r>
      <w:r w:rsidRPr="00A97BB5">
        <w:rPr>
          <w:vertAlign w:val="superscript"/>
        </w:rPr>
        <w:footnoteReference w:id="1"/>
      </w:r>
      <w:r w:rsidRPr="00182111">
        <w:t xml:space="preserve">  Deze definitie herneemt bijgevolg alle ondernemingen met 1 tot 249 personeelsleden en sluit de grote ondernemingen (250 en meer personeelsleden) uit van de analyse.</w:t>
      </w:r>
    </w:p>
    <w:p w14:paraId="591E463B" w14:textId="7DD7766B" w:rsidR="00BA0C92" w:rsidRPr="00182111" w:rsidRDefault="00BA0C92" w:rsidP="000F3853">
      <w:pPr>
        <w:spacing w:line="276" w:lineRule="auto"/>
        <w:jc w:val="both"/>
      </w:pPr>
      <w:r w:rsidRPr="00182111">
        <w:t xml:space="preserve">Decomposities en berekening van indicatoren worden zesmaandelijks (onder de voorwaarden van de overeenkomst met de </w:t>
      </w:r>
      <w:r w:rsidR="000C5A47">
        <w:t>Nationale Bank van België</w:t>
      </w:r>
      <w:r w:rsidRPr="00182111">
        <w:t xml:space="preserve">) uitgevoerd en overgemaakt aan de Vlaamse overheid, bijvoorbeeld onder de vorm van </w:t>
      </w:r>
      <w:r w:rsidRPr="00182111">
        <w:fldChar w:fldCharType="begin"/>
      </w:r>
      <w:r w:rsidRPr="00182111">
        <w:instrText xml:space="preserve"> REF _Ref323370804 \h </w:instrText>
      </w:r>
      <w:r>
        <w:instrText xml:space="preserve"> \* MERGEFORMAT </w:instrText>
      </w:r>
      <w:r w:rsidRPr="00182111">
        <w:fldChar w:fldCharType="separate"/>
      </w:r>
      <w:r w:rsidRPr="004F6580">
        <w:t xml:space="preserve">Tabel </w:t>
      </w:r>
      <w:r>
        <w:t>1</w:t>
      </w:r>
      <w:r w:rsidRPr="00182111">
        <w:fldChar w:fldCharType="end"/>
      </w:r>
      <w:r w:rsidRPr="00182111">
        <w:t xml:space="preserve">, </w:t>
      </w:r>
      <w:r w:rsidRPr="00182111">
        <w:fldChar w:fldCharType="begin"/>
      </w:r>
      <w:r w:rsidRPr="00182111">
        <w:instrText xml:space="preserve"> REF _Ref336263256 \h </w:instrText>
      </w:r>
      <w:r>
        <w:instrText xml:space="preserve"> \* MERGEFORMAT </w:instrText>
      </w:r>
      <w:r w:rsidRPr="00182111">
        <w:fldChar w:fldCharType="separate"/>
      </w:r>
      <w:r w:rsidRPr="004F6580">
        <w:t xml:space="preserve">Tabel </w:t>
      </w:r>
      <w:r>
        <w:t>2</w:t>
      </w:r>
      <w:r w:rsidRPr="00182111">
        <w:fldChar w:fldCharType="end"/>
      </w:r>
      <w:r w:rsidRPr="00182111">
        <w:t xml:space="preserve"> en </w:t>
      </w:r>
      <w:r w:rsidRPr="00182111">
        <w:fldChar w:fldCharType="begin"/>
      </w:r>
      <w:r w:rsidRPr="00182111">
        <w:instrText xml:space="preserve"> REF _Ref336263258 \h </w:instrText>
      </w:r>
      <w:r>
        <w:instrText xml:space="preserve"> \* MERGEFORMAT </w:instrText>
      </w:r>
      <w:r w:rsidRPr="00182111">
        <w:fldChar w:fldCharType="separate"/>
      </w:r>
      <w:r w:rsidRPr="004F6580">
        <w:t xml:space="preserve">Tabel </w:t>
      </w:r>
      <w:r>
        <w:t>3</w:t>
      </w:r>
      <w:r w:rsidRPr="00182111">
        <w:fldChar w:fldCharType="end"/>
      </w:r>
      <w:r w:rsidRPr="00182111">
        <w:t>:</w:t>
      </w:r>
    </w:p>
    <w:p w14:paraId="797936DF" w14:textId="683CFFB1" w:rsidR="00BA0C92" w:rsidRPr="004F6580" w:rsidRDefault="00BA0C92" w:rsidP="000F3853">
      <w:pPr>
        <w:pStyle w:val="Caption"/>
        <w:keepNext/>
        <w:spacing w:line="276" w:lineRule="auto"/>
        <w:jc w:val="center"/>
        <w:rPr>
          <w:lang w:val="nl-BE"/>
        </w:rPr>
      </w:pPr>
      <w:bookmarkStart w:id="37" w:name="_Ref323370804"/>
      <w:bookmarkStart w:id="38" w:name="_Toc450642262"/>
      <w:r w:rsidRPr="004F6580">
        <w:rPr>
          <w:lang w:val="nl-BE"/>
        </w:rPr>
        <w:t xml:space="preserve">Tabel </w:t>
      </w:r>
      <w:r>
        <w:fldChar w:fldCharType="begin"/>
      </w:r>
      <w:r w:rsidRPr="004F6580">
        <w:rPr>
          <w:lang w:val="nl-BE"/>
        </w:rPr>
        <w:instrText xml:space="preserve"> SEQ Tabel \* ARABIC </w:instrText>
      </w:r>
      <w:r>
        <w:fldChar w:fldCharType="separate"/>
      </w:r>
      <w:r>
        <w:rPr>
          <w:noProof/>
          <w:lang w:val="nl-BE"/>
        </w:rPr>
        <w:t>1</w:t>
      </w:r>
      <w:r>
        <w:rPr>
          <w:noProof/>
        </w:rPr>
        <w:fldChar w:fldCharType="end"/>
      </w:r>
      <w:bookmarkEnd w:id="37"/>
      <w:r w:rsidRPr="004F6580">
        <w:rPr>
          <w:lang w:val="nl-BE"/>
        </w:rPr>
        <w:t>: Decompositie naar bedrijfsomvang van de toegekende kredieten per kredietvorm</w:t>
      </w:r>
      <w:bookmarkEnd w:id="38"/>
      <w:r>
        <w:rPr>
          <w:lang w:val="nl-BE"/>
        </w:rPr>
        <w:t xml:space="preserve"> (</w:t>
      </w:r>
      <w:r w:rsidR="000506B6">
        <w:rPr>
          <w:lang w:val="nl-BE"/>
        </w:rPr>
        <w:t xml:space="preserve">Code </w:t>
      </w:r>
      <w:r w:rsidR="000C5A47">
        <w:rPr>
          <w:lang w:val="nl-BE"/>
        </w:rPr>
        <w:t>Nationale Bank van België</w:t>
      </w:r>
      <w:r>
        <w:rPr>
          <w:lang w:val="nl-BE"/>
        </w:rPr>
        <w:t>, 2016)</w:t>
      </w:r>
    </w:p>
    <w:tbl>
      <w:tblPr>
        <w:tblStyle w:val="TableGrid"/>
        <w:tblW w:w="0" w:type="auto"/>
        <w:tblLook w:val="04A0" w:firstRow="1" w:lastRow="0" w:firstColumn="1" w:lastColumn="0" w:noHBand="0" w:noVBand="1"/>
      </w:tblPr>
      <w:tblGrid>
        <w:gridCol w:w="1770"/>
        <w:gridCol w:w="1122"/>
        <w:gridCol w:w="1255"/>
        <w:gridCol w:w="1255"/>
        <w:gridCol w:w="1186"/>
        <w:gridCol w:w="1218"/>
        <w:gridCol w:w="1256"/>
      </w:tblGrid>
      <w:tr w:rsidR="00BA0C92" w:rsidRPr="00600286" w14:paraId="57A05232" w14:textId="77777777" w:rsidTr="00BA0C92">
        <w:tc>
          <w:tcPr>
            <w:tcW w:w="1809" w:type="dxa"/>
            <w:vAlign w:val="center"/>
          </w:tcPr>
          <w:p w14:paraId="3A3B095D" w14:textId="77777777" w:rsidR="00BA0C92" w:rsidRPr="00600286" w:rsidRDefault="00BA0C92" w:rsidP="000F5040">
            <w:pPr>
              <w:spacing w:line="276" w:lineRule="auto"/>
              <w:jc w:val="center"/>
              <w:rPr>
                <w:b/>
                <w:lang w:val="nl-NL"/>
              </w:rPr>
            </w:pPr>
            <w:r>
              <w:rPr>
                <w:b/>
                <w:lang w:val="nl-NL"/>
              </w:rPr>
              <w:t>Omvang  /Type</w:t>
            </w:r>
          </w:p>
        </w:tc>
        <w:tc>
          <w:tcPr>
            <w:tcW w:w="1197" w:type="dxa"/>
            <w:vAlign w:val="center"/>
          </w:tcPr>
          <w:p w14:paraId="05E31479" w14:textId="77777777" w:rsidR="00BA0C92" w:rsidRPr="00600286" w:rsidRDefault="00BA0C92" w:rsidP="000F5040">
            <w:pPr>
              <w:spacing w:line="276" w:lineRule="auto"/>
              <w:jc w:val="center"/>
              <w:rPr>
                <w:b/>
                <w:lang w:val="nl-NL"/>
              </w:rPr>
            </w:pPr>
            <w:r>
              <w:rPr>
                <w:b/>
                <w:lang w:val="nl-NL"/>
              </w:rPr>
              <w:t>11</w:t>
            </w:r>
          </w:p>
        </w:tc>
        <w:tc>
          <w:tcPr>
            <w:tcW w:w="1338" w:type="dxa"/>
            <w:vAlign w:val="center"/>
          </w:tcPr>
          <w:p w14:paraId="739517B5" w14:textId="77777777" w:rsidR="00BA0C92" w:rsidRPr="00600286" w:rsidRDefault="00BA0C92" w:rsidP="009E76FB">
            <w:pPr>
              <w:spacing w:line="276" w:lineRule="auto"/>
              <w:jc w:val="center"/>
              <w:rPr>
                <w:b/>
                <w:lang w:val="nl-NL"/>
              </w:rPr>
            </w:pPr>
            <w:r>
              <w:rPr>
                <w:b/>
                <w:lang w:val="nl-NL"/>
              </w:rPr>
              <w:t>31</w:t>
            </w:r>
          </w:p>
        </w:tc>
        <w:tc>
          <w:tcPr>
            <w:tcW w:w="1338" w:type="dxa"/>
            <w:vAlign w:val="center"/>
          </w:tcPr>
          <w:p w14:paraId="39BB6BF9" w14:textId="77777777" w:rsidR="00BA0C92" w:rsidRPr="00600286" w:rsidRDefault="00BA0C92" w:rsidP="0029408B">
            <w:pPr>
              <w:spacing w:line="276" w:lineRule="auto"/>
              <w:jc w:val="center"/>
              <w:rPr>
                <w:b/>
                <w:lang w:val="nl-NL"/>
              </w:rPr>
            </w:pPr>
            <w:r>
              <w:rPr>
                <w:b/>
                <w:lang w:val="nl-NL"/>
              </w:rPr>
              <w:t>15</w:t>
            </w:r>
          </w:p>
        </w:tc>
        <w:tc>
          <w:tcPr>
            <w:tcW w:w="1261" w:type="dxa"/>
          </w:tcPr>
          <w:p w14:paraId="6629F49D"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01</w:t>
            </w:r>
          </w:p>
        </w:tc>
        <w:tc>
          <w:tcPr>
            <w:tcW w:w="1294" w:type="dxa"/>
          </w:tcPr>
          <w:p w14:paraId="729A1DF9"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23</w:t>
            </w:r>
          </w:p>
        </w:tc>
        <w:tc>
          <w:tcPr>
            <w:tcW w:w="1339" w:type="dxa"/>
            <w:vAlign w:val="center"/>
          </w:tcPr>
          <w:p w14:paraId="1D7CCBBA" w14:textId="77777777" w:rsidR="00BA0C92" w:rsidRPr="00600286" w:rsidRDefault="00BA0C92" w:rsidP="000F5040">
            <w:pPr>
              <w:spacing w:line="276" w:lineRule="auto"/>
              <w:jc w:val="center"/>
              <w:rPr>
                <w:b/>
                <w:lang w:val="nl-NL"/>
              </w:rPr>
            </w:pPr>
            <w:r>
              <w:rPr>
                <w:b/>
                <w:lang w:val="nl-NL"/>
              </w:rPr>
              <w:t>21</w:t>
            </w:r>
          </w:p>
        </w:tc>
      </w:tr>
      <w:tr w:rsidR="00BA0C92" w14:paraId="386F4600" w14:textId="77777777" w:rsidTr="00BA0C92">
        <w:tc>
          <w:tcPr>
            <w:tcW w:w="1809" w:type="dxa"/>
            <w:vAlign w:val="center"/>
          </w:tcPr>
          <w:p w14:paraId="3C7E27C6" w14:textId="77777777" w:rsidR="00BA0C92" w:rsidRPr="00600286" w:rsidRDefault="00BA0C92" w:rsidP="000F5040">
            <w:pPr>
              <w:spacing w:line="276" w:lineRule="auto"/>
              <w:jc w:val="center"/>
              <w:rPr>
                <w:b/>
                <w:lang w:val="nl-NL"/>
              </w:rPr>
            </w:pPr>
            <w:r w:rsidRPr="00600286">
              <w:rPr>
                <w:b/>
                <w:lang w:val="nl-NL"/>
              </w:rPr>
              <w:t>Micro</w:t>
            </w:r>
          </w:p>
        </w:tc>
        <w:tc>
          <w:tcPr>
            <w:tcW w:w="1197" w:type="dxa"/>
            <w:vAlign w:val="center"/>
          </w:tcPr>
          <w:p w14:paraId="4EC8A814" w14:textId="77777777" w:rsidR="00BA0C92" w:rsidRDefault="00BA0C92" w:rsidP="000F5040">
            <w:pPr>
              <w:spacing w:line="276" w:lineRule="auto"/>
              <w:jc w:val="center"/>
              <w:rPr>
                <w:lang w:val="nl-NL"/>
              </w:rPr>
            </w:pPr>
          </w:p>
        </w:tc>
        <w:tc>
          <w:tcPr>
            <w:tcW w:w="1338" w:type="dxa"/>
            <w:vAlign w:val="center"/>
          </w:tcPr>
          <w:p w14:paraId="02E4D63E" w14:textId="77777777" w:rsidR="00BA0C92" w:rsidRDefault="00BA0C92" w:rsidP="009E76FB">
            <w:pPr>
              <w:spacing w:line="276" w:lineRule="auto"/>
              <w:jc w:val="center"/>
              <w:rPr>
                <w:lang w:val="nl-NL"/>
              </w:rPr>
            </w:pPr>
          </w:p>
        </w:tc>
        <w:tc>
          <w:tcPr>
            <w:tcW w:w="1338" w:type="dxa"/>
            <w:vAlign w:val="center"/>
          </w:tcPr>
          <w:p w14:paraId="1FFBCD3C" w14:textId="77777777" w:rsidR="00BA0C92" w:rsidRDefault="00BA0C92" w:rsidP="0029408B">
            <w:pPr>
              <w:spacing w:line="276" w:lineRule="auto"/>
              <w:jc w:val="center"/>
              <w:rPr>
                <w:lang w:val="nl-NL"/>
              </w:rPr>
            </w:pPr>
          </w:p>
        </w:tc>
        <w:tc>
          <w:tcPr>
            <w:tcW w:w="1261" w:type="dxa"/>
          </w:tcPr>
          <w:p w14:paraId="19FD3FEF" w14:textId="77777777" w:rsidR="00BA0C92" w:rsidRDefault="00BA0C92" w:rsidP="000F3853">
            <w:pPr>
              <w:spacing w:line="276" w:lineRule="auto"/>
              <w:jc w:val="center"/>
              <w:rPr>
                <w:lang w:val="nl-NL"/>
              </w:rPr>
            </w:pPr>
          </w:p>
        </w:tc>
        <w:tc>
          <w:tcPr>
            <w:tcW w:w="1294" w:type="dxa"/>
          </w:tcPr>
          <w:p w14:paraId="238A62BB" w14:textId="77777777" w:rsidR="00BA0C92" w:rsidRDefault="00BA0C92" w:rsidP="000F3853">
            <w:pPr>
              <w:spacing w:line="276" w:lineRule="auto"/>
              <w:jc w:val="center"/>
              <w:rPr>
                <w:lang w:val="nl-NL"/>
              </w:rPr>
            </w:pPr>
          </w:p>
        </w:tc>
        <w:tc>
          <w:tcPr>
            <w:tcW w:w="1339" w:type="dxa"/>
            <w:vAlign w:val="center"/>
          </w:tcPr>
          <w:p w14:paraId="0EFA6E89" w14:textId="77777777" w:rsidR="00BA0C92" w:rsidRDefault="00BA0C92" w:rsidP="000F5040">
            <w:pPr>
              <w:spacing w:line="276" w:lineRule="auto"/>
              <w:jc w:val="center"/>
              <w:rPr>
                <w:lang w:val="nl-NL"/>
              </w:rPr>
            </w:pPr>
          </w:p>
        </w:tc>
      </w:tr>
      <w:tr w:rsidR="00BA0C92" w14:paraId="59F18B1E" w14:textId="77777777" w:rsidTr="00BA0C92">
        <w:tc>
          <w:tcPr>
            <w:tcW w:w="1809" w:type="dxa"/>
            <w:vAlign w:val="center"/>
          </w:tcPr>
          <w:p w14:paraId="1FDD4BBD" w14:textId="77777777" w:rsidR="00BA0C92" w:rsidRPr="00600286" w:rsidRDefault="00BA0C92" w:rsidP="000F5040">
            <w:pPr>
              <w:spacing w:line="276" w:lineRule="auto"/>
              <w:jc w:val="center"/>
              <w:rPr>
                <w:b/>
                <w:lang w:val="nl-NL"/>
              </w:rPr>
            </w:pPr>
            <w:r w:rsidRPr="00600286">
              <w:rPr>
                <w:b/>
                <w:lang w:val="nl-NL"/>
              </w:rPr>
              <w:t>Klein</w:t>
            </w:r>
          </w:p>
        </w:tc>
        <w:tc>
          <w:tcPr>
            <w:tcW w:w="1197" w:type="dxa"/>
            <w:vAlign w:val="center"/>
          </w:tcPr>
          <w:p w14:paraId="07AF4E0E" w14:textId="77777777" w:rsidR="00BA0C92" w:rsidRDefault="00BA0C92" w:rsidP="000F5040">
            <w:pPr>
              <w:spacing w:line="276" w:lineRule="auto"/>
              <w:jc w:val="center"/>
              <w:rPr>
                <w:lang w:val="nl-NL"/>
              </w:rPr>
            </w:pPr>
          </w:p>
        </w:tc>
        <w:tc>
          <w:tcPr>
            <w:tcW w:w="1338" w:type="dxa"/>
            <w:vAlign w:val="center"/>
          </w:tcPr>
          <w:p w14:paraId="6B5231FF" w14:textId="77777777" w:rsidR="00BA0C92" w:rsidRDefault="00BA0C92" w:rsidP="009E76FB">
            <w:pPr>
              <w:spacing w:line="276" w:lineRule="auto"/>
              <w:jc w:val="center"/>
              <w:rPr>
                <w:lang w:val="nl-NL"/>
              </w:rPr>
            </w:pPr>
          </w:p>
        </w:tc>
        <w:tc>
          <w:tcPr>
            <w:tcW w:w="1338" w:type="dxa"/>
            <w:vAlign w:val="center"/>
          </w:tcPr>
          <w:p w14:paraId="4B54E558" w14:textId="77777777" w:rsidR="00BA0C92" w:rsidRDefault="00BA0C92" w:rsidP="0029408B">
            <w:pPr>
              <w:spacing w:line="276" w:lineRule="auto"/>
              <w:jc w:val="center"/>
              <w:rPr>
                <w:lang w:val="nl-NL"/>
              </w:rPr>
            </w:pPr>
          </w:p>
        </w:tc>
        <w:tc>
          <w:tcPr>
            <w:tcW w:w="1261" w:type="dxa"/>
          </w:tcPr>
          <w:p w14:paraId="12EF356A" w14:textId="77777777" w:rsidR="00BA0C92" w:rsidRDefault="00BA0C92" w:rsidP="000F3853">
            <w:pPr>
              <w:spacing w:line="276" w:lineRule="auto"/>
              <w:jc w:val="center"/>
              <w:rPr>
                <w:lang w:val="nl-NL"/>
              </w:rPr>
            </w:pPr>
          </w:p>
        </w:tc>
        <w:tc>
          <w:tcPr>
            <w:tcW w:w="1294" w:type="dxa"/>
          </w:tcPr>
          <w:p w14:paraId="7DE0F22E" w14:textId="77777777" w:rsidR="00BA0C92" w:rsidRDefault="00BA0C92" w:rsidP="000F3853">
            <w:pPr>
              <w:spacing w:line="276" w:lineRule="auto"/>
              <w:jc w:val="center"/>
              <w:rPr>
                <w:lang w:val="nl-NL"/>
              </w:rPr>
            </w:pPr>
          </w:p>
        </w:tc>
        <w:tc>
          <w:tcPr>
            <w:tcW w:w="1339" w:type="dxa"/>
            <w:vAlign w:val="center"/>
          </w:tcPr>
          <w:p w14:paraId="39B7C446" w14:textId="77777777" w:rsidR="00BA0C92" w:rsidRDefault="00BA0C92" w:rsidP="000F5040">
            <w:pPr>
              <w:spacing w:line="276" w:lineRule="auto"/>
              <w:jc w:val="center"/>
              <w:rPr>
                <w:lang w:val="nl-NL"/>
              </w:rPr>
            </w:pPr>
          </w:p>
        </w:tc>
      </w:tr>
      <w:tr w:rsidR="00BA0C92" w14:paraId="61B8C739" w14:textId="77777777" w:rsidTr="00BA0C92">
        <w:tc>
          <w:tcPr>
            <w:tcW w:w="1809" w:type="dxa"/>
            <w:vAlign w:val="center"/>
          </w:tcPr>
          <w:p w14:paraId="2272E800" w14:textId="77777777" w:rsidR="00BA0C92" w:rsidRPr="00600286" w:rsidRDefault="00BA0C92" w:rsidP="000F5040">
            <w:pPr>
              <w:spacing w:line="276" w:lineRule="auto"/>
              <w:jc w:val="center"/>
              <w:rPr>
                <w:b/>
                <w:lang w:val="nl-NL"/>
              </w:rPr>
            </w:pPr>
            <w:r w:rsidRPr="00600286">
              <w:rPr>
                <w:b/>
                <w:lang w:val="nl-NL"/>
              </w:rPr>
              <w:t>Middelgroot</w:t>
            </w:r>
          </w:p>
        </w:tc>
        <w:tc>
          <w:tcPr>
            <w:tcW w:w="1197" w:type="dxa"/>
            <w:vAlign w:val="center"/>
          </w:tcPr>
          <w:p w14:paraId="2D3B0345" w14:textId="77777777" w:rsidR="00BA0C92" w:rsidRDefault="00BA0C92" w:rsidP="000F5040">
            <w:pPr>
              <w:spacing w:line="276" w:lineRule="auto"/>
              <w:jc w:val="center"/>
              <w:rPr>
                <w:lang w:val="nl-NL"/>
              </w:rPr>
            </w:pPr>
          </w:p>
        </w:tc>
        <w:tc>
          <w:tcPr>
            <w:tcW w:w="1338" w:type="dxa"/>
            <w:vAlign w:val="center"/>
          </w:tcPr>
          <w:p w14:paraId="4BF93B8B" w14:textId="77777777" w:rsidR="00BA0C92" w:rsidRDefault="00BA0C92" w:rsidP="009E76FB">
            <w:pPr>
              <w:spacing w:line="276" w:lineRule="auto"/>
              <w:jc w:val="center"/>
              <w:rPr>
                <w:lang w:val="nl-NL"/>
              </w:rPr>
            </w:pPr>
          </w:p>
        </w:tc>
        <w:tc>
          <w:tcPr>
            <w:tcW w:w="1338" w:type="dxa"/>
            <w:vAlign w:val="center"/>
          </w:tcPr>
          <w:p w14:paraId="336E164B" w14:textId="77777777" w:rsidR="00BA0C92" w:rsidRDefault="00BA0C92" w:rsidP="0029408B">
            <w:pPr>
              <w:spacing w:line="276" w:lineRule="auto"/>
              <w:jc w:val="center"/>
              <w:rPr>
                <w:lang w:val="nl-NL"/>
              </w:rPr>
            </w:pPr>
          </w:p>
        </w:tc>
        <w:tc>
          <w:tcPr>
            <w:tcW w:w="1261" w:type="dxa"/>
          </w:tcPr>
          <w:p w14:paraId="215A0A13" w14:textId="77777777" w:rsidR="00BA0C92" w:rsidRDefault="00BA0C92" w:rsidP="000F3853">
            <w:pPr>
              <w:spacing w:line="276" w:lineRule="auto"/>
              <w:jc w:val="center"/>
              <w:rPr>
                <w:lang w:val="nl-NL"/>
              </w:rPr>
            </w:pPr>
          </w:p>
        </w:tc>
        <w:tc>
          <w:tcPr>
            <w:tcW w:w="1294" w:type="dxa"/>
          </w:tcPr>
          <w:p w14:paraId="164131AE" w14:textId="77777777" w:rsidR="00BA0C92" w:rsidRDefault="00BA0C92" w:rsidP="000F3853">
            <w:pPr>
              <w:spacing w:line="276" w:lineRule="auto"/>
              <w:jc w:val="center"/>
              <w:rPr>
                <w:lang w:val="nl-NL"/>
              </w:rPr>
            </w:pPr>
          </w:p>
        </w:tc>
        <w:tc>
          <w:tcPr>
            <w:tcW w:w="1339" w:type="dxa"/>
            <w:vAlign w:val="center"/>
          </w:tcPr>
          <w:p w14:paraId="5E1B8B38" w14:textId="77777777" w:rsidR="00BA0C92" w:rsidRDefault="00BA0C92" w:rsidP="000F5040">
            <w:pPr>
              <w:spacing w:line="276" w:lineRule="auto"/>
              <w:jc w:val="center"/>
              <w:rPr>
                <w:lang w:val="nl-NL"/>
              </w:rPr>
            </w:pPr>
          </w:p>
        </w:tc>
      </w:tr>
    </w:tbl>
    <w:p w14:paraId="08BFB46C" w14:textId="77777777" w:rsidR="00BA0C92" w:rsidRPr="00182111" w:rsidRDefault="00BA0C92" w:rsidP="000F3853">
      <w:pPr>
        <w:spacing w:line="276" w:lineRule="auto"/>
        <w:jc w:val="both"/>
      </w:pPr>
    </w:p>
    <w:p w14:paraId="3D793720" w14:textId="7F96E8E8" w:rsidR="00BA0C92" w:rsidRPr="004F6580" w:rsidRDefault="00BA0C92" w:rsidP="000F3853">
      <w:pPr>
        <w:pStyle w:val="Caption"/>
        <w:keepNext/>
        <w:spacing w:line="276" w:lineRule="auto"/>
        <w:jc w:val="center"/>
        <w:rPr>
          <w:lang w:val="nl-BE"/>
        </w:rPr>
      </w:pPr>
      <w:bookmarkStart w:id="39" w:name="_Ref336263256"/>
      <w:r w:rsidRPr="004F6580">
        <w:rPr>
          <w:lang w:val="nl-BE"/>
        </w:rPr>
        <w:t xml:space="preserve">Tabel </w:t>
      </w:r>
      <w:r>
        <w:fldChar w:fldCharType="begin"/>
      </w:r>
      <w:r w:rsidRPr="004F6580">
        <w:rPr>
          <w:lang w:val="nl-BE"/>
        </w:rPr>
        <w:instrText xml:space="preserve"> SEQ Tabel \* ARABIC </w:instrText>
      </w:r>
      <w:r>
        <w:fldChar w:fldCharType="separate"/>
      </w:r>
      <w:r>
        <w:rPr>
          <w:noProof/>
          <w:lang w:val="nl-BE"/>
        </w:rPr>
        <w:t>2</w:t>
      </w:r>
      <w:r>
        <w:rPr>
          <w:noProof/>
        </w:rPr>
        <w:fldChar w:fldCharType="end"/>
      </w:r>
      <w:bookmarkEnd w:id="39"/>
      <w:r w:rsidRPr="004F6580">
        <w:rPr>
          <w:lang w:val="nl-BE"/>
        </w:rPr>
        <w:t xml:space="preserve">: </w:t>
      </w:r>
      <w:r>
        <w:rPr>
          <w:lang w:val="nl-BE"/>
        </w:rPr>
        <w:t>Sectorale d</w:t>
      </w:r>
      <w:r w:rsidRPr="004F6580">
        <w:rPr>
          <w:lang w:val="nl-BE"/>
        </w:rPr>
        <w:t>ecompositie van de toegekende kredieten per kredietvorm</w:t>
      </w:r>
      <w:r>
        <w:rPr>
          <w:lang w:val="nl-BE"/>
        </w:rPr>
        <w:t xml:space="preserve"> (</w:t>
      </w:r>
      <w:r w:rsidR="000506B6">
        <w:rPr>
          <w:lang w:val="nl-BE"/>
        </w:rPr>
        <w:t xml:space="preserve">Code </w:t>
      </w:r>
      <w:r w:rsidR="000C5A47">
        <w:rPr>
          <w:lang w:val="nl-BE"/>
        </w:rPr>
        <w:t>Nationale Bank van België</w:t>
      </w:r>
      <w:r>
        <w:rPr>
          <w:lang w:val="nl-BE"/>
        </w:rPr>
        <w:t>, 2016)</w:t>
      </w:r>
    </w:p>
    <w:tbl>
      <w:tblPr>
        <w:tblStyle w:val="TableGrid"/>
        <w:tblW w:w="0" w:type="auto"/>
        <w:tblLook w:val="04A0" w:firstRow="1" w:lastRow="0" w:firstColumn="1" w:lastColumn="0" w:noHBand="0" w:noVBand="1"/>
      </w:tblPr>
      <w:tblGrid>
        <w:gridCol w:w="1723"/>
        <w:gridCol w:w="1130"/>
        <w:gridCol w:w="1263"/>
        <w:gridCol w:w="1263"/>
        <w:gridCol w:w="1193"/>
        <w:gridCol w:w="1226"/>
        <w:gridCol w:w="1264"/>
      </w:tblGrid>
      <w:tr w:rsidR="00BA0C92" w:rsidRPr="00600286" w14:paraId="7571C3E2" w14:textId="77777777" w:rsidTr="00BA0C92">
        <w:tc>
          <w:tcPr>
            <w:tcW w:w="1809" w:type="dxa"/>
            <w:vAlign w:val="center"/>
          </w:tcPr>
          <w:p w14:paraId="6E44A0B0" w14:textId="77777777" w:rsidR="00BA0C92" w:rsidRPr="00600286" w:rsidRDefault="00BA0C92" w:rsidP="000F5040">
            <w:pPr>
              <w:spacing w:line="276" w:lineRule="auto"/>
              <w:jc w:val="center"/>
              <w:rPr>
                <w:b/>
                <w:lang w:val="nl-NL"/>
              </w:rPr>
            </w:pPr>
            <w:r>
              <w:rPr>
                <w:b/>
                <w:lang w:val="nl-NL"/>
              </w:rPr>
              <w:t>NACE / Type</w:t>
            </w:r>
          </w:p>
        </w:tc>
        <w:tc>
          <w:tcPr>
            <w:tcW w:w="1197" w:type="dxa"/>
            <w:vAlign w:val="center"/>
          </w:tcPr>
          <w:p w14:paraId="59D56683" w14:textId="77777777" w:rsidR="00BA0C92" w:rsidRPr="00600286" w:rsidRDefault="00BA0C92" w:rsidP="000F5040">
            <w:pPr>
              <w:spacing w:line="276" w:lineRule="auto"/>
              <w:jc w:val="center"/>
              <w:rPr>
                <w:b/>
                <w:lang w:val="nl-NL"/>
              </w:rPr>
            </w:pPr>
            <w:r>
              <w:rPr>
                <w:b/>
                <w:lang w:val="nl-NL"/>
              </w:rPr>
              <w:t>11</w:t>
            </w:r>
          </w:p>
        </w:tc>
        <w:tc>
          <w:tcPr>
            <w:tcW w:w="1338" w:type="dxa"/>
            <w:vAlign w:val="center"/>
          </w:tcPr>
          <w:p w14:paraId="6ACAA30D" w14:textId="77777777" w:rsidR="00BA0C92" w:rsidRPr="00600286" w:rsidRDefault="00BA0C92" w:rsidP="009E76FB">
            <w:pPr>
              <w:spacing w:line="276" w:lineRule="auto"/>
              <w:jc w:val="center"/>
              <w:rPr>
                <w:b/>
                <w:lang w:val="nl-NL"/>
              </w:rPr>
            </w:pPr>
            <w:r>
              <w:rPr>
                <w:b/>
                <w:lang w:val="nl-NL"/>
              </w:rPr>
              <w:t>31</w:t>
            </w:r>
          </w:p>
        </w:tc>
        <w:tc>
          <w:tcPr>
            <w:tcW w:w="1338" w:type="dxa"/>
            <w:vAlign w:val="center"/>
          </w:tcPr>
          <w:p w14:paraId="7ADE2666" w14:textId="77777777" w:rsidR="00BA0C92" w:rsidRPr="00600286" w:rsidRDefault="00BA0C92" w:rsidP="0029408B">
            <w:pPr>
              <w:spacing w:line="276" w:lineRule="auto"/>
              <w:jc w:val="center"/>
              <w:rPr>
                <w:b/>
                <w:lang w:val="nl-NL"/>
              </w:rPr>
            </w:pPr>
            <w:r>
              <w:rPr>
                <w:b/>
                <w:lang w:val="nl-NL"/>
              </w:rPr>
              <w:t>15</w:t>
            </w:r>
          </w:p>
        </w:tc>
        <w:tc>
          <w:tcPr>
            <w:tcW w:w="1261" w:type="dxa"/>
          </w:tcPr>
          <w:p w14:paraId="377420D9"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01</w:t>
            </w:r>
          </w:p>
        </w:tc>
        <w:tc>
          <w:tcPr>
            <w:tcW w:w="1294" w:type="dxa"/>
          </w:tcPr>
          <w:p w14:paraId="7D1D002B"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23</w:t>
            </w:r>
          </w:p>
        </w:tc>
        <w:tc>
          <w:tcPr>
            <w:tcW w:w="1339" w:type="dxa"/>
            <w:vAlign w:val="center"/>
          </w:tcPr>
          <w:p w14:paraId="5C9C5B91" w14:textId="77777777" w:rsidR="00BA0C92" w:rsidRPr="00600286" w:rsidRDefault="00BA0C92" w:rsidP="000F5040">
            <w:pPr>
              <w:spacing w:line="276" w:lineRule="auto"/>
              <w:jc w:val="center"/>
              <w:rPr>
                <w:b/>
                <w:lang w:val="nl-NL"/>
              </w:rPr>
            </w:pPr>
            <w:r>
              <w:rPr>
                <w:b/>
                <w:lang w:val="nl-NL"/>
              </w:rPr>
              <w:t>21</w:t>
            </w:r>
          </w:p>
        </w:tc>
      </w:tr>
      <w:tr w:rsidR="00BA0C92" w14:paraId="1797939E" w14:textId="77777777" w:rsidTr="00BA0C92">
        <w:tc>
          <w:tcPr>
            <w:tcW w:w="1809" w:type="dxa"/>
            <w:vAlign w:val="center"/>
          </w:tcPr>
          <w:p w14:paraId="287498C2" w14:textId="77777777" w:rsidR="00BA0C92" w:rsidRPr="00600286" w:rsidRDefault="00BA0C92" w:rsidP="000F5040">
            <w:pPr>
              <w:spacing w:line="276" w:lineRule="auto"/>
              <w:jc w:val="center"/>
              <w:rPr>
                <w:b/>
                <w:lang w:val="nl-NL"/>
              </w:rPr>
            </w:pPr>
            <w:r>
              <w:rPr>
                <w:b/>
                <w:lang w:val="nl-NL"/>
              </w:rPr>
              <w:t>10</w:t>
            </w:r>
          </w:p>
        </w:tc>
        <w:tc>
          <w:tcPr>
            <w:tcW w:w="1197" w:type="dxa"/>
            <w:vAlign w:val="center"/>
          </w:tcPr>
          <w:p w14:paraId="1C15146F" w14:textId="77777777" w:rsidR="00BA0C92" w:rsidRDefault="00BA0C92" w:rsidP="000F5040">
            <w:pPr>
              <w:spacing w:line="276" w:lineRule="auto"/>
              <w:jc w:val="center"/>
              <w:rPr>
                <w:lang w:val="nl-NL"/>
              </w:rPr>
            </w:pPr>
          </w:p>
        </w:tc>
        <w:tc>
          <w:tcPr>
            <w:tcW w:w="1338" w:type="dxa"/>
            <w:vAlign w:val="center"/>
          </w:tcPr>
          <w:p w14:paraId="6FBDA483" w14:textId="77777777" w:rsidR="00BA0C92" w:rsidRDefault="00BA0C92" w:rsidP="009E76FB">
            <w:pPr>
              <w:spacing w:line="276" w:lineRule="auto"/>
              <w:jc w:val="center"/>
              <w:rPr>
                <w:lang w:val="nl-NL"/>
              </w:rPr>
            </w:pPr>
          </w:p>
        </w:tc>
        <w:tc>
          <w:tcPr>
            <w:tcW w:w="1338" w:type="dxa"/>
            <w:vAlign w:val="center"/>
          </w:tcPr>
          <w:p w14:paraId="595D2CA6" w14:textId="77777777" w:rsidR="00BA0C92" w:rsidRDefault="00BA0C92" w:rsidP="0029408B">
            <w:pPr>
              <w:spacing w:line="276" w:lineRule="auto"/>
              <w:jc w:val="center"/>
              <w:rPr>
                <w:lang w:val="nl-NL"/>
              </w:rPr>
            </w:pPr>
          </w:p>
        </w:tc>
        <w:tc>
          <w:tcPr>
            <w:tcW w:w="1261" w:type="dxa"/>
          </w:tcPr>
          <w:p w14:paraId="6686CE45" w14:textId="77777777" w:rsidR="00BA0C92" w:rsidRDefault="00BA0C92" w:rsidP="000F3853">
            <w:pPr>
              <w:spacing w:line="276" w:lineRule="auto"/>
              <w:jc w:val="center"/>
              <w:rPr>
                <w:lang w:val="nl-NL"/>
              </w:rPr>
            </w:pPr>
          </w:p>
        </w:tc>
        <w:tc>
          <w:tcPr>
            <w:tcW w:w="1294" w:type="dxa"/>
          </w:tcPr>
          <w:p w14:paraId="5CA41178" w14:textId="77777777" w:rsidR="00BA0C92" w:rsidRDefault="00BA0C92" w:rsidP="000F3853">
            <w:pPr>
              <w:spacing w:line="276" w:lineRule="auto"/>
              <w:jc w:val="center"/>
              <w:rPr>
                <w:lang w:val="nl-NL"/>
              </w:rPr>
            </w:pPr>
          </w:p>
        </w:tc>
        <w:tc>
          <w:tcPr>
            <w:tcW w:w="1339" w:type="dxa"/>
            <w:vAlign w:val="center"/>
          </w:tcPr>
          <w:p w14:paraId="1D3F11B8" w14:textId="77777777" w:rsidR="00BA0C92" w:rsidRDefault="00BA0C92" w:rsidP="000F5040">
            <w:pPr>
              <w:spacing w:line="276" w:lineRule="auto"/>
              <w:jc w:val="center"/>
              <w:rPr>
                <w:lang w:val="nl-NL"/>
              </w:rPr>
            </w:pPr>
          </w:p>
        </w:tc>
      </w:tr>
      <w:tr w:rsidR="00BA0C92" w14:paraId="1E21353B" w14:textId="77777777" w:rsidTr="00BA0C92">
        <w:tc>
          <w:tcPr>
            <w:tcW w:w="1809" w:type="dxa"/>
            <w:vAlign w:val="center"/>
          </w:tcPr>
          <w:p w14:paraId="2D06CAB9" w14:textId="77777777" w:rsidR="00BA0C92" w:rsidRPr="00600286" w:rsidRDefault="00BA0C92" w:rsidP="000F5040">
            <w:pPr>
              <w:spacing w:line="276" w:lineRule="auto"/>
              <w:jc w:val="center"/>
              <w:rPr>
                <w:b/>
                <w:lang w:val="nl-NL"/>
              </w:rPr>
            </w:pPr>
            <w:r>
              <w:rPr>
                <w:b/>
                <w:lang w:val="nl-NL"/>
              </w:rPr>
              <w:t>…</w:t>
            </w:r>
          </w:p>
        </w:tc>
        <w:tc>
          <w:tcPr>
            <w:tcW w:w="1197" w:type="dxa"/>
            <w:vAlign w:val="center"/>
          </w:tcPr>
          <w:p w14:paraId="789BE921" w14:textId="77777777" w:rsidR="00BA0C92" w:rsidRDefault="00BA0C92" w:rsidP="000F5040">
            <w:pPr>
              <w:spacing w:line="276" w:lineRule="auto"/>
              <w:jc w:val="center"/>
              <w:rPr>
                <w:lang w:val="nl-NL"/>
              </w:rPr>
            </w:pPr>
          </w:p>
        </w:tc>
        <w:tc>
          <w:tcPr>
            <w:tcW w:w="1338" w:type="dxa"/>
            <w:vAlign w:val="center"/>
          </w:tcPr>
          <w:p w14:paraId="104B9399" w14:textId="77777777" w:rsidR="00BA0C92" w:rsidRDefault="00BA0C92" w:rsidP="009E76FB">
            <w:pPr>
              <w:spacing w:line="276" w:lineRule="auto"/>
              <w:jc w:val="center"/>
              <w:rPr>
                <w:lang w:val="nl-NL"/>
              </w:rPr>
            </w:pPr>
          </w:p>
        </w:tc>
        <w:tc>
          <w:tcPr>
            <w:tcW w:w="1338" w:type="dxa"/>
            <w:vAlign w:val="center"/>
          </w:tcPr>
          <w:p w14:paraId="3E6A0AC1" w14:textId="77777777" w:rsidR="00BA0C92" w:rsidRDefault="00BA0C92" w:rsidP="0029408B">
            <w:pPr>
              <w:spacing w:line="276" w:lineRule="auto"/>
              <w:jc w:val="center"/>
              <w:rPr>
                <w:lang w:val="nl-NL"/>
              </w:rPr>
            </w:pPr>
          </w:p>
        </w:tc>
        <w:tc>
          <w:tcPr>
            <w:tcW w:w="1261" w:type="dxa"/>
          </w:tcPr>
          <w:p w14:paraId="052B7478" w14:textId="77777777" w:rsidR="00BA0C92" w:rsidRDefault="00BA0C92" w:rsidP="000F3853">
            <w:pPr>
              <w:spacing w:line="276" w:lineRule="auto"/>
              <w:jc w:val="center"/>
              <w:rPr>
                <w:lang w:val="nl-NL"/>
              </w:rPr>
            </w:pPr>
          </w:p>
        </w:tc>
        <w:tc>
          <w:tcPr>
            <w:tcW w:w="1294" w:type="dxa"/>
          </w:tcPr>
          <w:p w14:paraId="6F1FD7B6" w14:textId="77777777" w:rsidR="00BA0C92" w:rsidRDefault="00BA0C92" w:rsidP="000F3853">
            <w:pPr>
              <w:spacing w:line="276" w:lineRule="auto"/>
              <w:jc w:val="center"/>
              <w:rPr>
                <w:lang w:val="nl-NL"/>
              </w:rPr>
            </w:pPr>
          </w:p>
        </w:tc>
        <w:tc>
          <w:tcPr>
            <w:tcW w:w="1339" w:type="dxa"/>
            <w:vAlign w:val="center"/>
          </w:tcPr>
          <w:p w14:paraId="33A36332" w14:textId="77777777" w:rsidR="00BA0C92" w:rsidRDefault="00BA0C92" w:rsidP="000F5040">
            <w:pPr>
              <w:spacing w:line="276" w:lineRule="auto"/>
              <w:jc w:val="center"/>
              <w:rPr>
                <w:lang w:val="nl-NL"/>
              </w:rPr>
            </w:pPr>
          </w:p>
        </w:tc>
      </w:tr>
      <w:tr w:rsidR="00BA0C92" w14:paraId="1D90C482" w14:textId="77777777" w:rsidTr="00BA0C92">
        <w:tc>
          <w:tcPr>
            <w:tcW w:w="1809" w:type="dxa"/>
            <w:vAlign w:val="center"/>
          </w:tcPr>
          <w:p w14:paraId="7B03D785" w14:textId="77777777" w:rsidR="00BA0C92" w:rsidRPr="00600286" w:rsidRDefault="00BA0C92" w:rsidP="000F5040">
            <w:pPr>
              <w:spacing w:line="276" w:lineRule="auto"/>
              <w:jc w:val="center"/>
              <w:rPr>
                <w:b/>
                <w:lang w:val="nl-NL"/>
              </w:rPr>
            </w:pPr>
            <w:r>
              <w:rPr>
                <w:b/>
                <w:lang w:val="nl-NL"/>
              </w:rPr>
              <w:t>45</w:t>
            </w:r>
          </w:p>
        </w:tc>
        <w:tc>
          <w:tcPr>
            <w:tcW w:w="1197" w:type="dxa"/>
            <w:vAlign w:val="center"/>
          </w:tcPr>
          <w:p w14:paraId="5D700745" w14:textId="77777777" w:rsidR="00BA0C92" w:rsidRDefault="00BA0C92" w:rsidP="000F5040">
            <w:pPr>
              <w:spacing w:line="276" w:lineRule="auto"/>
              <w:jc w:val="center"/>
              <w:rPr>
                <w:lang w:val="nl-NL"/>
              </w:rPr>
            </w:pPr>
          </w:p>
        </w:tc>
        <w:tc>
          <w:tcPr>
            <w:tcW w:w="1338" w:type="dxa"/>
            <w:vAlign w:val="center"/>
          </w:tcPr>
          <w:p w14:paraId="2DD3C8F2" w14:textId="77777777" w:rsidR="00BA0C92" w:rsidRDefault="00BA0C92" w:rsidP="009E76FB">
            <w:pPr>
              <w:spacing w:line="276" w:lineRule="auto"/>
              <w:jc w:val="center"/>
              <w:rPr>
                <w:lang w:val="nl-NL"/>
              </w:rPr>
            </w:pPr>
          </w:p>
        </w:tc>
        <w:tc>
          <w:tcPr>
            <w:tcW w:w="1338" w:type="dxa"/>
            <w:vAlign w:val="center"/>
          </w:tcPr>
          <w:p w14:paraId="30D0AE74" w14:textId="77777777" w:rsidR="00BA0C92" w:rsidRDefault="00BA0C92" w:rsidP="0029408B">
            <w:pPr>
              <w:spacing w:line="276" w:lineRule="auto"/>
              <w:jc w:val="center"/>
              <w:rPr>
                <w:lang w:val="nl-NL"/>
              </w:rPr>
            </w:pPr>
          </w:p>
        </w:tc>
        <w:tc>
          <w:tcPr>
            <w:tcW w:w="1261" w:type="dxa"/>
          </w:tcPr>
          <w:p w14:paraId="50C15701" w14:textId="77777777" w:rsidR="00BA0C92" w:rsidRDefault="00BA0C92" w:rsidP="000F3853">
            <w:pPr>
              <w:spacing w:line="276" w:lineRule="auto"/>
              <w:jc w:val="center"/>
              <w:rPr>
                <w:lang w:val="nl-NL"/>
              </w:rPr>
            </w:pPr>
          </w:p>
        </w:tc>
        <w:tc>
          <w:tcPr>
            <w:tcW w:w="1294" w:type="dxa"/>
          </w:tcPr>
          <w:p w14:paraId="2433AA6A" w14:textId="77777777" w:rsidR="00BA0C92" w:rsidRDefault="00BA0C92" w:rsidP="000F3853">
            <w:pPr>
              <w:spacing w:line="276" w:lineRule="auto"/>
              <w:jc w:val="center"/>
              <w:rPr>
                <w:lang w:val="nl-NL"/>
              </w:rPr>
            </w:pPr>
          </w:p>
        </w:tc>
        <w:tc>
          <w:tcPr>
            <w:tcW w:w="1339" w:type="dxa"/>
            <w:vAlign w:val="center"/>
          </w:tcPr>
          <w:p w14:paraId="6D1D714F" w14:textId="77777777" w:rsidR="00BA0C92" w:rsidRDefault="00BA0C92" w:rsidP="000F5040">
            <w:pPr>
              <w:spacing w:line="276" w:lineRule="auto"/>
              <w:jc w:val="center"/>
              <w:rPr>
                <w:lang w:val="nl-NL"/>
              </w:rPr>
            </w:pPr>
          </w:p>
        </w:tc>
      </w:tr>
      <w:tr w:rsidR="00BA0C92" w14:paraId="1AB7E36A" w14:textId="77777777" w:rsidTr="00BA0C92">
        <w:tc>
          <w:tcPr>
            <w:tcW w:w="1809" w:type="dxa"/>
            <w:vAlign w:val="center"/>
          </w:tcPr>
          <w:p w14:paraId="55CF7CC7"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w:t>
            </w:r>
          </w:p>
        </w:tc>
        <w:tc>
          <w:tcPr>
            <w:tcW w:w="1197" w:type="dxa"/>
            <w:vAlign w:val="center"/>
          </w:tcPr>
          <w:p w14:paraId="13F2B80F" w14:textId="77777777" w:rsidR="00BA0C92" w:rsidRDefault="00BA0C92" w:rsidP="000F3853">
            <w:pPr>
              <w:spacing w:line="276" w:lineRule="auto"/>
              <w:jc w:val="center"/>
              <w:rPr>
                <w:lang w:val="nl-NL"/>
              </w:rPr>
            </w:pPr>
          </w:p>
        </w:tc>
        <w:tc>
          <w:tcPr>
            <w:tcW w:w="1338" w:type="dxa"/>
            <w:vAlign w:val="center"/>
          </w:tcPr>
          <w:p w14:paraId="618BE227" w14:textId="77777777" w:rsidR="00BA0C92" w:rsidRDefault="00BA0C92" w:rsidP="000F3853">
            <w:pPr>
              <w:spacing w:line="276" w:lineRule="auto"/>
              <w:jc w:val="center"/>
              <w:rPr>
                <w:lang w:val="nl-NL"/>
              </w:rPr>
            </w:pPr>
          </w:p>
        </w:tc>
        <w:tc>
          <w:tcPr>
            <w:tcW w:w="1338" w:type="dxa"/>
            <w:vAlign w:val="center"/>
          </w:tcPr>
          <w:p w14:paraId="4E6FCFAE" w14:textId="77777777" w:rsidR="00BA0C92" w:rsidRDefault="00BA0C92" w:rsidP="000F3853">
            <w:pPr>
              <w:spacing w:line="276" w:lineRule="auto"/>
              <w:jc w:val="center"/>
              <w:rPr>
                <w:lang w:val="nl-NL"/>
              </w:rPr>
            </w:pPr>
          </w:p>
        </w:tc>
        <w:tc>
          <w:tcPr>
            <w:tcW w:w="1261" w:type="dxa"/>
          </w:tcPr>
          <w:p w14:paraId="327F1410" w14:textId="77777777" w:rsidR="00BA0C92" w:rsidRDefault="00BA0C92" w:rsidP="000F3853">
            <w:pPr>
              <w:spacing w:line="276" w:lineRule="auto"/>
              <w:jc w:val="center"/>
              <w:rPr>
                <w:lang w:val="nl-NL"/>
              </w:rPr>
            </w:pPr>
          </w:p>
        </w:tc>
        <w:tc>
          <w:tcPr>
            <w:tcW w:w="1294" w:type="dxa"/>
          </w:tcPr>
          <w:p w14:paraId="50317916" w14:textId="77777777" w:rsidR="00BA0C92" w:rsidRDefault="00BA0C92" w:rsidP="000F3853">
            <w:pPr>
              <w:spacing w:line="276" w:lineRule="auto"/>
              <w:jc w:val="center"/>
              <w:rPr>
                <w:lang w:val="nl-NL"/>
              </w:rPr>
            </w:pPr>
          </w:p>
        </w:tc>
        <w:tc>
          <w:tcPr>
            <w:tcW w:w="1339" w:type="dxa"/>
            <w:vAlign w:val="center"/>
          </w:tcPr>
          <w:p w14:paraId="14FF2194" w14:textId="77777777" w:rsidR="00BA0C92" w:rsidRDefault="00BA0C92" w:rsidP="000F3853">
            <w:pPr>
              <w:spacing w:line="276" w:lineRule="auto"/>
              <w:jc w:val="center"/>
              <w:rPr>
                <w:lang w:val="nl-NL"/>
              </w:rPr>
            </w:pPr>
          </w:p>
        </w:tc>
      </w:tr>
      <w:tr w:rsidR="00BA0C92" w14:paraId="2413133B" w14:textId="77777777" w:rsidTr="00BA0C92">
        <w:tc>
          <w:tcPr>
            <w:tcW w:w="1809" w:type="dxa"/>
            <w:vAlign w:val="center"/>
          </w:tcPr>
          <w:p w14:paraId="1B9C1946"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77</w:t>
            </w:r>
          </w:p>
        </w:tc>
        <w:tc>
          <w:tcPr>
            <w:tcW w:w="1197" w:type="dxa"/>
            <w:vAlign w:val="center"/>
          </w:tcPr>
          <w:p w14:paraId="4E825C02" w14:textId="77777777" w:rsidR="00BA0C92" w:rsidRDefault="00BA0C92" w:rsidP="000F3853">
            <w:pPr>
              <w:spacing w:line="276" w:lineRule="auto"/>
              <w:jc w:val="center"/>
              <w:rPr>
                <w:lang w:val="nl-NL"/>
              </w:rPr>
            </w:pPr>
          </w:p>
        </w:tc>
        <w:tc>
          <w:tcPr>
            <w:tcW w:w="1338" w:type="dxa"/>
            <w:vAlign w:val="center"/>
          </w:tcPr>
          <w:p w14:paraId="7A10A0CC" w14:textId="77777777" w:rsidR="00BA0C92" w:rsidRDefault="00BA0C92" w:rsidP="000F3853">
            <w:pPr>
              <w:spacing w:line="276" w:lineRule="auto"/>
              <w:jc w:val="center"/>
              <w:rPr>
                <w:lang w:val="nl-NL"/>
              </w:rPr>
            </w:pPr>
          </w:p>
        </w:tc>
        <w:tc>
          <w:tcPr>
            <w:tcW w:w="1338" w:type="dxa"/>
            <w:vAlign w:val="center"/>
          </w:tcPr>
          <w:p w14:paraId="6AF5BDC6" w14:textId="77777777" w:rsidR="00BA0C92" w:rsidRDefault="00BA0C92" w:rsidP="000F3853">
            <w:pPr>
              <w:spacing w:line="276" w:lineRule="auto"/>
              <w:jc w:val="center"/>
              <w:rPr>
                <w:lang w:val="nl-NL"/>
              </w:rPr>
            </w:pPr>
          </w:p>
        </w:tc>
        <w:tc>
          <w:tcPr>
            <w:tcW w:w="1261" w:type="dxa"/>
          </w:tcPr>
          <w:p w14:paraId="707E44F2" w14:textId="77777777" w:rsidR="00BA0C92" w:rsidRDefault="00BA0C92" w:rsidP="000F3853">
            <w:pPr>
              <w:spacing w:line="276" w:lineRule="auto"/>
              <w:jc w:val="center"/>
              <w:rPr>
                <w:lang w:val="nl-NL"/>
              </w:rPr>
            </w:pPr>
          </w:p>
        </w:tc>
        <w:tc>
          <w:tcPr>
            <w:tcW w:w="1294" w:type="dxa"/>
          </w:tcPr>
          <w:p w14:paraId="3727E709" w14:textId="77777777" w:rsidR="00BA0C92" w:rsidRDefault="00BA0C92" w:rsidP="000F3853">
            <w:pPr>
              <w:spacing w:line="276" w:lineRule="auto"/>
              <w:jc w:val="center"/>
              <w:rPr>
                <w:lang w:val="nl-NL"/>
              </w:rPr>
            </w:pPr>
          </w:p>
        </w:tc>
        <w:tc>
          <w:tcPr>
            <w:tcW w:w="1339" w:type="dxa"/>
            <w:vAlign w:val="center"/>
          </w:tcPr>
          <w:p w14:paraId="10D70622" w14:textId="77777777" w:rsidR="00BA0C92" w:rsidRDefault="00BA0C92" w:rsidP="000F3853">
            <w:pPr>
              <w:spacing w:line="276" w:lineRule="auto"/>
              <w:jc w:val="center"/>
              <w:rPr>
                <w:lang w:val="nl-NL"/>
              </w:rPr>
            </w:pPr>
          </w:p>
        </w:tc>
      </w:tr>
    </w:tbl>
    <w:p w14:paraId="0AD57FD9" w14:textId="77777777" w:rsidR="00BA0C92" w:rsidRPr="00182111" w:rsidRDefault="00BA0C92" w:rsidP="000F3853">
      <w:pPr>
        <w:spacing w:line="276" w:lineRule="auto"/>
        <w:jc w:val="both"/>
      </w:pPr>
    </w:p>
    <w:p w14:paraId="3B967143" w14:textId="545C1541" w:rsidR="00BA0C92" w:rsidRPr="004F6580" w:rsidRDefault="00BA0C92" w:rsidP="000F3853">
      <w:pPr>
        <w:pStyle w:val="Caption"/>
        <w:keepNext/>
        <w:spacing w:line="276" w:lineRule="auto"/>
        <w:jc w:val="center"/>
        <w:rPr>
          <w:lang w:val="nl-BE"/>
        </w:rPr>
      </w:pPr>
      <w:bookmarkStart w:id="40" w:name="_Ref336263258"/>
      <w:r w:rsidRPr="004F6580">
        <w:rPr>
          <w:lang w:val="nl-BE"/>
        </w:rPr>
        <w:t xml:space="preserve">Tabel </w:t>
      </w:r>
      <w:r>
        <w:fldChar w:fldCharType="begin"/>
      </w:r>
      <w:r w:rsidRPr="004F6580">
        <w:rPr>
          <w:lang w:val="nl-BE"/>
        </w:rPr>
        <w:instrText xml:space="preserve"> SEQ Tabel \* ARABIC </w:instrText>
      </w:r>
      <w:r>
        <w:fldChar w:fldCharType="separate"/>
      </w:r>
      <w:r>
        <w:rPr>
          <w:noProof/>
          <w:lang w:val="nl-BE"/>
        </w:rPr>
        <w:t>3</w:t>
      </w:r>
      <w:r>
        <w:rPr>
          <w:noProof/>
        </w:rPr>
        <w:fldChar w:fldCharType="end"/>
      </w:r>
      <w:bookmarkEnd w:id="40"/>
      <w:r w:rsidRPr="004F6580">
        <w:rPr>
          <w:lang w:val="nl-BE"/>
        </w:rPr>
        <w:t xml:space="preserve">: </w:t>
      </w:r>
      <w:r>
        <w:rPr>
          <w:lang w:val="nl-BE"/>
        </w:rPr>
        <w:t>Geografische d</w:t>
      </w:r>
      <w:r w:rsidRPr="004F6580">
        <w:rPr>
          <w:lang w:val="nl-BE"/>
        </w:rPr>
        <w:t>ecompositie van de toegekende kredieten per kredietvorm</w:t>
      </w:r>
      <w:r>
        <w:rPr>
          <w:lang w:val="nl-BE"/>
        </w:rPr>
        <w:t xml:space="preserve"> (</w:t>
      </w:r>
      <w:r w:rsidR="000506B6">
        <w:rPr>
          <w:lang w:val="nl-BE"/>
        </w:rPr>
        <w:t xml:space="preserve">Code </w:t>
      </w:r>
      <w:r w:rsidR="000C5A47">
        <w:rPr>
          <w:lang w:val="nl-BE"/>
        </w:rPr>
        <w:t>Nationale Bank van België</w:t>
      </w:r>
      <w:r>
        <w:rPr>
          <w:lang w:val="nl-BE"/>
        </w:rPr>
        <w:t>, 2016)</w:t>
      </w:r>
    </w:p>
    <w:tbl>
      <w:tblPr>
        <w:tblStyle w:val="TableGrid"/>
        <w:tblW w:w="0" w:type="auto"/>
        <w:tblLook w:val="04A0" w:firstRow="1" w:lastRow="0" w:firstColumn="1" w:lastColumn="0" w:noHBand="0" w:noVBand="1"/>
      </w:tblPr>
      <w:tblGrid>
        <w:gridCol w:w="1764"/>
        <w:gridCol w:w="1123"/>
        <w:gridCol w:w="1256"/>
        <w:gridCol w:w="1256"/>
        <w:gridCol w:w="1187"/>
        <w:gridCol w:w="1219"/>
        <w:gridCol w:w="1257"/>
      </w:tblGrid>
      <w:tr w:rsidR="00BA0C92" w:rsidRPr="00600286" w14:paraId="6AF5EA10" w14:textId="77777777" w:rsidTr="00BA0C92">
        <w:tc>
          <w:tcPr>
            <w:tcW w:w="1809" w:type="dxa"/>
            <w:vAlign w:val="center"/>
          </w:tcPr>
          <w:p w14:paraId="1583F17B" w14:textId="77777777" w:rsidR="00BA0C92" w:rsidRPr="00600286" w:rsidRDefault="00BA0C92" w:rsidP="000F5040">
            <w:pPr>
              <w:spacing w:line="276" w:lineRule="auto"/>
              <w:jc w:val="center"/>
              <w:rPr>
                <w:b/>
                <w:lang w:val="nl-NL"/>
              </w:rPr>
            </w:pPr>
            <w:r>
              <w:rPr>
                <w:b/>
                <w:lang w:val="nl-NL"/>
              </w:rPr>
              <w:t>Provincie / Type</w:t>
            </w:r>
          </w:p>
        </w:tc>
        <w:tc>
          <w:tcPr>
            <w:tcW w:w="1197" w:type="dxa"/>
            <w:vAlign w:val="center"/>
          </w:tcPr>
          <w:p w14:paraId="01D3C2DF" w14:textId="77777777" w:rsidR="00BA0C92" w:rsidRPr="00600286" w:rsidRDefault="00BA0C92" w:rsidP="000F5040">
            <w:pPr>
              <w:spacing w:line="276" w:lineRule="auto"/>
              <w:jc w:val="center"/>
              <w:rPr>
                <w:b/>
                <w:lang w:val="nl-NL"/>
              </w:rPr>
            </w:pPr>
            <w:r>
              <w:rPr>
                <w:b/>
                <w:lang w:val="nl-NL"/>
              </w:rPr>
              <w:t>11</w:t>
            </w:r>
          </w:p>
        </w:tc>
        <w:tc>
          <w:tcPr>
            <w:tcW w:w="1338" w:type="dxa"/>
            <w:vAlign w:val="center"/>
          </w:tcPr>
          <w:p w14:paraId="33E7878E" w14:textId="77777777" w:rsidR="00BA0C92" w:rsidRPr="00600286" w:rsidRDefault="00BA0C92" w:rsidP="009E76FB">
            <w:pPr>
              <w:spacing w:line="276" w:lineRule="auto"/>
              <w:jc w:val="center"/>
              <w:rPr>
                <w:b/>
                <w:lang w:val="nl-NL"/>
              </w:rPr>
            </w:pPr>
            <w:r>
              <w:rPr>
                <w:b/>
                <w:lang w:val="nl-NL"/>
              </w:rPr>
              <w:t>31</w:t>
            </w:r>
          </w:p>
        </w:tc>
        <w:tc>
          <w:tcPr>
            <w:tcW w:w="1338" w:type="dxa"/>
            <w:vAlign w:val="center"/>
          </w:tcPr>
          <w:p w14:paraId="54482250" w14:textId="77777777" w:rsidR="00BA0C92" w:rsidRPr="00600286" w:rsidRDefault="00BA0C92" w:rsidP="0029408B">
            <w:pPr>
              <w:spacing w:line="276" w:lineRule="auto"/>
              <w:jc w:val="center"/>
              <w:rPr>
                <w:b/>
                <w:lang w:val="nl-NL"/>
              </w:rPr>
            </w:pPr>
            <w:r>
              <w:rPr>
                <w:b/>
                <w:lang w:val="nl-NL"/>
              </w:rPr>
              <w:t>15</w:t>
            </w:r>
          </w:p>
        </w:tc>
        <w:tc>
          <w:tcPr>
            <w:tcW w:w="1261" w:type="dxa"/>
          </w:tcPr>
          <w:p w14:paraId="6E592BBB"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01</w:t>
            </w:r>
          </w:p>
        </w:tc>
        <w:tc>
          <w:tcPr>
            <w:tcW w:w="1294" w:type="dxa"/>
          </w:tcPr>
          <w:p w14:paraId="6DEF8883"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23</w:t>
            </w:r>
          </w:p>
        </w:tc>
        <w:tc>
          <w:tcPr>
            <w:tcW w:w="1339" w:type="dxa"/>
            <w:vAlign w:val="center"/>
          </w:tcPr>
          <w:p w14:paraId="1954F2DE" w14:textId="77777777" w:rsidR="00BA0C92" w:rsidRPr="00600286" w:rsidRDefault="00BA0C92" w:rsidP="000F5040">
            <w:pPr>
              <w:spacing w:line="276" w:lineRule="auto"/>
              <w:jc w:val="center"/>
              <w:rPr>
                <w:b/>
                <w:lang w:val="nl-NL"/>
              </w:rPr>
            </w:pPr>
            <w:r>
              <w:rPr>
                <w:b/>
                <w:lang w:val="nl-NL"/>
              </w:rPr>
              <w:t>21</w:t>
            </w:r>
          </w:p>
        </w:tc>
      </w:tr>
      <w:tr w:rsidR="00BA0C92" w14:paraId="73BCCDEA" w14:textId="77777777" w:rsidTr="00BA0C92">
        <w:tc>
          <w:tcPr>
            <w:tcW w:w="1809" w:type="dxa"/>
            <w:vAlign w:val="center"/>
          </w:tcPr>
          <w:p w14:paraId="77216996" w14:textId="77777777" w:rsidR="00BA0C92" w:rsidRPr="00600286" w:rsidRDefault="00BA0C92" w:rsidP="000F5040">
            <w:pPr>
              <w:spacing w:line="276" w:lineRule="auto"/>
              <w:jc w:val="center"/>
              <w:rPr>
                <w:b/>
                <w:lang w:val="nl-NL"/>
              </w:rPr>
            </w:pPr>
            <w:r>
              <w:rPr>
                <w:b/>
                <w:lang w:val="nl-NL"/>
              </w:rPr>
              <w:t>W-Vlaanderen</w:t>
            </w:r>
          </w:p>
        </w:tc>
        <w:tc>
          <w:tcPr>
            <w:tcW w:w="1197" w:type="dxa"/>
            <w:vAlign w:val="center"/>
          </w:tcPr>
          <w:p w14:paraId="57DC9068" w14:textId="77777777" w:rsidR="00BA0C92" w:rsidRDefault="00BA0C92" w:rsidP="000F5040">
            <w:pPr>
              <w:spacing w:line="276" w:lineRule="auto"/>
              <w:jc w:val="center"/>
              <w:rPr>
                <w:lang w:val="nl-NL"/>
              </w:rPr>
            </w:pPr>
          </w:p>
        </w:tc>
        <w:tc>
          <w:tcPr>
            <w:tcW w:w="1338" w:type="dxa"/>
            <w:vAlign w:val="center"/>
          </w:tcPr>
          <w:p w14:paraId="439CDBCB" w14:textId="77777777" w:rsidR="00BA0C92" w:rsidRDefault="00BA0C92" w:rsidP="009E76FB">
            <w:pPr>
              <w:spacing w:line="276" w:lineRule="auto"/>
              <w:jc w:val="center"/>
              <w:rPr>
                <w:lang w:val="nl-NL"/>
              </w:rPr>
            </w:pPr>
          </w:p>
        </w:tc>
        <w:tc>
          <w:tcPr>
            <w:tcW w:w="1338" w:type="dxa"/>
            <w:vAlign w:val="center"/>
          </w:tcPr>
          <w:p w14:paraId="73A8D7CE" w14:textId="77777777" w:rsidR="00BA0C92" w:rsidRDefault="00BA0C92" w:rsidP="0029408B">
            <w:pPr>
              <w:spacing w:line="276" w:lineRule="auto"/>
              <w:jc w:val="center"/>
              <w:rPr>
                <w:lang w:val="nl-NL"/>
              </w:rPr>
            </w:pPr>
          </w:p>
        </w:tc>
        <w:tc>
          <w:tcPr>
            <w:tcW w:w="1261" w:type="dxa"/>
          </w:tcPr>
          <w:p w14:paraId="2F6BEA9B" w14:textId="77777777" w:rsidR="00BA0C92" w:rsidRDefault="00BA0C92" w:rsidP="000F3853">
            <w:pPr>
              <w:spacing w:line="276" w:lineRule="auto"/>
              <w:jc w:val="center"/>
              <w:rPr>
                <w:lang w:val="nl-NL"/>
              </w:rPr>
            </w:pPr>
          </w:p>
        </w:tc>
        <w:tc>
          <w:tcPr>
            <w:tcW w:w="1294" w:type="dxa"/>
          </w:tcPr>
          <w:p w14:paraId="5A13FE05" w14:textId="77777777" w:rsidR="00BA0C92" w:rsidRDefault="00BA0C92" w:rsidP="000F3853">
            <w:pPr>
              <w:spacing w:line="276" w:lineRule="auto"/>
              <w:jc w:val="center"/>
              <w:rPr>
                <w:lang w:val="nl-NL"/>
              </w:rPr>
            </w:pPr>
          </w:p>
        </w:tc>
        <w:tc>
          <w:tcPr>
            <w:tcW w:w="1339" w:type="dxa"/>
            <w:vAlign w:val="center"/>
          </w:tcPr>
          <w:p w14:paraId="4C04EB1E" w14:textId="77777777" w:rsidR="00BA0C92" w:rsidRDefault="00BA0C92" w:rsidP="000F5040">
            <w:pPr>
              <w:spacing w:line="276" w:lineRule="auto"/>
              <w:jc w:val="center"/>
              <w:rPr>
                <w:lang w:val="nl-NL"/>
              </w:rPr>
            </w:pPr>
          </w:p>
        </w:tc>
      </w:tr>
      <w:tr w:rsidR="00BA0C92" w14:paraId="5809FEC1" w14:textId="77777777" w:rsidTr="00BA0C92">
        <w:tc>
          <w:tcPr>
            <w:tcW w:w="1809" w:type="dxa"/>
            <w:vAlign w:val="center"/>
          </w:tcPr>
          <w:p w14:paraId="2D34790E" w14:textId="77777777" w:rsidR="00BA0C92" w:rsidRPr="00600286" w:rsidRDefault="00BA0C92" w:rsidP="000F5040">
            <w:pPr>
              <w:spacing w:line="276" w:lineRule="auto"/>
              <w:jc w:val="center"/>
              <w:rPr>
                <w:b/>
                <w:lang w:val="nl-NL"/>
              </w:rPr>
            </w:pPr>
            <w:r>
              <w:rPr>
                <w:b/>
                <w:lang w:val="nl-NL"/>
              </w:rPr>
              <w:t>O-Vlaanderen</w:t>
            </w:r>
          </w:p>
        </w:tc>
        <w:tc>
          <w:tcPr>
            <w:tcW w:w="1197" w:type="dxa"/>
            <w:vAlign w:val="center"/>
          </w:tcPr>
          <w:p w14:paraId="5114C90E" w14:textId="77777777" w:rsidR="00BA0C92" w:rsidRDefault="00BA0C92" w:rsidP="000F5040">
            <w:pPr>
              <w:spacing w:line="276" w:lineRule="auto"/>
              <w:jc w:val="center"/>
              <w:rPr>
                <w:lang w:val="nl-NL"/>
              </w:rPr>
            </w:pPr>
          </w:p>
        </w:tc>
        <w:tc>
          <w:tcPr>
            <w:tcW w:w="1338" w:type="dxa"/>
            <w:vAlign w:val="center"/>
          </w:tcPr>
          <w:p w14:paraId="2571F60E" w14:textId="77777777" w:rsidR="00BA0C92" w:rsidRDefault="00BA0C92" w:rsidP="009E76FB">
            <w:pPr>
              <w:spacing w:line="276" w:lineRule="auto"/>
              <w:jc w:val="center"/>
              <w:rPr>
                <w:lang w:val="nl-NL"/>
              </w:rPr>
            </w:pPr>
          </w:p>
        </w:tc>
        <w:tc>
          <w:tcPr>
            <w:tcW w:w="1338" w:type="dxa"/>
            <w:vAlign w:val="center"/>
          </w:tcPr>
          <w:p w14:paraId="1FF93401" w14:textId="77777777" w:rsidR="00BA0C92" w:rsidRDefault="00BA0C92" w:rsidP="0029408B">
            <w:pPr>
              <w:spacing w:line="276" w:lineRule="auto"/>
              <w:jc w:val="center"/>
              <w:rPr>
                <w:lang w:val="nl-NL"/>
              </w:rPr>
            </w:pPr>
          </w:p>
        </w:tc>
        <w:tc>
          <w:tcPr>
            <w:tcW w:w="1261" w:type="dxa"/>
          </w:tcPr>
          <w:p w14:paraId="364CD7B1" w14:textId="77777777" w:rsidR="00BA0C92" w:rsidRDefault="00BA0C92" w:rsidP="000F3853">
            <w:pPr>
              <w:spacing w:line="276" w:lineRule="auto"/>
              <w:jc w:val="center"/>
              <w:rPr>
                <w:lang w:val="nl-NL"/>
              </w:rPr>
            </w:pPr>
          </w:p>
        </w:tc>
        <w:tc>
          <w:tcPr>
            <w:tcW w:w="1294" w:type="dxa"/>
          </w:tcPr>
          <w:p w14:paraId="3CFB6629" w14:textId="77777777" w:rsidR="00BA0C92" w:rsidRDefault="00BA0C92" w:rsidP="000F3853">
            <w:pPr>
              <w:spacing w:line="276" w:lineRule="auto"/>
              <w:jc w:val="center"/>
              <w:rPr>
                <w:lang w:val="nl-NL"/>
              </w:rPr>
            </w:pPr>
          </w:p>
        </w:tc>
        <w:tc>
          <w:tcPr>
            <w:tcW w:w="1339" w:type="dxa"/>
            <w:vAlign w:val="center"/>
          </w:tcPr>
          <w:p w14:paraId="138B09F7" w14:textId="77777777" w:rsidR="00BA0C92" w:rsidRDefault="00BA0C92" w:rsidP="000F5040">
            <w:pPr>
              <w:spacing w:line="276" w:lineRule="auto"/>
              <w:jc w:val="center"/>
              <w:rPr>
                <w:lang w:val="nl-NL"/>
              </w:rPr>
            </w:pPr>
          </w:p>
        </w:tc>
      </w:tr>
      <w:tr w:rsidR="00BA0C92" w14:paraId="0EE29F09" w14:textId="77777777" w:rsidTr="00BA0C92">
        <w:tc>
          <w:tcPr>
            <w:tcW w:w="1809" w:type="dxa"/>
            <w:vAlign w:val="center"/>
          </w:tcPr>
          <w:p w14:paraId="127F0A88" w14:textId="77777777" w:rsidR="00BA0C92" w:rsidRPr="00600286" w:rsidRDefault="00BA0C92" w:rsidP="000F5040">
            <w:pPr>
              <w:spacing w:line="276" w:lineRule="auto"/>
              <w:jc w:val="center"/>
              <w:rPr>
                <w:b/>
                <w:lang w:val="nl-NL"/>
              </w:rPr>
            </w:pPr>
            <w:r>
              <w:rPr>
                <w:b/>
                <w:lang w:val="nl-NL"/>
              </w:rPr>
              <w:t>Antwerpen</w:t>
            </w:r>
          </w:p>
        </w:tc>
        <w:tc>
          <w:tcPr>
            <w:tcW w:w="1197" w:type="dxa"/>
            <w:vAlign w:val="center"/>
          </w:tcPr>
          <w:p w14:paraId="2EC3C3C5" w14:textId="77777777" w:rsidR="00BA0C92" w:rsidRDefault="00BA0C92" w:rsidP="000F5040">
            <w:pPr>
              <w:spacing w:line="276" w:lineRule="auto"/>
              <w:jc w:val="center"/>
              <w:rPr>
                <w:lang w:val="nl-NL"/>
              </w:rPr>
            </w:pPr>
          </w:p>
        </w:tc>
        <w:tc>
          <w:tcPr>
            <w:tcW w:w="1338" w:type="dxa"/>
            <w:vAlign w:val="center"/>
          </w:tcPr>
          <w:p w14:paraId="273A3788" w14:textId="77777777" w:rsidR="00BA0C92" w:rsidRDefault="00BA0C92" w:rsidP="009E76FB">
            <w:pPr>
              <w:spacing w:line="276" w:lineRule="auto"/>
              <w:jc w:val="center"/>
              <w:rPr>
                <w:lang w:val="nl-NL"/>
              </w:rPr>
            </w:pPr>
          </w:p>
        </w:tc>
        <w:tc>
          <w:tcPr>
            <w:tcW w:w="1338" w:type="dxa"/>
            <w:vAlign w:val="center"/>
          </w:tcPr>
          <w:p w14:paraId="7F712382" w14:textId="77777777" w:rsidR="00BA0C92" w:rsidRDefault="00BA0C92" w:rsidP="0029408B">
            <w:pPr>
              <w:spacing w:line="276" w:lineRule="auto"/>
              <w:jc w:val="center"/>
              <w:rPr>
                <w:lang w:val="nl-NL"/>
              </w:rPr>
            </w:pPr>
          </w:p>
        </w:tc>
        <w:tc>
          <w:tcPr>
            <w:tcW w:w="1261" w:type="dxa"/>
          </w:tcPr>
          <w:p w14:paraId="326C40E4" w14:textId="77777777" w:rsidR="00BA0C92" w:rsidRDefault="00BA0C92" w:rsidP="000F3853">
            <w:pPr>
              <w:spacing w:line="276" w:lineRule="auto"/>
              <w:jc w:val="center"/>
              <w:rPr>
                <w:lang w:val="nl-NL"/>
              </w:rPr>
            </w:pPr>
          </w:p>
        </w:tc>
        <w:tc>
          <w:tcPr>
            <w:tcW w:w="1294" w:type="dxa"/>
          </w:tcPr>
          <w:p w14:paraId="7E023EAB" w14:textId="77777777" w:rsidR="00BA0C92" w:rsidRDefault="00BA0C92" w:rsidP="000F3853">
            <w:pPr>
              <w:spacing w:line="276" w:lineRule="auto"/>
              <w:jc w:val="center"/>
              <w:rPr>
                <w:lang w:val="nl-NL"/>
              </w:rPr>
            </w:pPr>
          </w:p>
        </w:tc>
        <w:tc>
          <w:tcPr>
            <w:tcW w:w="1339" w:type="dxa"/>
            <w:vAlign w:val="center"/>
          </w:tcPr>
          <w:p w14:paraId="372B3024" w14:textId="77777777" w:rsidR="00BA0C92" w:rsidRDefault="00BA0C92" w:rsidP="000F5040">
            <w:pPr>
              <w:spacing w:line="276" w:lineRule="auto"/>
              <w:jc w:val="center"/>
              <w:rPr>
                <w:lang w:val="nl-NL"/>
              </w:rPr>
            </w:pPr>
          </w:p>
        </w:tc>
      </w:tr>
      <w:tr w:rsidR="00BA0C92" w14:paraId="25F5C114" w14:textId="77777777" w:rsidTr="00BA0C92">
        <w:tc>
          <w:tcPr>
            <w:tcW w:w="1809" w:type="dxa"/>
            <w:vAlign w:val="center"/>
          </w:tcPr>
          <w:p w14:paraId="26FBDA76"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Vlaams-Brabant</w:t>
            </w:r>
          </w:p>
        </w:tc>
        <w:tc>
          <w:tcPr>
            <w:tcW w:w="1197" w:type="dxa"/>
            <w:vAlign w:val="center"/>
          </w:tcPr>
          <w:p w14:paraId="26F8B191" w14:textId="77777777" w:rsidR="00BA0C92" w:rsidRDefault="00BA0C92" w:rsidP="000F3853">
            <w:pPr>
              <w:spacing w:line="276" w:lineRule="auto"/>
              <w:jc w:val="center"/>
              <w:rPr>
                <w:lang w:val="nl-NL"/>
              </w:rPr>
            </w:pPr>
          </w:p>
        </w:tc>
        <w:tc>
          <w:tcPr>
            <w:tcW w:w="1338" w:type="dxa"/>
            <w:vAlign w:val="center"/>
          </w:tcPr>
          <w:p w14:paraId="2DC0D334" w14:textId="77777777" w:rsidR="00BA0C92" w:rsidRDefault="00BA0C92" w:rsidP="000F3853">
            <w:pPr>
              <w:spacing w:line="276" w:lineRule="auto"/>
              <w:jc w:val="center"/>
              <w:rPr>
                <w:lang w:val="nl-NL"/>
              </w:rPr>
            </w:pPr>
          </w:p>
        </w:tc>
        <w:tc>
          <w:tcPr>
            <w:tcW w:w="1338" w:type="dxa"/>
            <w:vAlign w:val="center"/>
          </w:tcPr>
          <w:p w14:paraId="59734F53" w14:textId="77777777" w:rsidR="00BA0C92" w:rsidRDefault="00BA0C92" w:rsidP="000F3853">
            <w:pPr>
              <w:spacing w:line="276" w:lineRule="auto"/>
              <w:jc w:val="center"/>
              <w:rPr>
                <w:lang w:val="nl-NL"/>
              </w:rPr>
            </w:pPr>
          </w:p>
        </w:tc>
        <w:tc>
          <w:tcPr>
            <w:tcW w:w="1261" w:type="dxa"/>
          </w:tcPr>
          <w:p w14:paraId="37B71066" w14:textId="77777777" w:rsidR="00BA0C92" w:rsidRDefault="00BA0C92" w:rsidP="000F3853">
            <w:pPr>
              <w:spacing w:line="276" w:lineRule="auto"/>
              <w:jc w:val="center"/>
              <w:rPr>
                <w:lang w:val="nl-NL"/>
              </w:rPr>
            </w:pPr>
          </w:p>
        </w:tc>
        <w:tc>
          <w:tcPr>
            <w:tcW w:w="1294" w:type="dxa"/>
          </w:tcPr>
          <w:p w14:paraId="04FCEC74" w14:textId="77777777" w:rsidR="00BA0C92" w:rsidRDefault="00BA0C92" w:rsidP="000F3853">
            <w:pPr>
              <w:spacing w:line="276" w:lineRule="auto"/>
              <w:jc w:val="center"/>
              <w:rPr>
                <w:lang w:val="nl-NL"/>
              </w:rPr>
            </w:pPr>
          </w:p>
        </w:tc>
        <w:tc>
          <w:tcPr>
            <w:tcW w:w="1339" w:type="dxa"/>
            <w:vAlign w:val="center"/>
          </w:tcPr>
          <w:p w14:paraId="7607D7FB" w14:textId="77777777" w:rsidR="00BA0C92" w:rsidRDefault="00BA0C92" w:rsidP="000F3853">
            <w:pPr>
              <w:spacing w:line="276" w:lineRule="auto"/>
              <w:jc w:val="center"/>
              <w:rPr>
                <w:lang w:val="nl-NL"/>
              </w:rPr>
            </w:pPr>
          </w:p>
        </w:tc>
      </w:tr>
      <w:tr w:rsidR="00BA0C92" w14:paraId="0DBA1029" w14:textId="77777777" w:rsidTr="00BA0C92">
        <w:tc>
          <w:tcPr>
            <w:tcW w:w="1809" w:type="dxa"/>
            <w:vAlign w:val="center"/>
          </w:tcPr>
          <w:p w14:paraId="5FFCF0B5" w14:textId="77777777" w:rsidR="00BA0C92" w:rsidRDefault="00BA0C92" w:rsidP="000F3853">
            <w:pPr>
              <w:spacing w:line="276" w:lineRule="auto"/>
              <w:jc w:val="center"/>
              <w:rPr>
                <w:rFonts w:asciiTheme="majorHAnsi" w:eastAsiaTheme="majorEastAsia" w:hAnsiTheme="majorHAnsi" w:cstheme="majorBidi"/>
                <w:b/>
                <w:color w:val="1F4D78" w:themeColor="accent1" w:themeShade="7F"/>
                <w:lang w:val="nl-NL"/>
              </w:rPr>
            </w:pPr>
            <w:r>
              <w:rPr>
                <w:b/>
                <w:lang w:val="nl-NL"/>
              </w:rPr>
              <w:t>Limburg</w:t>
            </w:r>
          </w:p>
        </w:tc>
        <w:tc>
          <w:tcPr>
            <w:tcW w:w="1197" w:type="dxa"/>
            <w:vAlign w:val="center"/>
          </w:tcPr>
          <w:p w14:paraId="05AB44CC" w14:textId="77777777" w:rsidR="00BA0C92" w:rsidRDefault="00BA0C92" w:rsidP="000F3853">
            <w:pPr>
              <w:spacing w:line="276" w:lineRule="auto"/>
              <w:jc w:val="center"/>
              <w:rPr>
                <w:lang w:val="nl-NL"/>
              </w:rPr>
            </w:pPr>
          </w:p>
        </w:tc>
        <w:tc>
          <w:tcPr>
            <w:tcW w:w="1338" w:type="dxa"/>
            <w:vAlign w:val="center"/>
          </w:tcPr>
          <w:p w14:paraId="167AEEF3" w14:textId="77777777" w:rsidR="00BA0C92" w:rsidRDefault="00BA0C92" w:rsidP="000F3853">
            <w:pPr>
              <w:spacing w:line="276" w:lineRule="auto"/>
              <w:jc w:val="center"/>
              <w:rPr>
                <w:lang w:val="nl-NL"/>
              </w:rPr>
            </w:pPr>
          </w:p>
        </w:tc>
        <w:tc>
          <w:tcPr>
            <w:tcW w:w="1338" w:type="dxa"/>
            <w:vAlign w:val="center"/>
          </w:tcPr>
          <w:p w14:paraId="052D9388" w14:textId="77777777" w:rsidR="00BA0C92" w:rsidRDefault="00BA0C92" w:rsidP="000F3853">
            <w:pPr>
              <w:spacing w:line="276" w:lineRule="auto"/>
              <w:jc w:val="center"/>
              <w:rPr>
                <w:lang w:val="nl-NL"/>
              </w:rPr>
            </w:pPr>
          </w:p>
        </w:tc>
        <w:tc>
          <w:tcPr>
            <w:tcW w:w="1261" w:type="dxa"/>
          </w:tcPr>
          <w:p w14:paraId="4081852C" w14:textId="77777777" w:rsidR="00BA0C92" w:rsidRDefault="00BA0C92" w:rsidP="000F3853">
            <w:pPr>
              <w:spacing w:line="276" w:lineRule="auto"/>
              <w:jc w:val="center"/>
              <w:rPr>
                <w:lang w:val="nl-NL"/>
              </w:rPr>
            </w:pPr>
          </w:p>
        </w:tc>
        <w:tc>
          <w:tcPr>
            <w:tcW w:w="1294" w:type="dxa"/>
          </w:tcPr>
          <w:p w14:paraId="43DECEBD" w14:textId="77777777" w:rsidR="00BA0C92" w:rsidRDefault="00BA0C92" w:rsidP="000F3853">
            <w:pPr>
              <w:spacing w:line="276" w:lineRule="auto"/>
              <w:jc w:val="center"/>
              <w:rPr>
                <w:lang w:val="nl-NL"/>
              </w:rPr>
            </w:pPr>
          </w:p>
        </w:tc>
        <w:tc>
          <w:tcPr>
            <w:tcW w:w="1339" w:type="dxa"/>
            <w:vAlign w:val="center"/>
          </w:tcPr>
          <w:p w14:paraId="55ADF5C3" w14:textId="77777777" w:rsidR="00BA0C92" w:rsidRDefault="00BA0C92" w:rsidP="000F3853">
            <w:pPr>
              <w:spacing w:line="276" w:lineRule="auto"/>
              <w:jc w:val="center"/>
              <w:rPr>
                <w:lang w:val="nl-NL"/>
              </w:rPr>
            </w:pPr>
          </w:p>
        </w:tc>
      </w:tr>
    </w:tbl>
    <w:p w14:paraId="535A05A1" w14:textId="39075FD4" w:rsidR="00BA0C92" w:rsidRPr="00182111" w:rsidRDefault="00143BC1" w:rsidP="00470DFB">
      <w:pPr>
        <w:pStyle w:val="Heading6"/>
      </w:pPr>
      <w:r>
        <w:t>Data</w:t>
      </w:r>
    </w:p>
    <w:p w14:paraId="3F96D478" w14:textId="5A84349B" w:rsidR="00BA0C92" w:rsidRPr="00182111" w:rsidRDefault="00BA0C92" w:rsidP="000F3853">
      <w:pPr>
        <w:spacing w:line="276" w:lineRule="auto"/>
        <w:jc w:val="both"/>
      </w:pPr>
      <w:r w:rsidRPr="00182111">
        <w:t xml:space="preserve">In 2017 wordt van start gegaan met de verkenning en </w:t>
      </w:r>
      <w:r w:rsidR="001B6452">
        <w:t>gebruik</w:t>
      </w:r>
      <w:r w:rsidR="001B6452" w:rsidRPr="00182111">
        <w:t xml:space="preserve"> </w:t>
      </w:r>
      <w:r w:rsidRPr="00182111">
        <w:t xml:space="preserve">van de gegevens in de primaire bron voor gegevens over kredietverlening aan ondernemingen, </w:t>
      </w:r>
      <w:r w:rsidR="000506B6">
        <w:t>met name</w:t>
      </w:r>
      <w:r w:rsidRPr="00182111">
        <w:t xml:space="preserve"> de “Centrale voor Kredieten aan Ondernemingen” van de </w:t>
      </w:r>
      <w:r w:rsidR="000C5A47">
        <w:t>Nationale Bank van België</w:t>
      </w:r>
      <w:r w:rsidRPr="00182111">
        <w:t xml:space="preserve"> die maandelijks </w:t>
      </w:r>
      <w:r w:rsidR="00E46324">
        <w:t>alle</w:t>
      </w:r>
      <w:r w:rsidR="00E46324" w:rsidRPr="00182111">
        <w:t xml:space="preserve"> </w:t>
      </w:r>
      <w:r w:rsidRPr="00182111">
        <w:t xml:space="preserve">kredieten registreert </w:t>
      </w:r>
      <w:r w:rsidRPr="00182111">
        <w:lastRenderedPageBreak/>
        <w:t xml:space="preserve">die financiële instellingen aan rechtspersonen </w:t>
      </w:r>
      <w:r w:rsidR="00E46324">
        <w:t xml:space="preserve">verlenen, </w:t>
      </w:r>
      <w:r w:rsidRPr="00182111">
        <w:t xml:space="preserve">waaronder ondernemingen.  Deze bron bevat voor de populatie van Belgische ondernemingen alle gegevens over de toegekende en opgenomen kredieten, zie Nationale Bank van België (2016a) voor meer informatie.  </w:t>
      </w:r>
    </w:p>
    <w:p w14:paraId="62FFD7E7" w14:textId="7F43F09F" w:rsidR="00BA0C92" w:rsidRPr="00182111" w:rsidRDefault="00143BC1" w:rsidP="00470DFB">
      <w:pPr>
        <w:pStyle w:val="Heading6"/>
        <w:rPr>
          <w:lang w:val="en-US"/>
        </w:rPr>
      </w:pPr>
      <w:r>
        <w:rPr>
          <w:lang w:val="en-US"/>
        </w:rPr>
        <w:t>Literatuur</w:t>
      </w:r>
    </w:p>
    <w:p w14:paraId="0C0A972E" w14:textId="77777777" w:rsidR="00BA0C92" w:rsidRPr="006D12C2" w:rsidRDefault="00BA0C92" w:rsidP="000F3853">
      <w:pPr>
        <w:spacing w:line="276" w:lineRule="auto"/>
        <w:ind w:left="567" w:hanging="567"/>
      </w:pPr>
      <w:r w:rsidRPr="00182111">
        <w:rPr>
          <w:lang w:val="en-US"/>
        </w:rPr>
        <w:t>Eurostat (2016), “Small and Medium-Sized Enterprises (SMEs)</w:t>
      </w:r>
      <w:r>
        <w:rPr>
          <w:lang w:val="en-US"/>
        </w:rPr>
        <w:t xml:space="preserve">,” (Website). </w:t>
      </w:r>
      <w:r w:rsidRPr="006D12C2">
        <w:t xml:space="preserve">Verkregen van </w:t>
      </w:r>
      <w:hyperlink r:id="rId23" w:history="1">
        <w:r w:rsidRPr="006D12C2">
          <w:rPr>
            <w:rStyle w:val="Hyperlink"/>
          </w:rPr>
          <w:t>http://ec.europa.eu/eurostat/web/structural-business-statistics/structural-business-statistics/sme?p_p_id=NavTreeportletprod_WAR_NavTreeportletprod_INSTANCE_vxlB58HY09rg&amp;p_p_lifecycle=0&amp;p_p_state=normal&amp;p_p_mode=view&amp;p_p_col_id=column-2&amp;p_p_col_pos=1&amp;p_p_col_count=4.</w:t>
        </w:r>
      </w:hyperlink>
    </w:p>
    <w:p w14:paraId="0D568686" w14:textId="77777777" w:rsidR="00BA0C92" w:rsidRDefault="00BA0C92" w:rsidP="000F3853">
      <w:pPr>
        <w:spacing w:line="276" w:lineRule="auto"/>
        <w:ind w:left="567" w:hanging="567"/>
      </w:pPr>
      <w:r w:rsidRPr="004F6580">
        <w:t>Nationale Bank van België (2016</w:t>
      </w:r>
      <w:r>
        <w:t>a</w:t>
      </w:r>
      <w:r w:rsidRPr="004F6580">
        <w:t xml:space="preserve">), </w:t>
      </w:r>
      <w:r>
        <w:t>“</w:t>
      </w:r>
      <w:r w:rsidRPr="00182111">
        <w:t>Centrale voor kredieten aan ondernemingen</w:t>
      </w:r>
      <w:r w:rsidRPr="004F6580">
        <w:t>,</w:t>
      </w:r>
      <w:r>
        <w:t xml:space="preserve">” (Database). Verkregen via </w:t>
      </w:r>
      <w:hyperlink r:id="rId24" w:history="1">
        <w:r w:rsidRPr="006D12C2">
          <w:rPr>
            <w:rStyle w:val="Hyperlink"/>
          </w:rPr>
          <w:t>https://www.nbb.be/nl/kredietcentrales/centrale-voor-kredieten-aan-ondernemingen</w:t>
        </w:r>
      </w:hyperlink>
      <w:r>
        <w:t>.</w:t>
      </w:r>
    </w:p>
    <w:p w14:paraId="4B7368BE" w14:textId="77777777" w:rsidR="00BA0C92" w:rsidRDefault="00BA0C92" w:rsidP="000F3853">
      <w:pPr>
        <w:spacing w:line="276" w:lineRule="auto"/>
        <w:ind w:left="567" w:hanging="567"/>
      </w:pPr>
      <w:r w:rsidRPr="004F6580">
        <w:t>Nationale Bank van België (2016</w:t>
      </w:r>
      <w:r>
        <w:t>b</w:t>
      </w:r>
      <w:r w:rsidRPr="004F6580">
        <w:t xml:space="preserve">), </w:t>
      </w:r>
      <w:r>
        <w:t>“CKO2.</w:t>
      </w:r>
      <w:r w:rsidRPr="00182111">
        <w:t xml:space="preserve"> Beschrijving van de reportinggegevens</w:t>
      </w:r>
      <w:r>
        <w:t xml:space="preserve">,” (Beleidsrapport). Verkregen via </w:t>
      </w:r>
      <w:hyperlink r:id="rId25" w:history="1">
        <w:r w:rsidRPr="006D12C2">
          <w:rPr>
            <w:rStyle w:val="Hyperlink"/>
          </w:rPr>
          <w:t>https://www.nbb.be/doc/cr/cce/documents/beschrijving%20van%20de%20reportinggegevens%20-%20v1.0%20-%2001082010.pdf</w:t>
        </w:r>
      </w:hyperlink>
      <w:r>
        <w:t>.</w:t>
      </w:r>
    </w:p>
    <w:p w14:paraId="043B0484" w14:textId="77777777" w:rsidR="00143BC1" w:rsidRDefault="00143BC1" w:rsidP="00470DFB">
      <w:pPr>
        <w:pStyle w:val="Heading6"/>
      </w:pPr>
      <w:r>
        <w:t>Geplande output</w:t>
      </w:r>
    </w:p>
    <w:p w14:paraId="75DC7AD7" w14:textId="57836FAC" w:rsidR="001B6452" w:rsidRPr="00642542" w:rsidRDefault="00A97BB5" w:rsidP="000F3853">
      <w:pPr>
        <w:pStyle w:val="ListParagraph"/>
        <w:numPr>
          <w:ilvl w:val="0"/>
          <w:numId w:val="12"/>
        </w:numPr>
        <w:spacing w:after="120" w:line="276" w:lineRule="auto"/>
        <w:jc w:val="both"/>
        <w:rPr>
          <w:rFonts w:eastAsiaTheme="minorEastAsia"/>
        </w:rPr>
      </w:pPr>
      <w:r w:rsidRPr="00A97BB5">
        <w:rPr>
          <w:rFonts w:eastAsiaTheme="minorEastAsia"/>
          <w:b/>
        </w:rPr>
        <w:t>Drie tabellen</w:t>
      </w:r>
      <w:r>
        <w:rPr>
          <w:rFonts w:eastAsiaTheme="minorEastAsia"/>
        </w:rPr>
        <w:t xml:space="preserve"> met daarin d</w:t>
      </w:r>
      <w:r w:rsidR="001B6452">
        <w:rPr>
          <w:rFonts w:eastAsiaTheme="minorEastAsia"/>
        </w:rPr>
        <w:t>e eerste decompositie van kredietverlening naar kmo’s: bedrijfsomvang, sectorale kenmerken en geografische kenmerken tegen eind december 2017.</w:t>
      </w:r>
    </w:p>
    <w:p w14:paraId="1D70280D" w14:textId="58ED1297" w:rsidR="00AD0CE5" w:rsidRDefault="00AD0CE5" w:rsidP="005E45F9">
      <w:pPr>
        <w:pStyle w:val="Heading6"/>
      </w:pPr>
      <w:r w:rsidRPr="00182111">
        <w:t>Planning</w:t>
      </w:r>
      <w:r>
        <w:t xml:space="preserve"> van de werkzaamheden</w:t>
      </w:r>
    </w:p>
    <w:p w14:paraId="72BD2BA6" w14:textId="77777777" w:rsidR="00AD0CE5" w:rsidRDefault="00AD0CE5" w:rsidP="000F3853">
      <w:pPr>
        <w:pStyle w:val="ListParagraph"/>
        <w:numPr>
          <w:ilvl w:val="0"/>
          <w:numId w:val="12"/>
        </w:numPr>
        <w:spacing w:after="120" w:line="276" w:lineRule="auto"/>
        <w:jc w:val="both"/>
      </w:pPr>
      <w:r w:rsidRPr="00182111">
        <w:rPr>
          <w:b/>
        </w:rPr>
        <w:t>juni-augustus</w:t>
      </w:r>
      <w:r w:rsidRPr="00182111">
        <w:t xml:space="preserve">: </w:t>
      </w:r>
      <w:r>
        <w:t xml:space="preserve"> verzamelen en verwerken gegevens van de Centrale voor Kredieten en Ondernemingen </w:t>
      </w:r>
    </w:p>
    <w:p w14:paraId="5E407098" w14:textId="77777777" w:rsidR="00AD0CE5" w:rsidRDefault="00AD0CE5" w:rsidP="000F3853">
      <w:pPr>
        <w:pStyle w:val="ListParagraph"/>
        <w:numPr>
          <w:ilvl w:val="0"/>
          <w:numId w:val="12"/>
        </w:numPr>
        <w:spacing w:after="120" w:line="276" w:lineRule="auto"/>
        <w:jc w:val="both"/>
      </w:pPr>
      <w:r w:rsidRPr="00182111">
        <w:rPr>
          <w:b/>
        </w:rPr>
        <w:t>september-oktober:</w:t>
      </w:r>
      <w:r>
        <w:t xml:space="preserve"> decompositie naargelang geografische, sectorale en bedrijfsgerelateerde kenmerken</w:t>
      </w:r>
    </w:p>
    <w:p w14:paraId="692C69A2" w14:textId="77777777" w:rsidR="00AD0CE5" w:rsidRDefault="00AD0CE5" w:rsidP="000F3853">
      <w:pPr>
        <w:pStyle w:val="ListParagraph"/>
        <w:numPr>
          <w:ilvl w:val="0"/>
          <w:numId w:val="12"/>
        </w:numPr>
        <w:spacing w:after="120" w:line="276" w:lineRule="auto"/>
        <w:jc w:val="both"/>
      </w:pPr>
      <w:r w:rsidRPr="00182111">
        <w:rPr>
          <w:b/>
        </w:rPr>
        <w:t>november-december:</w:t>
      </w:r>
      <w:r>
        <w:t xml:space="preserve"> opstelling eerste indicatoren (kredietintensiteit)</w:t>
      </w:r>
    </w:p>
    <w:p w14:paraId="67DD53B3" w14:textId="55A1CB56" w:rsidR="00AD0CE5" w:rsidRDefault="00AD0CE5" w:rsidP="000F3853">
      <w:pPr>
        <w:pStyle w:val="ListParagraph"/>
        <w:numPr>
          <w:ilvl w:val="0"/>
          <w:numId w:val="12"/>
        </w:numPr>
        <w:spacing w:after="120" w:line="276" w:lineRule="auto"/>
        <w:jc w:val="both"/>
      </w:pPr>
      <w:r w:rsidRPr="00182111">
        <w:rPr>
          <w:b/>
        </w:rPr>
        <w:t>december:</w:t>
      </w:r>
      <w:r w:rsidRPr="00182111">
        <w:t xml:space="preserve"> rapportering indicatoren </w:t>
      </w:r>
      <w:r>
        <w:t>kmo-</w:t>
      </w:r>
      <w:r w:rsidRPr="00182111">
        <w:t>financiering</w:t>
      </w:r>
    </w:p>
    <w:p w14:paraId="3B028C7E" w14:textId="16135E91" w:rsidR="009C4905" w:rsidRDefault="009C4905" w:rsidP="000F3853">
      <w:pPr>
        <w:spacing w:after="120" w:line="276" w:lineRule="auto"/>
        <w:jc w:val="both"/>
      </w:pPr>
      <w:r>
        <w:t>Het exacte tijdsschema van de werkzaamheden in dit pakket is afhankelijk van het verdere vervolg van de aanvraagprocedure voor de gegevens van de Centrale voor Kredieten en Ondernemingen en is o.m. afhankelijk van de wijze waarop onderzoekers worden ingeschakeld als tijdelijk</w:t>
      </w:r>
      <w:r w:rsidR="0082292D">
        <w:t>e medewerkers van de</w:t>
      </w:r>
      <w:r>
        <w:t xml:space="preserve"> </w:t>
      </w:r>
      <w:r w:rsidR="0082292D">
        <w:t>NBB</w:t>
      </w:r>
      <w:r>
        <w:t xml:space="preserve"> om met het confidentiële aspect van de gegevensbank</w:t>
      </w:r>
      <w:r w:rsidRPr="000506B6">
        <w:t xml:space="preserve"> </w:t>
      </w:r>
      <w:r>
        <w:t xml:space="preserve">te kunnen omgaan.  </w:t>
      </w:r>
      <w:r w:rsidR="00A76DFB">
        <w:t xml:space="preserve">De vergadering tussen STORE en </w:t>
      </w:r>
      <w:r w:rsidR="00837D52">
        <w:t>d</w:t>
      </w:r>
      <w:r w:rsidR="00A76DFB">
        <w:t>e NBB van 13/10/16 zal hier wellicht meer uit</w:t>
      </w:r>
      <w:r w:rsidR="00E839A7">
        <w:t>s</w:t>
      </w:r>
      <w:r w:rsidR="00A76DFB">
        <w:t xml:space="preserve">luitsel over geven.  </w:t>
      </w:r>
      <w:r>
        <w:t>Daarnaast valt het op dit ogenblik moeilijk in te schatten met welke problemen de onderzoekers zullen geconfronteerd worden bij de realisatie van de bovenvermelde decomposities, dit gelet op de specifieke aard van de data zoals aangehaald in het Meerjarenplan 2016-2020, zie pp. 46–47.</w:t>
      </w:r>
    </w:p>
    <w:p w14:paraId="2653CFDA" w14:textId="05A5DFB2" w:rsidR="00BA0C92" w:rsidRDefault="00BA0C92" w:rsidP="00470DFB">
      <w:pPr>
        <w:pStyle w:val="Heading5"/>
      </w:pPr>
      <w:r>
        <w:lastRenderedPageBreak/>
        <w:t>B1.3. Belastingen en bedrijfsbeslissingen</w:t>
      </w:r>
    </w:p>
    <w:p w14:paraId="7859B615" w14:textId="3AA2B80A" w:rsidR="00BA0C92" w:rsidRDefault="00143BC1" w:rsidP="00470DFB">
      <w:pPr>
        <w:pStyle w:val="Heading6"/>
      </w:pPr>
      <w:r>
        <w:t>Doel</w:t>
      </w:r>
    </w:p>
    <w:p w14:paraId="31408E5F" w14:textId="3D65A9CA" w:rsidR="00E46324" w:rsidRDefault="00BA0C92" w:rsidP="000F3853">
      <w:pPr>
        <w:spacing w:line="276" w:lineRule="auto"/>
        <w:jc w:val="both"/>
      </w:pPr>
      <w:r w:rsidRPr="00537200">
        <w:t xml:space="preserve">De onderzoekswerkzaamheden </w:t>
      </w:r>
      <w:r>
        <w:t>binnen het werkpakket</w:t>
      </w:r>
      <w:r w:rsidRPr="00537200">
        <w:t xml:space="preserve"> B1.3 richten zich in 2017 op de vraag of en in welke mate de belasting op onroerende goederen een wezenlijke impact genereert op de beslissingen van ondernemingen in Vlaanderen.  </w:t>
      </w:r>
      <w:r w:rsidR="00CF10FF">
        <w:t>Zoals beschreven in het Meerjarenplan (p.</w:t>
      </w:r>
      <w:r w:rsidR="00A97BB5">
        <w:t xml:space="preserve"> </w:t>
      </w:r>
      <w:r w:rsidR="00CF10FF">
        <w:t>49) kan d</w:t>
      </w:r>
      <w:r w:rsidRPr="00537200">
        <w:t xml:space="preserve">e </w:t>
      </w:r>
      <w:r w:rsidR="00E46324">
        <w:t>o</w:t>
      </w:r>
      <w:r w:rsidR="00E46324" w:rsidRPr="00537200">
        <w:t xml:space="preserve">nroerende </w:t>
      </w:r>
      <w:r w:rsidR="00E46324">
        <w:t>v</w:t>
      </w:r>
      <w:r w:rsidRPr="00537200">
        <w:t xml:space="preserve">oorheffing een nefaste impact hebben op de groei van ondernemingen indien </w:t>
      </w:r>
      <w:r w:rsidR="00CF10FF">
        <w:t>ze</w:t>
      </w:r>
      <w:r w:rsidRPr="00537200">
        <w:t xml:space="preserve"> het uitbreiden van bedrijven of het vernieuwen van hun machinepark bovenmatig belemmert.  Bovendien speelt </w:t>
      </w:r>
      <w:r w:rsidR="00E46324">
        <w:t>onroerende voorheffing</w:t>
      </w:r>
      <w:r w:rsidR="00E46324" w:rsidRPr="00537200">
        <w:t xml:space="preserve"> </w:t>
      </w:r>
      <w:r w:rsidRPr="00537200">
        <w:t xml:space="preserve">vooral op lokaal niveau een rol, waardoor naast de impact op expansie ook de invloed op locatie </w:t>
      </w:r>
      <w:r w:rsidR="00E46324">
        <w:t xml:space="preserve">moet </w:t>
      </w:r>
      <w:r w:rsidRPr="00537200">
        <w:t xml:space="preserve">worden onderzocht.  </w:t>
      </w:r>
      <w:r w:rsidR="00E46324">
        <w:t>Het Steunpunt concentreert</w:t>
      </w:r>
      <w:r w:rsidRPr="00537200">
        <w:t xml:space="preserve"> zich in 2017 dan ook hoofdzakelijk op</w:t>
      </w:r>
      <w:r w:rsidR="00E46324">
        <w:t>:</w:t>
      </w:r>
    </w:p>
    <w:p w14:paraId="1FD766A9" w14:textId="1FE37743" w:rsidR="00E46324" w:rsidRDefault="00BA0C92" w:rsidP="000F3853">
      <w:pPr>
        <w:pStyle w:val="ListParagraph"/>
        <w:numPr>
          <w:ilvl w:val="0"/>
          <w:numId w:val="29"/>
        </w:numPr>
        <w:spacing w:line="276" w:lineRule="auto"/>
        <w:jc w:val="both"/>
      </w:pPr>
      <w:r w:rsidRPr="00537200">
        <w:t xml:space="preserve">de analyse van de impact van de </w:t>
      </w:r>
      <w:r w:rsidR="00E46324">
        <w:t>onroerende voorheffing</w:t>
      </w:r>
      <w:r w:rsidRPr="00537200">
        <w:t xml:space="preserve"> op tewerkstelling</w:t>
      </w:r>
    </w:p>
    <w:p w14:paraId="24AB464E" w14:textId="7462FC2F" w:rsidR="00BA0C92" w:rsidRPr="00537200" w:rsidRDefault="00BA0C92" w:rsidP="000F3853">
      <w:pPr>
        <w:pStyle w:val="ListParagraph"/>
        <w:numPr>
          <w:ilvl w:val="0"/>
          <w:numId w:val="29"/>
        </w:numPr>
        <w:spacing w:line="276" w:lineRule="auto"/>
        <w:jc w:val="both"/>
      </w:pPr>
      <w:r w:rsidRPr="00537200">
        <w:t xml:space="preserve">de verzameling en verwerking van gegevens met betrekking tot de impact van de </w:t>
      </w:r>
      <w:r w:rsidR="00E46324">
        <w:t>onroerende voorheffing</w:t>
      </w:r>
      <w:r w:rsidRPr="00537200">
        <w:t xml:space="preserve"> op de locatiebeslissingen van ondernemingen.</w:t>
      </w:r>
    </w:p>
    <w:p w14:paraId="59B4EFC8" w14:textId="4A9DD86A" w:rsidR="00BA0C92" w:rsidRPr="00537200" w:rsidRDefault="00BA0C92" w:rsidP="000F3853">
      <w:pPr>
        <w:spacing w:line="276" w:lineRule="auto"/>
        <w:jc w:val="both"/>
      </w:pPr>
      <w:r w:rsidRPr="00537200">
        <w:t>Met de activiteite</w:t>
      </w:r>
      <w:r>
        <w:t>n van 2016 als uitgangspunt</w:t>
      </w:r>
      <w:r w:rsidR="00E46324">
        <w:t>,</w:t>
      </w:r>
      <w:r w:rsidRPr="00537200">
        <w:t xml:space="preserve"> wordt in 2017 </w:t>
      </w:r>
      <w:r w:rsidR="00E46324">
        <w:t>eerst</w:t>
      </w:r>
      <w:r w:rsidRPr="00537200">
        <w:t xml:space="preserve"> nagegaan of de </w:t>
      </w:r>
      <w:r w:rsidR="00E46324">
        <w:t>onroerende voorheffing</w:t>
      </w:r>
      <w:r w:rsidRPr="00537200">
        <w:t xml:space="preserve"> tewerkstellingseffecten genereert.  Als de </w:t>
      </w:r>
      <w:r w:rsidR="00E46324">
        <w:t>onroerende voorheffing</w:t>
      </w:r>
      <w:r w:rsidRPr="00537200">
        <w:t xml:space="preserve"> het uitbreiden van bedrijven belemmert, dan verwachten we dat </w:t>
      </w:r>
      <w:r w:rsidR="00A97BB5" w:rsidRPr="00537200">
        <w:t xml:space="preserve">ook </w:t>
      </w:r>
      <w:r w:rsidRPr="00537200">
        <w:t xml:space="preserve">de belasting de groei in tewerkstelling afzwakt. </w:t>
      </w:r>
      <w:r w:rsidR="009C4905">
        <w:t xml:space="preserve">Bij </w:t>
      </w:r>
      <w:r w:rsidR="00A97BB5">
        <w:t>‘</w:t>
      </w:r>
      <w:r w:rsidR="009C4905">
        <w:t>Model</w:t>
      </w:r>
      <w:r w:rsidR="00A97BB5">
        <w:t>’</w:t>
      </w:r>
      <w:r w:rsidR="009C4905">
        <w:t xml:space="preserve"> wordt verder uitgelegd waarom het werk van 2016 een belangrijke invloed uitoefent op het onderzoek dat we in 2017 zullen uitvoeren.</w:t>
      </w:r>
    </w:p>
    <w:p w14:paraId="4E3CEF96" w14:textId="49864A60" w:rsidR="009C4905" w:rsidRPr="00537200" w:rsidRDefault="00BA0C92" w:rsidP="000F3853">
      <w:pPr>
        <w:spacing w:line="276" w:lineRule="auto"/>
        <w:jc w:val="both"/>
      </w:pPr>
      <w:r w:rsidRPr="00537200">
        <w:t xml:space="preserve">In de tweede jaarhelft van 2017 wordt van start gegaan met het onderzoek naar de locatie-effecten van de </w:t>
      </w:r>
      <w:r w:rsidR="00E46324">
        <w:t>onroerende voorheffing</w:t>
      </w:r>
      <w:r w:rsidRPr="00537200">
        <w:t xml:space="preserve">.  </w:t>
      </w:r>
      <w:r w:rsidR="009C4905" w:rsidRPr="00537200">
        <w:t xml:space="preserve">Deze fase vormt de voorbereiding op de analyse van de impact van de </w:t>
      </w:r>
      <w:r w:rsidR="009C4905">
        <w:t>onroerende voorheffing</w:t>
      </w:r>
      <w:r w:rsidR="009C4905" w:rsidRPr="00537200">
        <w:t xml:space="preserve"> op locatie, voorzien in 2018.</w:t>
      </w:r>
    </w:p>
    <w:p w14:paraId="2BE94D74" w14:textId="194278BB" w:rsidR="00BA0C92" w:rsidRPr="00A97BB5" w:rsidRDefault="00143BC1" w:rsidP="00470DFB">
      <w:pPr>
        <w:pStyle w:val="Heading6"/>
      </w:pPr>
      <w:r w:rsidRPr="00A97BB5">
        <w:t>Model</w:t>
      </w:r>
    </w:p>
    <w:p w14:paraId="304D25C5" w14:textId="150EFED1" w:rsidR="00BA0C92" w:rsidRPr="00537200" w:rsidRDefault="00BA0C92" w:rsidP="000F3853">
      <w:pPr>
        <w:spacing w:line="276" w:lineRule="auto"/>
        <w:jc w:val="both"/>
      </w:pPr>
      <w:r w:rsidRPr="00537200">
        <w:t xml:space="preserve">Het wegvallen van de vrijstelling binnen de expansiesteun </w:t>
      </w:r>
      <w:r w:rsidR="00533B11">
        <w:t>zorgde in 2014</w:t>
      </w:r>
      <w:r w:rsidR="00533B11" w:rsidRPr="00537200">
        <w:t xml:space="preserve"> </w:t>
      </w:r>
      <w:r w:rsidRPr="00537200">
        <w:t xml:space="preserve">voor een plotse schok in de belastingdruk, zij het in de gemeenten waar geen teruggave wordt voorzien.  Een beleidsevaluatie naar de impact van (de vrijstelling op) de </w:t>
      </w:r>
      <w:r w:rsidR="00E46324">
        <w:t>onroerende voorheffing</w:t>
      </w:r>
      <w:r w:rsidRPr="00537200">
        <w:t xml:space="preserve"> kan dus zowel deze schok als de variatie in het verlenen van een teruggave benutten.  De gemeenten die wel een teruggave voorzien, kunnen immers dienen als </w:t>
      </w:r>
      <w:r w:rsidRPr="00A97BB5">
        <w:rPr>
          <w:i/>
        </w:rPr>
        <w:t>counterfactual</w:t>
      </w:r>
      <w:r w:rsidRPr="00537200">
        <w:t>. Door de tewerkstellingsevolutie van de ene gemeente te vergelijken met die van de andere</w:t>
      </w:r>
      <w:r>
        <w:t>,</w:t>
      </w:r>
      <w:r w:rsidRPr="00537200">
        <w:t xml:space="preserve"> kan </w:t>
      </w:r>
      <w:r w:rsidR="00571E90">
        <w:t xml:space="preserve">op quasi-experimentele wijze </w:t>
      </w:r>
      <w:r w:rsidRPr="00537200">
        <w:t xml:space="preserve">de </w:t>
      </w:r>
      <w:r w:rsidRPr="000F3853">
        <w:rPr>
          <w:i/>
        </w:rPr>
        <w:t>causale</w:t>
      </w:r>
      <w:r w:rsidRPr="00537200">
        <w:t xml:space="preserve"> impact van de belasting</w:t>
      </w:r>
      <w:r w:rsidR="007E7ED4" w:rsidRPr="007E7ED4">
        <w:t xml:space="preserve"> </w:t>
      </w:r>
      <w:r w:rsidR="007E7ED4" w:rsidRPr="00537200">
        <w:t>worden nagegaan</w:t>
      </w:r>
      <w:r w:rsidRPr="00537200">
        <w:t xml:space="preserve">. </w:t>
      </w:r>
    </w:p>
    <w:p w14:paraId="1AAECD1C" w14:textId="2CC214AC" w:rsidR="00BA0C92" w:rsidRDefault="00BA0C92" w:rsidP="000F3853">
      <w:pPr>
        <w:spacing w:line="276" w:lineRule="auto"/>
        <w:jc w:val="both"/>
      </w:pPr>
      <w:r w:rsidRPr="00537200">
        <w:t xml:space="preserve">Verschillende factoren kunnen de relatie tussen de </w:t>
      </w:r>
      <w:r w:rsidR="00E46324">
        <w:t>onroerende voorheffing</w:t>
      </w:r>
      <w:r w:rsidRPr="00537200">
        <w:t xml:space="preserve"> en tewerkstelling echter verstoren.  Er zijn uiteraard andere redenen dan belastingeffecten waarom </w:t>
      </w:r>
      <w:r w:rsidR="00533B11">
        <w:t>ee</w:t>
      </w:r>
      <w:r w:rsidRPr="00537200">
        <w:t xml:space="preserve">n gemeente meer jobs en bedrijven aantrekt dan </w:t>
      </w:r>
      <w:r w:rsidR="00533B11">
        <w:t>een</w:t>
      </w:r>
      <w:r w:rsidR="00533B11" w:rsidRPr="00537200">
        <w:t xml:space="preserve"> </w:t>
      </w:r>
      <w:r w:rsidRPr="00537200">
        <w:t>andere; zo kan men Antwerpen niet zomaar met de gemeente Izegem vergelijken. Daarom grijpen we terug naar de methode van Duranton en Overman (2011</w:t>
      </w:r>
      <w:r w:rsidR="00533B11">
        <w:t>) die</w:t>
      </w:r>
      <w:r w:rsidRPr="00537200">
        <w:t xml:space="preserve"> berust op de observatie dat aan administratieve grenzen het geografisch landschap niet plotsklaps verandert</w:t>
      </w:r>
      <w:r>
        <w:t>,</w:t>
      </w:r>
      <w:r w:rsidRPr="00537200">
        <w:t xml:space="preserve"> terwijl territoriaal gebonden beleidsaspecten dat vaak wel doen.  Trekken we deze gedachtelijn verder, dan kunnen we redeneren dat voor bedrijven een locatie aan de ene of de andere zijde van een gemeentegrens er weinig toe doet, tenzij het belastingbeleid een bepaalde kant aantrekkelijker maakt.  </w:t>
      </w:r>
      <w:r w:rsidR="00CF10FF">
        <w:t xml:space="preserve">(De uitgebreide uitleg kan nagelezen worden in het meerjarenplan.) </w:t>
      </w:r>
      <w:r>
        <w:t>O</w:t>
      </w:r>
      <w:r w:rsidRPr="00537200">
        <w:t xml:space="preserve">m na te gaan wat de impact is van de </w:t>
      </w:r>
      <w:r w:rsidR="00E46324">
        <w:t>onroerende voorheffing</w:t>
      </w:r>
      <w:r w:rsidRPr="00537200">
        <w:t>, kunnen we de evolutie nagaan van bedrijven voor en na het uitdoven van de vrijstelling, en dit aan de grens tussen een gemeente die een teruggave voorziet en een gemeente die dat niet doet.</w:t>
      </w:r>
    </w:p>
    <w:p w14:paraId="497642C6" w14:textId="77777777" w:rsidR="00C761BC" w:rsidRDefault="00C761BC" w:rsidP="000F3853">
      <w:pPr>
        <w:spacing w:line="276" w:lineRule="auto"/>
        <w:jc w:val="both"/>
      </w:pPr>
      <w:r w:rsidRPr="00537200">
        <w:lastRenderedPageBreak/>
        <w:t>In de verkennende fase van dit onderzoek in 2016 werd geconstateerd dat</w:t>
      </w:r>
      <w:r>
        <w:t xml:space="preserve"> de Vlaamse R</w:t>
      </w:r>
      <w:r w:rsidRPr="00537200">
        <w:t xml:space="preserve">egering in haar beleid wel degelijk rekening hield met dergelijke effecten.  Investeringen die genoten van </w:t>
      </w:r>
      <w:r>
        <w:t>economische</w:t>
      </w:r>
      <w:r w:rsidRPr="00537200">
        <w:t xml:space="preserve"> expansiesteun werden immers vrijgesteld van de </w:t>
      </w:r>
      <w:r>
        <w:t>onroerende voorheffing</w:t>
      </w:r>
      <w:r w:rsidRPr="00537200">
        <w:t xml:space="preserve"> voor een periode van drie tot vijf jaar, afhankelijk van de hoeveelheid tewerkstelling die de investering zou creëren.  In 2004 werd de klassieke expansiesteun echter vervangen door </w:t>
      </w:r>
      <w:r>
        <w:t xml:space="preserve">de groei- </w:t>
      </w:r>
      <w:r w:rsidRPr="00537200">
        <w:t xml:space="preserve">en ecologiepremie en gold de vrijstelling op de </w:t>
      </w:r>
      <w:r>
        <w:t>onroerende voorheffing</w:t>
      </w:r>
      <w:r w:rsidRPr="00537200">
        <w:t xml:space="preserve"> niet langer. Sindsdien geldt er wel een belastingkrediet voor rechtspersonen, maar deze heeft enkel betrekking op het Vlaamse deel van de belasting.  </w:t>
      </w:r>
      <w:r>
        <w:rPr>
          <w:lang w:val="nl-NL"/>
        </w:rPr>
        <w:t xml:space="preserve">Kenmerkend aan de onroerende voorheffing is evenwel dat de provincies en in het bijzonder de gemeenten er opcentiemen op heffen.  </w:t>
      </w:r>
      <w:r w:rsidRPr="00537200">
        <w:t xml:space="preserve">Zo staan de gemeenten in voor het leeuwendeel van de belastingdruk. </w:t>
      </w:r>
      <w:r>
        <w:t xml:space="preserve"> </w:t>
      </w:r>
      <w:r w:rsidRPr="00537200">
        <w:t xml:space="preserve">De stijging in die belastingdruk ten gevolge van de beleidswijziging in investeringssteun, staat ons dus toe na te gaan wat de werkelijke impact van de </w:t>
      </w:r>
      <w:r>
        <w:t>onroerende voorheffing</w:t>
      </w:r>
      <w:r w:rsidRPr="00537200">
        <w:t xml:space="preserve"> is. </w:t>
      </w:r>
    </w:p>
    <w:p w14:paraId="4397F9CB" w14:textId="3A8E0655" w:rsidR="009C4905" w:rsidRDefault="00F11BA8" w:rsidP="000F3853">
      <w:pPr>
        <w:spacing w:line="276" w:lineRule="auto"/>
        <w:jc w:val="both"/>
      </w:pPr>
      <w:r>
        <w:t>N</w:t>
      </w:r>
      <w:r w:rsidR="00C761BC">
        <w:t>iet alleen de Vlaamse Regering,</w:t>
      </w:r>
      <w:r w:rsidR="00C761BC" w:rsidRPr="00537200">
        <w:t xml:space="preserve"> maar ook de gemeenten </w:t>
      </w:r>
      <w:r w:rsidR="00C761BC">
        <w:t xml:space="preserve">zelf houden </w:t>
      </w:r>
      <w:r w:rsidR="00C761BC" w:rsidRPr="00537200">
        <w:t xml:space="preserve">rekening met de mogelijks negatieve effecten van de </w:t>
      </w:r>
      <w:r w:rsidR="00C761BC">
        <w:t>onroerende voorheffing</w:t>
      </w:r>
      <w:r w:rsidR="00C761BC" w:rsidRPr="00537200">
        <w:t xml:space="preserve">. Sommige gemeenten voorzien immers een teruggave van de </w:t>
      </w:r>
      <w:r w:rsidR="00C761BC">
        <w:t>onroerende voorheffing</w:t>
      </w:r>
      <w:r w:rsidR="00C761BC" w:rsidRPr="00537200">
        <w:t xml:space="preserve"> aan bedrijven die zich op hun grondgebied vestigen of er willen uitbreiden. </w:t>
      </w:r>
      <w:r w:rsidR="00C761BC">
        <w:t xml:space="preserve"> </w:t>
      </w:r>
      <w:r w:rsidR="00C761BC" w:rsidRPr="00537200">
        <w:t>Veelal komen hier ook voorwaarden aan te pas die betrekking hebben op jobcreatie.</w:t>
      </w:r>
      <w:r w:rsidR="00C761BC">
        <w:t xml:space="preserve"> </w:t>
      </w:r>
      <w:r w:rsidR="00C761BC" w:rsidRPr="00537200">
        <w:t xml:space="preserve"> Via contact met ambtenaren van het Agentschap Binnenlands Bestuur en opzoekwerk in het c</w:t>
      </w:r>
      <w:r w:rsidR="00C761BC">
        <w:t>entraal archief van de Vlaamse O</w:t>
      </w:r>
      <w:r w:rsidR="00C761BC" w:rsidRPr="00537200">
        <w:t xml:space="preserve">verheid </w:t>
      </w:r>
      <w:r w:rsidR="00C761BC">
        <w:t>in</w:t>
      </w:r>
      <w:r w:rsidR="00C761BC" w:rsidRPr="00537200">
        <w:t xml:space="preserve"> Vilvoorde</w:t>
      </w:r>
      <w:r w:rsidR="00C761BC">
        <w:t xml:space="preserve"> in 2016</w:t>
      </w:r>
      <w:r w:rsidR="00C761BC" w:rsidRPr="00537200">
        <w:t xml:space="preserve">, werden reeds gemeenten geïdentificeerd die de teruggave hebben ingeschreven in hun belastingreglement.  </w:t>
      </w:r>
    </w:p>
    <w:p w14:paraId="2FE252EF" w14:textId="4BA64BD2" w:rsidR="00143BC1" w:rsidRDefault="009C4905" w:rsidP="00470DFB">
      <w:pPr>
        <w:pStyle w:val="Heading6"/>
      </w:pPr>
      <w:r>
        <w:t>Data</w:t>
      </w:r>
    </w:p>
    <w:p w14:paraId="6587F1DE" w14:textId="44DF218F" w:rsidR="009C4905" w:rsidRPr="00A00B7E" w:rsidRDefault="009C4905" w:rsidP="000F3853">
      <w:pPr>
        <w:spacing w:line="276" w:lineRule="auto"/>
        <w:jc w:val="both"/>
      </w:pPr>
      <w:r>
        <w:t>We zullen s</w:t>
      </w:r>
      <w:r w:rsidRPr="00537200">
        <w:t xml:space="preserve">ubstantieel </w:t>
      </w:r>
      <w:r w:rsidR="00793B74">
        <w:t>datawerk</w:t>
      </w:r>
      <w:r w:rsidR="00793B74" w:rsidRPr="00537200">
        <w:t xml:space="preserve"> </w:t>
      </w:r>
      <w:r w:rsidRPr="00537200">
        <w:t>(</w:t>
      </w:r>
      <w:r>
        <w:t>verzameling</w:t>
      </w:r>
      <w:r w:rsidR="00793B74" w:rsidRPr="00793B74">
        <w:t xml:space="preserve"> </w:t>
      </w:r>
      <w:r w:rsidR="00793B74" w:rsidRPr="00537200">
        <w:t>en verwerking</w:t>
      </w:r>
      <w:r w:rsidRPr="00537200">
        <w:t xml:space="preserve">) </w:t>
      </w:r>
      <w:r w:rsidR="00793B74">
        <w:t xml:space="preserve">in het </w:t>
      </w:r>
      <w:r w:rsidR="00793B74" w:rsidRPr="00537200">
        <w:t>c</w:t>
      </w:r>
      <w:r w:rsidR="00793B74">
        <w:t>entraal archief van de Vlaamse O</w:t>
      </w:r>
      <w:r w:rsidR="00793B74" w:rsidRPr="00537200">
        <w:t xml:space="preserve">verheid </w:t>
      </w:r>
      <w:r>
        <w:t>doen</w:t>
      </w:r>
      <w:r w:rsidRPr="00537200">
        <w:t xml:space="preserve"> </w:t>
      </w:r>
      <w:r w:rsidR="00793B74">
        <w:t xml:space="preserve">om </w:t>
      </w:r>
      <w:r w:rsidRPr="00537200">
        <w:t>d</w:t>
      </w:r>
      <w:r w:rsidR="00793B74">
        <w:t>e</w:t>
      </w:r>
      <w:r w:rsidRPr="00537200">
        <w:t xml:space="preserve"> informatie</w:t>
      </w:r>
      <w:r w:rsidR="00793B74" w:rsidRPr="00793B74">
        <w:t xml:space="preserve"> </w:t>
      </w:r>
      <w:r w:rsidR="00793B74">
        <w:t>over relocatie- en locatiebeslissingen</w:t>
      </w:r>
      <w:r w:rsidRPr="00537200">
        <w:t xml:space="preserve"> voor alle gemeenten en over een passende periode te</w:t>
      </w:r>
      <w:r w:rsidR="00793B74">
        <w:t xml:space="preserve"> kunnen</w:t>
      </w:r>
      <w:r w:rsidRPr="00537200">
        <w:t xml:space="preserve"> verkrijgen</w:t>
      </w:r>
      <w:r w:rsidR="00793B74">
        <w:t xml:space="preserve"> en in te zetten in de aansluitende analyse in 2018</w:t>
      </w:r>
      <w:r w:rsidRPr="00537200">
        <w:t xml:space="preserve">. </w:t>
      </w:r>
    </w:p>
    <w:p w14:paraId="09FE3740" w14:textId="5984595E" w:rsidR="00BA0C92" w:rsidRPr="00B0478B" w:rsidRDefault="00143BC1" w:rsidP="00470DFB">
      <w:pPr>
        <w:pStyle w:val="Heading6"/>
        <w:rPr>
          <w:lang w:val="en-US"/>
        </w:rPr>
      </w:pPr>
      <w:r w:rsidRPr="00C761BC">
        <w:rPr>
          <w:lang w:val="en-US"/>
        </w:rPr>
        <w:t>Literatuur</w:t>
      </w:r>
    </w:p>
    <w:p w14:paraId="789A407A" w14:textId="77777777" w:rsidR="00BA0C92" w:rsidRPr="00B0478B" w:rsidRDefault="00BA0C92" w:rsidP="000F3853">
      <w:pPr>
        <w:spacing w:line="276" w:lineRule="auto"/>
        <w:ind w:left="567" w:hanging="567"/>
        <w:rPr>
          <w:lang w:val="en-US"/>
        </w:rPr>
      </w:pPr>
      <w:r w:rsidRPr="00B0478B">
        <w:rPr>
          <w:lang w:val="en-US"/>
        </w:rPr>
        <w:t xml:space="preserve">Duranton, G., Gobillon, L. en Overman, H.G. (2011), “Assessing the Effects of Local Taxation Using Microgeographic Data,” </w:t>
      </w:r>
      <w:r w:rsidRPr="00B0478B">
        <w:rPr>
          <w:i/>
          <w:lang w:val="en-US"/>
        </w:rPr>
        <w:t>Economic Journal</w:t>
      </w:r>
      <w:r w:rsidRPr="00B0478B">
        <w:rPr>
          <w:lang w:val="en-US"/>
        </w:rPr>
        <w:t xml:space="preserve"> 121(555), 1017–1046.</w:t>
      </w:r>
    </w:p>
    <w:p w14:paraId="1836BD3E" w14:textId="77777777" w:rsidR="00143BC1" w:rsidRDefault="00143BC1" w:rsidP="00470DFB">
      <w:pPr>
        <w:pStyle w:val="Heading6"/>
      </w:pPr>
      <w:r>
        <w:t>Geplande output</w:t>
      </w:r>
    </w:p>
    <w:p w14:paraId="0706ABBA" w14:textId="68E7D6AB" w:rsidR="00143BC1" w:rsidRDefault="00A00B7E" w:rsidP="000F3853">
      <w:pPr>
        <w:pStyle w:val="ListParagraph"/>
        <w:numPr>
          <w:ilvl w:val="0"/>
          <w:numId w:val="12"/>
        </w:numPr>
        <w:spacing w:after="120" w:line="276" w:lineRule="auto"/>
        <w:jc w:val="both"/>
      </w:pPr>
      <w:r>
        <w:t xml:space="preserve">Rapport: </w:t>
      </w:r>
      <w:r w:rsidR="00143BC1">
        <w:t>Het effect van gemeentelijke belastingen op de tewerkstellingsbeslissingen van Vlaamse ondernemingen</w:t>
      </w:r>
    </w:p>
    <w:p w14:paraId="5E73C87A" w14:textId="77777777" w:rsidR="00AD0CE5" w:rsidRPr="00537200" w:rsidRDefault="00AD0CE5" w:rsidP="00470DFB">
      <w:pPr>
        <w:pStyle w:val="Heading6"/>
      </w:pPr>
      <w:r w:rsidRPr="00537200">
        <w:t>Planning</w:t>
      </w:r>
      <w:r>
        <w:t xml:space="preserve"> van de werkzaamheden</w:t>
      </w:r>
    </w:p>
    <w:p w14:paraId="1ADED8B3" w14:textId="1656A85A" w:rsidR="00AD0CE5" w:rsidRPr="0056350F" w:rsidRDefault="00AD0CE5" w:rsidP="000F3853">
      <w:pPr>
        <w:pStyle w:val="ListParagraph"/>
        <w:numPr>
          <w:ilvl w:val="0"/>
          <w:numId w:val="12"/>
        </w:numPr>
        <w:spacing w:after="120" w:line="276" w:lineRule="auto"/>
        <w:jc w:val="both"/>
      </w:pPr>
      <w:r w:rsidRPr="00B0478B">
        <w:rPr>
          <w:b/>
        </w:rPr>
        <w:t>januari-mei:</w:t>
      </w:r>
      <w:r w:rsidRPr="0056350F">
        <w:t xml:space="preserve"> </w:t>
      </w:r>
      <w:r>
        <w:t xml:space="preserve">dataverzameling bij Kruispuntbank van Ondernemingen en verwerking </w:t>
      </w:r>
    </w:p>
    <w:p w14:paraId="722BFF79" w14:textId="15854596" w:rsidR="00AD0CE5" w:rsidRPr="002611A3" w:rsidRDefault="00AD0CE5" w:rsidP="000F3853">
      <w:pPr>
        <w:pStyle w:val="ListParagraph"/>
        <w:numPr>
          <w:ilvl w:val="0"/>
          <w:numId w:val="12"/>
        </w:numPr>
        <w:spacing w:after="120" w:line="276" w:lineRule="auto"/>
        <w:jc w:val="both"/>
      </w:pPr>
      <w:r w:rsidRPr="00B0478B">
        <w:rPr>
          <w:b/>
        </w:rPr>
        <w:t>juni-augustus:</w:t>
      </w:r>
      <w:r w:rsidRPr="0056350F">
        <w:t xml:space="preserve"> analyse </w:t>
      </w:r>
      <w:r>
        <w:t>impact onroerende voorheffing op tewerkstelling</w:t>
      </w:r>
    </w:p>
    <w:p w14:paraId="1CF4CADB" w14:textId="34CB4A82" w:rsidR="00AD0CE5" w:rsidRDefault="00AD0CE5" w:rsidP="000F3853">
      <w:pPr>
        <w:pStyle w:val="ListParagraph"/>
        <w:numPr>
          <w:ilvl w:val="0"/>
          <w:numId w:val="12"/>
        </w:numPr>
        <w:spacing w:after="120" w:line="276" w:lineRule="auto"/>
        <w:jc w:val="both"/>
      </w:pPr>
      <w:r w:rsidRPr="00B0478B">
        <w:rPr>
          <w:b/>
        </w:rPr>
        <w:t>september-december:</w:t>
      </w:r>
    </w:p>
    <w:p w14:paraId="7616FDCF" w14:textId="0049C8C2" w:rsidR="00AD0CE5" w:rsidRDefault="00AD0CE5" w:rsidP="000F3853">
      <w:pPr>
        <w:pStyle w:val="ListParagraph"/>
        <w:numPr>
          <w:ilvl w:val="1"/>
          <w:numId w:val="12"/>
        </w:numPr>
        <w:spacing w:after="120" w:line="276" w:lineRule="auto"/>
        <w:jc w:val="both"/>
      </w:pPr>
      <w:r w:rsidRPr="002611A3">
        <w:t xml:space="preserve">oplevering rapport omtrent de impact </w:t>
      </w:r>
      <w:r>
        <w:t xml:space="preserve">van onroerende voorheffing </w:t>
      </w:r>
      <w:r w:rsidRPr="002611A3">
        <w:t>op tewerkstelling</w:t>
      </w:r>
      <w:r>
        <w:t xml:space="preserve"> </w:t>
      </w:r>
    </w:p>
    <w:p w14:paraId="3088FF63" w14:textId="401E1878" w:rsidR="00A00B7E" w:rsidRDefault="00AD0CE5" w:rsidP="000F3853">
      <w:pPr>
        <w:pStyle w:val="ListParagraph"/>
        <w:numPr>
          <w:ilvl w:val="1"/>
          <w:numId w:val="12"/>
        </w:numPr>
        <w:spacing w:after="120" w:line="276" w:lineRule="auto"/>
        <w:jc w:val="both"/>
      </w:pPr>
      <w:r>
        <w:t>opstart van het onderzoek naar de impact van onroerende voorheffing op locatiebeslissingen via verzameling en verwerking van gegevens uit het centraal archief van de Vlaamse Overheid</w:t>
      </w:r>
    </w:p>
    <w:p w14:paraId="6B13EEA0" w14:textId="6FAF2214" w:rsidR="00AD0CE5" w:rsidRPr="00537200" w:rsidRDefault="00AD0CE5" w:rsidP="000F3853">
      <w:pPr>
        <w:spacing w:after="120" w:line="276" w:lineRule="auto"/>
        <w:jc w:val="both"/>
      </w:pPr>
    </w:p>
    <w:p w14:paraId="6CF4A990" w14:textId="77777777" w:rsidR="00BA0C92" w:rsidRDefault="00BA0C92" w:rsidP="00470DFB">
      <w:pPr>
        <w:pStyle w:val="Heading5"/>
      </w:pPr>
      <w:r>
        <w:lastRenderedPageBreak/>
        <w:t>B1.4. Congestie en economische performantie</w:t>
      </w:r>
    </w:p>
    <w:p w14:paraId="0119FA0B" w14:textId="2A8C6088" w:rsidR="00BA0C92" w:rsidRPr="00BD000C" w:rsidRDefault="00143BC1" w:rsidP="00470DFB">
      <w:pPr>
        <w:pStyle w:val="Heading6"/>
      </w:pPr>
      <w:r>
        <w:t>Doel</w:t>
      </w:r>
    </w:p>
    <w:p w14:paraId="63EB78A7" w14:textId="272C4ABE" w:rsidR="00A034A5" w:rsidRDefault="00BA0C92" w:rsidP="000F3853">
      <w:pPr>
        <w:spacing w:line="276" w:lineRule="auto"/>
        <w:jc w:val="both"/>
      </w:pPr>
      <w:r w:rsidRPr="00806EF3">
        <w:t xml:space="preserve">De </w:t>
      </w:r>
      <w:r w:rsidRPr="00BD000C">
        <w:t xml:space="preserve">toenemende en sterk regionaal geconcentreerde </w:t>
      </w:r>
      <w:r w:rsidR="00A034A5">
        <w:t>verkeers</w:t>
      </w:r>
      <w:r w:rsidRPr="00BD000C">
        <w:t>congestie in Vlaanderen en Brussel maakt economisch onderzoek naar de wisselwerking tussen agglomeratie</w:t>
      </w:r>
      <w:r w:rsidR="00221881">
        <w:t>-</w:t>
      </w:r>
      <w:r w:rsidRPr="00BD000C">
        <w:t>effecten</w:t>
      </w:r>
      <w:r w:rsidR="00A00B7E">
        <w:t xml:space="preserve"> (positieve kennisspill</w:t>
      </w:r>
      <w:r w:rsidR="00C761BC">
        <w:t>-</w:t>
      </w:r>
      <w:r w:rsidR="00A00B7E">
        <w:t>over</w:t>
      </w:r>
      <w:r w:rsidR="004D329A">
        <w:t>s</w:t>
      </w:r>
      <w:r w:rsidR="00A00B7E">
        <w:t xml:space="preserve"> </w:t>
      </w:r>
      <w:r w:rsidR="007E7ED4">
        <w:t>omwille van</w:t>
      </w:r>
      <w:r w:rsidR="004D329A">
        <w:t xml:space="preserve"> de concentratie van </w:t>
      </w:r>
      <w:r w:rsidR="00A00B7E">
        <w:t>economische activiteiten)</w:t>
      </w:r>
      <w:r w:rsidRPr="00BD000C">
        <w:t>, congestie</w:t>
      </w:r>
      <w:r w:rsidR="00A00B7E">
        <w:t xml:space="preserve"> (files)</w:t>
      </w:r>
      <w:r w:rsidRPr="00BD000C">
        <w:t xml:space="preserve"> en bedrijfsperformantie bijzonder relevant voor bedrijven en lokale overheden.  Het onderzoek in 2017 bouwt verder op</w:t>
      </w:r>
      <w:r w:rsidR="00A00B7E">
        <w:t xml:space="preserve"> het onderzoek  van 2016 </w:t>
      </w:r>
      <w:r w:rsidRPr="00BD000C">
        <w:t>waarin</w:t>
      </w:r>
      <w:r w:rsidR="005E181C">
        <w:t>:</w:t>
      </w:r>
    </w:p>
    <w:p w14:paraId="33FC2FAE" w14:textId="58407CC5" w:rsidR="00A034A5" w:rsidRDefault="00BA0C92" w:rsidP="000F3853">
      <w:pPr>
        <w:pStyle w:val="ListParagraph"/>
        <w:numPr>
          <w:ilvl w:val="0"/>
          <w:numId w:val="30"/>
        </w:numPr>
        <w:spacing w:line="276" w:lineRule="auto"/>
        <w:jc w:val="both"/>
      </w:pPr>
      <w:r w:rsidRPr="00BD000C">
        <w:t xml:space="preserve">een raamwerk (indicatoren) </w:t>
      </w:r>
      <w:r w:rsidR="00C761BC" w:rsidRPr="00BD000C">
        <w:t>w</w:t>
      </w:r>
      <w:r w:rsidR="00C761BC">
        <w:t>erd</w:t>
      </w:r>
      <w:r w:rsidR="00C761BC" w:rsidRPr="00BD000C">
        <w:t xml:space="preserve"> </w:t>
      </w:r>
      <w:r w:rsidRPr="00BD000C">
        <w:t>ontwikkeld voor het meten van lokale agglomeratie</w:t>
      </w:r>
      <w:r w:rsidR="00A034A5">
        <w:t>-</w:t>
      </w:r>
      <w:r w:rsidRPr="00BD000C">
        <w:t xml:space="preserve"> en congestie</w:t>
      </w:r>
      <w:r w:rsidR="00A034A5">
        <w:t>-effecten</w:t>
      </w:r>
    </w:p>
    <w:p w14:paraId="2DAA2AD5" w14:textId="6FB3659B" w:rsidR="00A034A5" w:rsidRDefault="00BA0C92" w:rsidP="000F3853">
      <w:pPr>
        <w:pStyle w:val="ListParagraph"/>
        <w:numPr>
          <w:ilvl w:val="0"/>
          <w:numId w:val="30"/>
        </w:numPr>
        <w:spacing w:line="276" w:lineRule="auto"/>
        <w:jc w:val="both"/>
      </w:pPr>
      <w:r w:rsidRPr="00BD000C">
        <w:t xml:space="preserve">aan de hand van dit raamwerk ondernemingen geïdentificeerd </w:t>
      </w:r>
      <w:r w:rsidR="00C761BC" w:rsidRPr="00BD000C">
        <w:t>w</w:t>
      </w:r>
      <w:r w:rsidR="00C761BC">
        <w:t>e</w:t>
      </w:r>
      <w:r w:rsidR="00C761BC" w:rsidRPr="00BD000C">
        <w:t xml:space="preserve">rden </w:t>
      </w:r>
      <w:r w:rsidRPr="00BD000C">
        <w:t xml:space="preserve">die sterk onderhevig zijn aan lokale agglomeratie- en/of congestie-effecten. </w:t>
      </w:r>
    </w:p>
    <w:p w14:paraId="5C9A2DDE" w14:textId="693C2E44" w:rsidR="00BA0C92" w:rsidRPr="00BD000C" w:rsidRDefault="00BA0C92" w:rsidP="000F3853">
      <w:pPr>
        <w:spacing w:line="276" w:lineRule="auto"/>
        <w:jc w:val="both"/>
      </w:pPr>
      <w:r w:rsidRPr="00BD000C">
        <w:t>Concreet wordt in 2017</w:t>
      </w:r>
      <w:r w:rsidR="00A034A5">
        <w:t>:</w:t>
      </w:r>
    </w:p>
    <w:p w14:paraId="21DE8E7E" w14:textId="61DEA9CB" w:rsidR="00BA0C92" w:rsidRPr="00BD000C" w:rsidRDefault="00BA0C92" w:rsidP="000F3853">
      <w:pPr>
        <w:pStyle w:val="ListParagraph"/>
        <w:numPr>
          <w:ilvl w:val="0"/>
          <w:numId w:val="25"/>
        </w:numPr>
        <w:spacing w:line="276" w:lineRule="auto"/>
        <w:jc w:val="both"/>
      </w:pPr>
      <w:r w:rsidRPr="00BD000C">
        <w:t>een methodologie ontwikkeld die simultaan de impact van zowel positieve (Marshalliaanse en Jacobiaanse spill</w:t>
      </w:r>
      <w:r w:rsidR="00C761BC">
        <w:t>-</w:t>
      </w:r>
      <w:r w:rsidRPr="00BD000C">
        <w:t>overs) als negatieve (congestie</w:t>
      </w:r>
      <w:r w:rsidR="00A034A5">
        <w:t>-</w:t>
      </w:r>
      <w:r w:rsidRPr="00BD000C">
        <w:t>)effecten van agglomeratie op de productiviteit van ondernemingen in rekening brengt</w:t>
      </w:r>
      <w:r w:rsidR="00C761BC">
        <w:t>.</w:t>
      </w:r>
    </w:p>
    <w:p w14:paraId="720D4BD7" w14:textId="44C7DF56" w:rsidR="00BA0C92" w:rsidRPr="00BD000C" w:rsidRDefault="00BA0C92" w:rsidP="000F3853">
      <w:pPr>
        <w:pStyle w:val="ListParagraph"/>
        <w:numPr>
          <w:ilvl w:val="0"/>
          <w:numId w:val="25"/>
        </w:numPr>
        <w:spacing w:line="276" w:lineRule="auto"/>
        <w:jc w:val="both"/>
      </w:pPr>
      <w:r w:rsidRPr="00BD000C">
        <w:t>deze methodologie toegepast op een steekproef van Vlaamse bedrijven voor de periode 2010-2015 om de invloed van agglomeratie op productiviteit in kaart te brengen</w:t>
      </w:r>
      <w:r w:rsidR="00C761BC">
        <w:t>.</w:t>
      </w:r>
    </w:p>
    <w:p w14:paraId="03236FAB" w14:textId="708D88E3" w:rsidR="00BA0C92" w:rsidRPr="00BD000C" w:rsidRDefault="00143BC1" w:rsidP="00470DFB">
      <w:pPr>
        <w:pStyle w:val="Heading6"/>
      </w:pPr>
      <w:r w:rsidRPr="00BD000C">
        <w:t>M</w:t>
      </w:r>
      <w:r>
        <w:t>odel</w:t>
      </w:r>
    </w:p>
    <w:p w14:paraId="3A28F1D7" w14:textId="42CFD104" w:rsidR="00C761BC" w:rsidRDefault="00A034A5" w:rsidP="000F3853">
      <w:pPr>
        <w:spacing w:line="276" w:lineRule="auto"/>
        <w:jc w:val="both"/>
      </w:pPr>
      <w:r>
        <w:t xml:space="preserve">We bestuderen </w:t>
      </w:r>
      <w:r w:rsidR="00BA0C92" w:rsidRPr="00BD000C">
        <w:t xml:space="preserve">de effecten van agglomeratie en </w:t>
      </w:r>
      <w:r>
        <w:t>verkeers</w:t>
      </w:r>
      <w:r w:rsidR="00BA0C92" w:rsidRPr="00BD000C">
        <w:t xml:space="preserve">congestie op de economische performantie van bestaande ondernemingen, waarbij de bedrijfsperformantie gemeten wordt aan de hand van de totale factorproductiviteit, het deel van de productie dat niet verklaard kan worden op basis van de gekende productietechnologie en de meetbare inzet van de productiefactoren.  We combineren de voornaamste inzichten en tekortkomingen uit de literatuur inzake productiviteit en agglomeratie en ontwikkelen een </w:t>
      </w:r>
      <w:r w:rsidR="00BA0C92" w:rsidRPr="000F3853">
        <w:rPr>
          <w:i/>
        </w:rPr>
        <w:t>nieuw</w:t>
      </w:r>
      <w:r w:rsidR="00BA0C92" w:rsidRPr="00BD000C">
        <w:t xml:space="preserve"> methodologisch raamwerk om het causale effect van de</w:t>
      </w:r>
      <w:r w:rsidR="004D329A">
        <w:t xml:space="preserve"> </w:t>
      </w:r>
      <w:r w:rsidR="004D329A" w:rsidRPr="00BD000C">
        <w:t>agglomeratie</w:t>
      </w:r>
      <w:r w:rsidR="00BA0C92" w:rsidRPr="00BD000C">
        <w:t xml:space="preserve"> externaliteiten op de performantie van ondernemingen te onderzoeken, dit op basis van De Loecker (2013).  Ten eerste stellen we vast dat voorgaand onderzoek slechts één aspect van agglomeratie belicht waarbij ofwel de positieve ofwel de negatieve effecten van agglomeratie op de productiviteit van ondernemingen bestudeerd worden maar </w:t>
      </w:r>
      <w:r>
        <w:t>nooit beide effecten</w:t>
      </w:r>
      <w:r w:rsidR="00C761BC">
        <w:t xml:space="preserve"> </w:t>
      </w:r>
      <w:r>
        <w:t>tezamen</w:t>
      </w:r>
      <w:r w:rsidR="00BA0C92" w:rsidRPr="00BD000C">
        <w:t xml:space="preserve">.  De opzet is om de bestaande methodologie </w:t>
      </w:r>
      <w:r w:rsidR="00A232BB">
        <w:t>waarmee</w:t>
      </w:r>
      <w:r w:rsidR="00A232BB" w:rsidRPr="00BD000C">
        <w:t xml:space="preserve"> </w:t>
      </w:r>
      <w:r>
        <w:t>totale factorproductiviteit</w:t>
      </w:r>
      <w:r w:rsidR="00BA0C92" w:rsidRPr="00BD000C">
        <w:t xml:space="preserve"> </w:t>
      </w:r>
      <w:r w:rsidR="00A232BB">
        <w:t>geschat wordt,</w:t>
      </w:r>
      <w:r w:rsidR="00BA0C92" w:rsidRPr="00BD000C">
        <w:t xml:space="preserve"> uit te breiden naar een methode die beide invloeden simultaan opneemt, analoog aan de manier waarop het effect van de exportstatus van een onderneming op haar productiviteit wordt opgenomen in de  analyse van De Loecker (2013).</w:t>
      </w:r>
    </w:p>
    <w:p w14:paraId="017FB0A4" w14:textId="28FA31D6" w:rsidR="00BA0C92" w:rsidRPr="00BD000C" w:rsidRDefault="00BA0C92" w:rsidP="000F3853">
      <w:pPr>
        <w:spacing w:line="276" w:lineRule="auto"/>
        <w:jc w:val="both"/>
      </w:pPr>
      <w:r w:rsidRPr="00BD000C">
        <w:t xml:space="preserve">Ten tweede bemerken we dat </w:t>
      </w:r>
      <w:r w:rsidR="00A232BB">
        <w:t>verkeers</w:t>
      </w:r>
      <w:r w:rsidRPr="00BD000C">
        <w:t>congestie in de bestaande literatuur vaak benaderd wordt door maatstaven zoals lonen, huurprijzen of het aantal geregist</w:t>
      </w:r>
      <w:r w:rsidR="00A232BB">
        <w:t>re</w:t>
      </w:r>
      <w:r w:rsidRPr="00BD000C">
        <w:t xml:space="preserve">erde voertuigen per kilometer weg door een gebrek aan concrete cijfergegevens voor congestie (Broersma en van Dijk, 2008, Rizov </w:t>
      </w:r>
      <w:r w:rsidRPr="000F3853">
        <w:rPr>
          <w:i/>
        </w:rPr>
        <w:t>et al</w:t>
      </w:r>
      <w:r w:rsidRPr="00BD000C">
        <w:t xml:space="preserve">., 2012).  We gebruiken </w:t>
      </w:r>
      <w:r w:rsidR="00A232BB">
        <w:t>daarentegen</w:t>
      </w:r>
      <w:r w:rsidR="005E181C">
        <w:t xml:space="preserve"> </w:t>
      </w:r>
      <w:r w:rsidRPr="00BD000C">
        <w:t xml:space="preserve">de bedrijfsspecifieke agglomeratie- en congestie-indicatoren </w:t>
      </w:r>
      <w:r w:rsidR="00A232BB">
        <w:t xml:space="preserve">die we in 2016 </w:t>
      </w:r>
      <w:r w:rsidR="005E181C">
        <w:t>hebben geconstrueerd</w:t>
      </w:r>
      <w:r w:rsidR="00A232BB">
        <w:t xml:space="preserve"> (</w:t>
      </w:r>
      <w:r w:rsidRPr="00BD000C">
        <w:t>Baert en Reynaerts</w:t>
      </w:r>
      <w:r w:rsidR="004D329A">
        <w:t xml:space="preserve">, </w:t>
      </w:r>
      <w:r w:rsidRPr="00BD000C">
        <w:t>2016, ter verschijnen</w:t>
      </w:r>
      <w:r w:rsidR="00A232BB" w:rsidRPr="00C761BC">
        <w:t>) en d</w:t>
      </w:r>
      <w:r w:rsidRPr="00A232BB">
        <w:t>ie</w:t>
      </w:r>
      <w:r w:rsidRPr="00BD000C">
        <w:t xml:space="preserve"> berekend werden op basis van gedetailleerde cijfergegevens</w:t>
      </w:r>
      <w:r w:rsidR="005E181C">
        <w:t xml:space="preserve"> van het Vlaams Verkeerscentrum</w:t>
      </w:r>
      <w:r w:rsidRPr="00BD000C">
        <w:t xml:space="preserve">.  Tot slot onderzoeken we de effecten voor de </w:t>
      </w:r>
      <w:r w:rsidRPr="000F3853">
        <w:rPr>
          <w:i/>
        </w:rPr>
        <w:t>totale</w:t>
      </w:r>
      <w:r w:rsidRPr="00BD000C">
        <w:t xml:space="preserve"> economie</w:t>
      </w:r>
      <w:r w:rsidR="00030514">
        <w:t xml:space="preserve"> (zijnde </w:t>
      </w:r>
      <w:r w:rsidRPr="00BD000C">
        <w:t>landbouw, delfstoffen, industrie en diensten</w:t>
      </w:r>
      <w:r w:rsidR="00030514">
        <w:t>)</w:t>
      </w:r>
      <w:r w:rsidRPr="00BD000C">
        <w:t xml:space="preserve">, in tegenstelling tot het merendeel van de agglomeratieliteratuur die zich vooral beperkt tot analyses voor industriële sectoren.  We ontwikkelen eveneens een grafische tool om </w:t>
      </w:r>
      <w:r w:rsidRPr="00BD000C">
        <w:lastRenderedPageBreak/>
        <w:t>de resultaten uit de economische analyse eenduidig voor te stellen met behulp van kleurcodes. In lijn met de bestaande literatuur verwachten we dat agglomeratie en congestie</w:t>
      </w:r>
      <w:r w:rsidR="00A232BB">
        <w:t xml:space="preserve"> de</w:t>
      </w:r>
      <w:r w:rsidRPr="00BD000C">
        <w:t xml:space="preserve"> productiviteit respectievelijk positief en negatief beïnvloeden.</w:t>
      </w:r>
    </w:p>
    <w:p w14:paraId="5DE59C96" w14:textId="35609DCA" w:rsidR="00143BC1" w:rsidRPr="00BD000C" w:rsidRDefault="00143BC1" w:rsidP="00470DFB">
      <w:pPr>
        <w:pStyle w:val="Heading6"/>
      </w:pPr>
      <w:r>
        <w:t>Data</w:t>
      </w:r>
    </w:p>
    <w:p w14:paraId="4CB5202D" w14:textId="111427F2" w:rsidR="00143BC1" w:rsidRPr="00BD000C" w:rsidRDefault="003D65DF" w:rsidP="000F3853">
      <w:pPr>
        <w:spacing w:line="276" w:lineRule="auto"/>
        <w:jc w:val="both"/>
      </w:pPr>
      <w:r>
        <w:t>We gebruiken d</w:t>
      </w:r>
      <w:r w:rsidR="00143BC1" w:rsidRPr="00BD000C">
        <w:t>e relevante cijfergegevens en de constructie van bedrijfsspecifieke agglomeratie- en congestie-indicatoren</w:t>
      </w:r>
      <w:r>
        <w:t xml:space="preserve"> die in 2016 werden samengesteld (</w:t>
      </w:r>
      <w:r w:rsidR="00143BC1" w:rsidRPr="00BD000C">
        <w:t>uitvoerig besproken in Baert en Reynaerts, 2016</w:t>
      </w:r>
      <w:r>
        <w:t>)</w:t>
      </w:r>
      <w:r w:rsidR="00143BC1" w:rsidRPr="00BD000C">
        <w:t xml:space="preserve">.  We plannen een uitbreiding van deze steekproef met boekhoudkundige cijfergegevens voor het jaar 2015.  Daarnaast </w:t>
      </w:r>
      <w:r>
        <w:t>zullen we</w:t>
      </w:r>
      <w:r w:rsidR="00143BC1" w:rsidRPr="00BD000C">
        <w:t xml:space="preserve"> steekproef </w:t>
      </w:r>
      <w:r w:rsidR="00A232BB">
        <w:t xml:space="preserve">nog </w:t>
      </w:r>
      <w:r w:rsidR="00143BC1" w:rsidRPr="00BD000C">
        <w:t>verder uitbreiden met gedetailleerde vestigingscijfers van de VKBO/FOD Economie, zodat we onze analyse niet moeten beperken tot de groep van ondernemingen met slechts één vestiging.</w:t>
      </w:r>
    </w:p>
    <w:p w14:paraId="5D722882" w14:textId="694F572B" w:rsidR="00BA0C92" w:rsidRDefault="00143BC1" w:rsidP="00470DFB">
      <w:pPr>
        <w:pStyle w:val="Heading6"/>
      </w:pPr>
      <w:r>
        <w:t>Literatuur</w:t>
      </w:r>
    </w:p>
    <w:p w14:paraId="7F88FAE2" w14:textId="77777777" w:rsidR="00BA0C92" w:rsidRPr="00E029C1" w:rsidRDefault="00BA0C92" w:rsidP="000F3853">
      <w:pPr>
        <w:spacing w:line="276" w:lineRule="auto"/>
        <w:ind w:left="567" w:hanging="567"/>
      </w:pPr>
      <w:r w:rsidRPr="00E029C1">
        <w:t xml:space="preserve">Baert, L. en Reynaerts, J., (2016), “Congestie in Vlaanderen,” </w:t>
      </w:r>
      <w:r w:rsidRPr="00E029C1">
        <w:rPr>
          <w:i/>
        </w:rPr>
        <w:t>Beleidsrapport STORE-B-16-XXX,</w:t>
      </w:r>
      <w:r w:rsidRPr="00E029C1">
        <w:t xml:space="preserve"> Steunpunt Economie &amp; Ondernemen, te verschijnen.</w:t>
      </w:r>
    </w:p>
    <w:p w14:paraId="450DB360" w14:textId="77777777" w:rsidR="00BA0C92" w:rsidRPr="00BD000C" w:rsidRDefault="00BA0C92" w:rsidP="000F3853">
      <w:pPr>
        <w:spacing w:line="276" w:lineRule="auto"/>
        <w:ind w:left="567" w:hanging="567"/>
        <w:rPr>
          <w:lang w:val="en-US"/>
        </w:rPr>
      </w:pPr>
      <w:r w:rsidRPr="00BD000C">
        <w:rPr>
          <w:lang w:val="en-US"/>
        </w:rPr>
        <w:t xml:space="preserve">Broersma, L. en van Dijk, J. (2008), “The effect of congestion and agglomeration on multifactor productivity growth in Dutch regions,” </w:t>
      </w:r>
      <w:r w:rsidRPr="00BD000C">
        <w:rPr>
          <w:i/>
          <w:lang w:val="en-US"/>
        </w:rPr>
        <w:t>Journal of Economic Geography</w:t>
      </w:r>
      <w:r w:rsidRPr="00BD000C">
        <w:rPr>
          <w:lang w:val="en-US"/>
        </w:rPr>
        <w:t xml:space="preserve"> 8 (2), 181-209.</w:t>
      </w:r>
    </w:p>
    <w:p w14:paraId="39A74CB5" w14:textId="77777777" w:rsidR="00BA0C92" w:rsidRPr="00BD000C" w:rsidRDefault="00BA0C92" w:rsidP="000F3853">
      <w:pPr>
        <w:spacing w:line="276" w:lineRule="auto"/>
        <w:ind w:left="567" w:hanging="567"/>
        <w:rPr>
          <w:lang w:val="en-US"/>
        </w:rPr>
      </w:pPr>
      <w:r w:rsidRPr="00BD000C">
        <w:rPr>
          <w:lang w:val="en-US"/>
        </w:rPr>
        <w:t xml:space="preserve">De Loecker, J. (2013), “Detecting Learning by Exporting,” </w:t>
      </w:r>
      <w:r w:rsidRPr="00BD000C">
        <w:rPr>
          <w:i/>
          <w:lang w:val="en-US"/>
        </w:rPr>
        <w:t xml:space="preserve">American Economic Journal: Microeconomics </w:t>
      </w:r>
      <w:r w:rsidRPr="00BD000C">
        <w:rPr>
          <w:lang w:val="en-US"/>
        </w:rPr>
        <w:t>5(3), 1-21.</w:t>
      </w:r>
    </w:p>
    <w:p w14:paraId="623685A2" w14:textId="77777777" w:rsidR="00BA0C92" w:rsidRPr="00BD000C" w:rsidRDefault="00BA0C92" w:rsidP="000F3853">
      <w:pPr>
        <w:spacing w:line="276" w:lineRule="auto"/>
        <w:ind w:left="567" w:hanging="567"/>
        <w:rPr>
          <w:lang w:val="en-US"/>
        </w:rPr>
      </w:pPr>
      <w:r w:rsidRPr="00BD000C">
        <w:rPr>
          <w:lang w:val="en-US"/>
        </w:rPr>
        <w:t xml:space="preserve">Rizov, M., Oskam, A. en Walsh, P. (2012), “Is there a limit to agglomeration? Evidence from productivity of Dutch firms,” </w:t>
      </w:r>
      <w:r w:rsidRPr="00BD000C">
        <w:rPr>
          <w:i/>
          <w:lang w:val="en-US"/>
        </w:rPr>
        <w:t>Regional Science and Urban Economics</w:t>
      </w:r>
      <w:r w:rsidRPr="00BD000C">
        <w:rPr>
          <w:lang w:val="en-US"/>
        </w:rPr>
        <w:t xml:space="preserve"> 42 (4), 595-606.</w:t>
      </w:r>
    </w:p>
    <w:p w14:paraId="372E9C18" w14:textId="77777777" w:rsidR="00143BC1" w:rsidRDefault="00143BC1" w:rsidP="00470DFB">
      <w:pPr>
        <w:pStyle w:val="Heading6"/>
      </w:pPr>
      <w:bookmarkStart w:id="41" w:name="_Toc460409024"/>
      <w:r>
        <w:t>Geplande output</w:t>
      </w:r>
    </w:p>
    <w:p w14:paraId="0322363C" w14:textId="19528777" w:rsidR="00143BC1" w:rsidRPr="00642542" w:rsidRDefault="005E181C" w:rsidP="000F3853">
      <w:pPr>
        <w:pStyle w:val="ListParagraph"/>
        <w:numPr>
          <w:ilvl w:val="0"/>
          <w:numId w:val="12"/>
        </w:numPr>
        <w:spacing w:after="120" w:line="276" w:lineRule="auto"/>
        <w:jc w:val="both"/>
        <w:rPr>
          <w:rFonts w:eastAsiaTheme="minorEastAsia"/>
        </w:rPr>
      </w:pPr>
      <w:r>
        <w:rPr>
          <w:rFonts w:eastAsiaTheme="minorEastAsia"/>
        </w:rPr>
        <w:t xml:space="preserve">Rapport: </w:t>
      </w:r>
      <w:r w:rsidR="00143BC1" w:rsidRPr="00642542">
        <w:rPr>
          <w:rFonts w:eastAsiaTheme="minorEastAsia"/>
        </w:rPr>
        <w:t xml:space="preserve">De impact van </w:t>
      </w:r>
      <w:r w:rsidR="00782FFF">
        <w:rPr>
          <w:rFonts w:eastAsiaTheme="minorEastAsia"/>
        </w:rPr>
        <w:t xml:space="preserve">agglomeratie en </w:t>
      </w:r>
      <w:r w:rsidR="00143BC1" w:rsidRPr="00642542">
        <w:rPr>
          <w:rFonts w:eastAsiaTheme="minorEastAsia"/>
        </w:rPr>
        <w:t>congestie op de economische performantie van ondernemingen in Vlaanderen</w:t>
      </w:r>
    </w:p>
    <w:p w14:paraId="2067ED83" w14:textId="77777777" w:rsidR="00AD0CE5" w:rsidRPr="00BD000C" w:rsidRDefault="00AD0CE5" w:rsidP="00470DFB">
      <w:pPr>
        <w:pStyle w:val="Heading6"/>
      </w:pPr>
      <w:r w:rsidRPr="00BD000C">
        <w:t>Planning</w:t>
      </w:r>
      <w:r>
        <w:t xml:space="preserve"> van de werkzaamheden</w:t>
      </w:r>
    </w:p>
    <w:p w14:paraId="4E0F8F8F" w14:textId="21F995D7" w:rsidR="00AD0CE5" w:rsidRPr="00BD000C" w:rsidRDefault="00AD0CE5" w:rsidP="000F3853">
      <w:pPr>
        <w:pStyle w:val="ListParagraph"/>
        <w:numPr>
          <w:ilvl w:val="0"/>
          <w:numId w:val="12"/>
        </w:numPr>
        <w:spacing w:after="120" w:line="276" w:lineRule="auto"/>
        <w:jc w:val="both"/>
        <w:rPr>
          <w:rFonts w:eastAsiaTheme="minorEastAsia"/>
        </w:rPr>
      </w:pPr>
      <w:r w:rsidRPr="00BD000C">
        <w:rPr>
          <w:rFonts w:eastAsiaTheme="minorEastAsia"/>
          <w:b/>
        </w:rPr>
        <w:t>januari</w:t>
      </w:r>
      <w:r w:rsidRPr="00BD000C">
        <w:rPr>
          <w:rFonts w:eastAsiaTheme="minorEastAsia"/>
        </w:rPr>
        <w:t>: update steekproef uit Baert en Reynaerts</w:t>
      </w:r>
      <w:r w:rsidR="00782FFF">
        <w:rPr>
          <w:rFonts w:eastAsiaTheme="minorEastAsia"/>
        </w:rPr>
        <w:t xml:space="preserve"> (</w:t>
      </w:r>
      <w:r w:rsidRPr="00BD000C">
        <w:rPr>
          <w:rFonts w:eastAsiaTheme="minorEastAsia"/>
        </w:rPr>
        <w:t>2016)</w:t>
      </w:r>
    </w:p>
    <w:p w14:paraId="46033A0A" w14:textId="5C6CED58" w:rsidR="00AD0CE5" w:rsidRPr="00BD000C" w:rsidRDefault="00AD0CE5" w:rsidP="000F3853">
      <w:pPr>
        <w:pStyle w:val="ListParagraph"/>
        <w:numPr>
          <w:ilvl w:val="0"/>
          <w:numId w:val="12"/>
        </w:numPr>
        <w:spacing w:after="120" w:line="276" w:lineRule="auto"/>
        <w:jc w:val="both"/>
        <w:rPr>
          <w:rFonts w:eastAsiaTheme="minorEastAsia"/>
        </w:rPr>
      </w:pPr>
      <w:r w:rsidRPr="00BD000C">
        <w:rPr>
          <w:rFonts w:eastAsiaTheme="minorEastAsia"/>
          <w:b/>
        </w:rPr>
        <w:t>februari-maart</w:t>
      </w:r>
      <w:r w:rsidRPr="00BD000C">
        <w:rPr>
          <w:rFonts w:eastAsiaTheme="minorEastAsia"/>
        </w:rPr>
        <w:t xml:space="preserve">: </w:t>
      </w:r>
      <w:r w:rsidR="005E181C">
        <w:rPr>
          <w:rFonts w:eastAsiaTheme="minorEastAsia"/>
        </w:rPr>
        <w:t>uitbreiding methodologisch raamwerk</w:t>
      </w:r>
      <w:r w:rsidRPr="00BD000C">
        <w:rPr>
          <w:rFonts w:eastAsiaTheme="minorEastAsia"/>
        </w:rPr>
        <w:t xml:space="preserve"> agglomeratie en productiviteit + ontwikkeling </w:t>
      </w:r>
      <w:r>
        <w:rPr>
          <w:rFonts w:eastAsiaTheme="minorEastAsia"/>
        </w:rPr>
        <w:t xml:space="preserve">van een </w:t>
      </w:r>
      <w:r w:rsidRPr="00BD000C">
        <w:rPr>
          <w:rFonts w:eastAsiaTheme="minorEastAsia"/>
        </w:rPr>
        <w:t xml:space="preserve">grafische tool </w:t>
      </w:r>
      <w:r>
        <w:rPr>
          <w:rFonts w:eastAsiaTheme="minorEastAsia"/>
        </w:rPr>
        <w:t>om</w:t>
      </w:r>
      <w:r w:rsidRPr="00BD000C">
        <w:rPr>
          <w:rFonts w:eastAsiaTheme="minorEastAsia"/>
        </w:rPr>
        <w:t xml:space="preserve"> de resultaten</w:t>
      </w:r>
      <w:r>
        <w:rPr>
          <w:rFonts w:eastAsiaTheme="minorEastAsia"/>
        </w:rPr>
        <w:t xml:space="preserve"> voor te stellen</w:t>
      </w:r>
    </w:p>
    <w:p w14:paraId="04D66A5A" w14:textId="77777777" w:rsidR="00AD0CE5" w:rsidRPr="00BD000C" w:rsidRDefault="00AD0CE5" w:rsidP="000F3853">
      <w:pPr>
        <w:pStyle w:val="ListParagraph"/>
        <w:numPr>
          <w:ilvl w:val="0"/>
          <w:numId w:val="12"/>
        </w:numPr>
        <w:spacing w:after="120" w:line="276" w:lineRule="auto"/>
        <w:jc w:val="both"/>
        <w:rPr>
          <w:rFonts w:eastAsiaTheme="minorEastAsia"/>
        </w:rPr>
      </w:pPr>
      <w:r w:rsidRPr="00BD000C">
        <w:rPr>
          <w:rFonts w:eastAsiaTheme="minorEastAsia"/>
          <w:b/>
        </w:rPr>
        <w:t>april-juni</w:t>
      </w:r>
      <w:r w:rsidRPr="00BD000C">
        <w:rPr>
          <w:rFonts w:eastAsiaTheme="minorEastAsia"/>
        </w:rPr>
        <w:t>: economische analyse impact agglomeratie op productiviteit</w:t>
      </w:r>
    </w:p>
    <w:p w14:paraId="30BAB492" w14:textId="77777777" w:rsidR="00AD0CE5" w:rsidRPr="00BD000C" w:rsidRDefault="00AD0CE5" w:rsidP="000F3853">
      <w:pPr>
        <w:pStyle w:val="ListParagraph"/>
        <w:numPr>
          <w:ilvl w:val="0"/>
          <w:numId w:val="12"/>
        </w:numPr>
        <w:spacing w:after="120" w:line="276" w:lineRule="auto"/>
        <w:jc w:val="both"/>
        <w:rPr>
          <w:rFonts w:eastAsiaTheme="minorEastAsia"/>
        </w:rPr>
      </w:pPr>
      <w:r w:rsidRPr="00BD000C">
        <w:rPr>
          <w:rFonts w:eastAsiaTheme="minorEastAsia"/>
          <w:b/>
        </w:rPr>
        <w:t>juni</w:t>
      </w:r>
      <w:r w:rsidRPr="00BD000C">
        <w:rPr>
          <w:rFonts w:eastAsiaTheme="minorEastAsia"/>
        </w:rPr>
        <w:t>: rapport over de effecten van agglomeratie en congestie op bedrijfsperformantie</w:t>
      </w:r>
    </w:p>
    <w:p w14:paraId="3547E23A" w14:textId="77777777" w:rsidR="00F63C3B" w:rsidRDefault="00F63C3B">
      <w:pPr>
        <w:rPr>
          <w:rFonts w:ascii="Flanders Art Sans Bold" w:eastAsiaTheme="majorEastAsia" w:hAnsi="Flanders Art Sans Bold" w:cstheme="majorBidi"/>
          <w:i/>
          <w:iCs/>
          <w:color w:val="2E74B5" w:themeColor="accent1" w:themeShade="BF"/>
          <w:sz w:val="24"/>
        </w:rPr>
      </w:pPr>
      <w:bookmarkStart w:id="42" w:name="_Ref464033871"/>
      <w:r>
        <w:br w:type="page"/>
      </w:r>
    </w:p>
    <w:p w14:paraId="13E62C62" w14:textId="3A32432D" w:rsidR="00BA0C92" w:rsidRDefault="00BA0C92" w:rsidP="000F3853">
      <w:pPr>
        <w:pStyle w:val="Heading4"/>
        <w:spacing w:line="276" w:lineRule="auto"/>
      </w:pPr>
      <w:bookmarkStart w:id="43" w:name="_Toc468198603"/>
      <w:r>
        <w:lastRenderedPageBreak/>
        <w:t>B2. Vrije sokkel: evaluatie van en advies bij overheidsinstrumenten, ad hoc</w:t>
      </w:r>
      <w:bookmarkEnd w:id="41"/>
      <w:bookmarkEnd w:id="42"/>
      <w:bookmarkEnd w:id="43"/>
    </w:p>
    <w:p w14:paraId="6711DFBD" w14:textId="589FE50A" w:rsidR="005E181C" w:rsidRDefault="00BA0C92" w:rsidP="000F3853">
      <w:pPr>
        <w:spacing w:line="276" w:lineRule="auto"/>
        <w:jc w:val="both"/>
      </w:pPr>
      <w:r>
        <w:t xml:space="preserve">De </w:t>
      </w:r>
      <w:r w:rsidRPr="003D65DF">
        <w:t>vrije</w:t>
      </w:r>
      <w:r>
        <w:t xml:space="preserve"> sokkel functioneert op vraaggestuurde wijze: binnen deze sokkel worden andere (overheids)instrumenten onderzocht, en wordt advies gegeven bij de het uittekenen, testen en/of implementeren van nieuwe beleidsmaatregelen, dit alles op vraag van de Vlaamse overheid.</w:t>
      </w:r>
      <w:r w:rsidR="003D65DF">
        <w:t xml:space="preserve"> Aangezien deze sokkel in capaciteit voorziet om onderzoek te doen naar vragen die zich ad hoc aanbieden, is het niet mogelijk om ze op voorhand nauwkeurig in te plannen. Telkens een </w:t>
      </w:r>
      <w:r w:rsidR="00F447EF">
        <w:t>aan</w:t>
      </w:r>
      <w:r w:rsidR="003D65DF">
        <w:t xml:space="preserve">vraag wordt </w:t>
      </w:r>
      <w:r w:rsidR="00F447EF">
        <w:t>ingediend om een dergelijke studie uit te voeren,</w:t>
      </w:r>
      <w:r w:rsidR="003D65DF">
        <w:t xml:space="preserve"> zal het Steunpunt het onderzoek in overleg met de werk- en stuurgroep en EWI zelf in het jaarplan inwerken.</w:t>
      </w:r>
    </w:p>
    <w:p w14:paraId="67FA67A6" w14:textId="47FE8DC6" w:rsidR="00BA0C92" w:rsidRDefault="00143BC1" w:rsidP="00470DFB">
      <w:pPr>
        <w:pStyle w:val="Heading6"/>
      </w:pPr>
      <w:r>
        <w:t>Doel</w:t>
      </w:r>
    </w:p>
    <w:p w14:paraId="0C674332" w14:textId="0B91C345" w:rsidR="00BA0C92" w:rsidRDefault="003D65DF" w:rsidP="000F3853">
      <w:pPr>
        <w:spacing w:line="276" w:lineRule="auto"/>
      </w:pPr>
      <w:r>
        <w:t>Het doel van de ad hoc onderzoeksopdrachten zal in overleg met de opdrachtgever bepaald worden.</w:t>
      </w:r>
    </w:p>
    <w:p w14:paraId="708988A3" w14:textId="77777777" w:rsidR="00BA0C92" w:rsidRDefault="00BA0C92" w:rsidP="00470DFB">
      <w:pPr>
        <w:pStyle w:val="Heading6"/>
      </w:pPr>
      <w:r>
        <w:t>Model</w:t>
      </w:r>
    </w:p>
    <w:p w14:paraId="674BCD3F" w14:textId="0B9697FE" w:rsidR="00BA0C92" w:rsidRDefault="003D65DF" w:rsidP="000F3853">
      <w:pPr>
        <w:spacing w:line="276" w:lineRule="auto"/>
      </w:pPr>
      <w:r>
        <w:t xml:space="preserve">Voor elk onderzoek zullen we gebruik maken van vergelijkbare technieken als in werkpakket </w:t>
      </w:r>
      <w:r>
        <w:fldChar w:fldCharType="begin"/>
      </w:r>
      <w:r>
        <w:instrText xml:space="preserve"> REF _Ref463445660 \h </w:instrText>
      </w:r>
      <w:r>
        <w:fldChar w:fldCharType="separate"/>
      </w:r>
      <w:r>
        <w:t>B1.1. Beleidsevaluatie</w:t>
      </w:r>
      <w:r>
        <w:fldChar w:fldCharType="end"/>
      </w:r>
      <w:r>
        <w:t xml:space="preserve">. </w:t>
      </w:r>
    </w:p>
    <w:p w14:paraId="620DE9CA" w14:textId="77777777" w:rsidR="00BA0C92" w:rsidRDefault="00BA0C92" w:rsidP="00470DFB">
      <w:pPr>
        <w:pStyle w:val="Heading6"/>
      </w:pPr>
      <w:r>
        <w:t>Data</w:t>
      </w:r>
    </w:p>
    <w:p w14:paraId="22BC4F00" w14:textId="2F3C7670" w:rsidR="00BA0C92" w:rsidRPr="00642542" w:rsidRDefault="003D65DF" w:rsidP="000F3853">
      <w:pPr>
        <w:spacing w:line="276" w:lineRule="auto"/>
      </w:pPr>
      <w:r>
        <w:t xml:space="preserve">De nodige data zal in overleg met de opdrachtgever verzameld worden, zoals in de werkpakketten </w:t>
      </w:r>
      <w:r>
        <w:fldChar w:fldCharType="begin"/>
      </w:r>
      <w:r>
        <w:instrText xml:space="preserve"> REF _Ref463445653 \h </w:instrText>
      </w:r>
      <w:r>
        <w:fldChar w:fldCharType="separate"/>
      </w:r>
      <w:r>
        <w:t>B1.2. Kmo-financiering</w:t>
      </w:r>
      <w:r>
        <w:fldChar w:fldCharType="end"/>
      </w:r>
      <w:r>
        <w:t xml:space="preserve"> en </w:t>
      </w:r>
      <w:r>
        <w:fldChar w:fldCharType="begin"/>
      </w:r>
      <w:r>
        <w:instrText xml:space="preserve"> REF _Ref463445660 \h </w:instrText>
      </w:r>
      <w:r>
        <w:fldChar w:fldCharType="separate"/>
      </w:r>
      <w:r>
        <w:t>B1.1. Beleidsevaluatie</w:t>
      </w:r>
      <w:r>
        <w:fldChar w:fldCharType="end"/>
      </w:r>
      <w:r>
        <w:t>.</w:t>
      </w:r>
    </w:p>
    <w:p w14:paraId="2D2F84AC" w14:textId="77777777" w:rsidR="00BA0C92" w:rsidRDefault="00BA0C92" w:rsidP="00470DFB">
      <w:pPr>
        <w:pStyle w:val="Heading6"/>
      </w:pPr>
      <w:r>
        <w:t>Geplande output</w:t>
      </w:r>
    </w:p>
    <w:p w14:paraId="1FD9CDB3" w14:textId="26C2DBE0" w:rsidR="00BA0C92" w:rsidRDefault="003D65DF" w:rsidP="000F3853">
      <w:pPr>
        <w:spacing w:after="120" w:line="276" w:lineRule="auto"/>
        <w:jc w:val="both"/>
      </w:pPr>
      <w:r>
        <w:t>De wijze waarop de resultaten van het onderzoek worden opgeleverd zal telkens aan het begin van de opdracht afgesproken worden met de opdrachtgever.</w:t>
      </w:r>
      <w:r w:rsidDel="003D65DF">
        <w:t xml:space="preserve"> </w:t>
      </w:r>
    </w:p>
    <w:p w14:paraId="01B51802" w14:textId="44465660" w:rsidR="00BA0C92" w:rsidRDefault="00BA0C92" w:rsidP="000F3853">
      <w:pPr>
        <w:pStyle w:val="Heading3"/>
        <w:spacing w:line="276" w:lineRule="auto"/>
      </w:pPr>
      <w:bookmarkStart w:id="44" w:name="_Toc460409019"/>
      <w:bookmarkStart w:id="45" w:name="_Toc464136165"/>
      <w:bookmarkStart w:id="46" w:name="_Toc468198604"/>
      <w:r>
        <w:t>Valorisatie</w:t>
      </w:r>
      <w:bookmarkEnd w:id="44"/>
      <w:bookmarkEnd w:id="45"/>
      <w:bookmarkEnd w:id="46"/>
    </w:p>
    <w:p w14:paraId="596C82F4" w14:textId="409D4881" w:rsidR="00FF6902" w:rsidRDefault="00FF6902" w:rsidP="000F3853">
      <w:pPr>
        <w:spacing w:line="276" w:lineRule="auto"/>
        <w:jc w:val="both"/>
      </w:pPr>
      <w:r>
        <w:t>De 3 rapporten die ontwikkeld worden in Werkpakket B1.1, B1.3 en B1.4 worden publiek ter beschikking gesteld op de website van Steunpunt Economie en Ondernemen.</w:t>
      </w:r>
      <w:r w:rsidR="006F381A">
        <w:t xml:space="preserve"> Indien rapporten deel uitmaken van de output van sommige kortetermijnopdrachten, zullen die ook op de website geplaatst worden.</w:t>
      </w:r>
    </w:p>
    <w:p w14:paraId="3B1FB4F8" w14:textId="2576B222" w:rsidR="00FF6902" w:rsidRDefault="00FF6902" w:rsidP="000F3853">
      <w:pPr>
        <w:spacing w:line="276" w:lineRule="auto"/>
        <w:jc w:val="both"/>
      </w:pPr>
      <w:r>
        <w:t xml:space="preserve">Aangezien de resultaten van ons onderzoek een belangrijke meerwaarde kunnen leveren aan de bestudeerde organisaties, plannen we ook </w:t>
      </w:r>
      <w:r w:rsidR="006F381A">
        <w:t xml:space="preserve">twee </w:t>
      </w:r>
      <w:r w:rsidR="000F3853">
        <w:t>uitgebreide overlegmomenten</w:t>
      </w:r>
      <w:r>
        <w:t xml:space="preserve"> met de Participatiemaatschappij Vlaanderen om de resultaten van Werkpakket B1.1 uit te leggen en te bespreken. Eenzelfde afspraak maken we ook met het Verkeerscentrum wat betreft de resultaten van B1.4.</w:t>
      </w:r>
    </w:p>
    <w:p w14:paraId="264B4B9A" w14:textId="77777777" w:rsidR="00F63C3B" w:rsidRDefault="00F63C3B">
      <w:r>
        <w:br w:type="page"/>
      </w:r>
    </w:p>
    <w:p w14:paraId="04F5545B" w14:textId="6D02FA5A" w:rsidR="00FF6902" w:rsidRDefault="006F381A" w:rsidP="000F3853">
      <w:pPr>
        <w:spacing w:line="276" w:lineRule="auto"/>
        <w:jc w:val="both"/>
      </w:pPr>
      <w:r>
        <w:lastRenderedPageBreak/>
        <w:t>De resultaten van werkpakket B1.</w:t>
      </w:r>
      <w:r w:rsidR="00091FFA">
        <w:t>3</w:t>
      </w:r>
      <w:r>
        <w:t xml:space="preserve">. zijn ook bijzonder interessant in vergelijking met het buitenland. Daarom zullen we ze </w:t>
      </w:r>
      <w:r w:rsidR="00625497">
        <w:t xml:space="preserve">proberen </w:t>
      </w:r>
      <w:r>
        <w:t xml:space="preserve">meenemen naar </w:t>
      </w:r>
      <w:r w:rsidR="00625497">
        <w:t xml:space="preserve">een van </w:t>
      </w:r>
      <w:r w:rsidR="00F447EF">
        <w:t xml:space="preserve">de volgende </w:t>
      </w:r>
      <w:r w:rsidR="002E6227">
        <w:t>vijf conferenties. Welke conferentie het uiteindelijk wordt, hangt af van acceptatie door de jury. Dat zullen we dus pas in 2017 weten</w:t>
      </w:r>
      <w:r w:rsidR="00F447EF">
        <w:t>:</w:t>
      </w:r>
    </w:p>
    <w:p w14:paraId="4CC9F950" w14:textId="77777777" w:rsidR="00091FFA" w:rsidRPr="00091FFA" w:rsidRDefault="009945CD" w:rsidP="000F3853">
      <w:pPr>
        <w:pStyle w:val="ListParagraph"/>
        <w:numPr>
          <w:ilvl w:val="0"/>
          <w:numId w:val="35"/>
        </w:numPr>
        <w:spacing w:line="276" w:lineRule="auto"/>
        <w:rPr>
          <w:lang w:val="en-US"/>
        </w:rPr>
      </w:pPr>
      <w:hyperlink r:id="rId26" w:history="1">
        <w:r w:rsidR="00091FFA" w:rsidRPr="00091FFA">
          <w:rPr>
            <w:rStyle w:val="Hyperlink"/>
            <w:lang w:val="en-US"/>
          </w:rPr>
          <w:t>ZEW Public Finance Conference</w:t>
        </w:r>
      </w:hyperlink>
      <w:r w:rsidR="00091FFA">
        <w:br/>
        <w:t>8-9 mei 2017</w:t>
      </w:r>
      <w:r w:rsidR="00091FFA">
        <w:br/>
        <w:t>Mannheim, Duitsland</w:t>
      </w:r>
    </w:p>
    <w:p w14:paraId="7B6E56B1" w14:textId="77512D53" w:rsidR="00091FFA" w:rsidRPr="00091FFA" w:rsidRDefault="009945CD" w:rsidP="000F3853">
      <w:pPr>
        <w:pStyle w:val="ListParagraph"/>
        <w:numPr>
          <w:ilvl w:val="0"/>
          <w:numId w:val="35"/>
        </w:numPr>
        <w:spacing w:line="276" w:lineRule="auto"/>
        <w:rPr>
          <w:lang w:val="en-US"/>
        </w:rPr>
      </w:pPr>
      <w:hyperlink r:id="rId27" w:history="1">
        <w:r w:rsidR="00091FFA" w:rsidRPr="000F3853">
          <w:rPr>
            <w:rStyle w:val="Hyperlink"/>
            <w:lang w:val="en-US"/>
          </w:rPr>
          <w:t>Regional Studies Association Annual Conference</w:t>
        </w:r>
      </w:hyperlink>
      <w:r w:rsidR="00091FFA" w:rsidRPr="00091FFA">
        <w:rPr>
          <w:lang w:val="en-US"/>
        </w:rPr>
        <w:br/>
      </w:r>
      <w:r w:rsidR="00091FFA">
        <w:rPr>
          <w:lang w:val="en-US"/>
        </w:rPr>
        <w:t>7 juni 2017</w:t>
      </w:r>
      <w:r w:rsidR="00091FFA">
        <w:rPr>
          <w:lang w:val="en-US"/>
        </w:rPr>
        <w:br/>
        <w:t>Dublin, Ierland</w:t>
      </w:r>
    </w:p>
    <w:p w14:paraId="5300B2F8" w14:textId="77777777" w:rsidR="00091FFA" w:rsidRDefault="009945CD" w:rsidP="000F3853">
      <w:pPr>
        <w:pStyle w:val="ListParagraph"/>
        <w:numPr>
          <w:ilvl w:val="0"/>
          <w:numId w:val="35"/>
        </w:numPr>
        <w:spacing w:line="276" w:lineRule="auto"/>
        <w:rPr>
          <w:lang w:val="en-US"/>
        </w:rPr>
      </w:pPr>
      <w:hyperlink r:id="rId28" w:history="1">
        <w:r w:rsidR="00091FFA" w:rsidRPr="00091FFA">
          <w:rPr>
            <w:rStyle w:val="Hyperlink"/>
            <w:lang w:val="en-US"/>
          </w:rPr>
          <w:t>Venice Summer Institute 2017: Fiscal Competition and Mobility: Theory and Empirics</w:t>
        </w:r>
      </w:hyperlink>
      <w:r w:rsidR="00091FFA" w:rsidRPr="00091FFA">
        <w:rPr>
          <w:lang w:val="en-US"/>
        </w:rPr>
        <w:br/>
        <w:t>16-17 juni 2017</w:t>
      </w:r>
      <w:r w:rsidR="00091FFA" w:rsidRPr="00091FFA">
        <w:rPr>
          <w:lang w:val="en-US"/>
        </w:rPr>
        <w:br/>
      </w:r>
      <w:r w:rsidR="00091FFA">
        <w:rPr>
          <w:lang w:val="en-US"/>
        </w:rPr>
        <w:t>Venetië, Italië</w:t>
      </w:r>
    </w:p>
    <w:p w14:paraId="5CDEB8DF" w14:textId="77777777" w:rsidR="00091FFA" w:rsidRDefault="009945CD" w:rsidP="000F3853">
      <w:pPr>
        <w:pStyle w:val="ListParagraph"/>
        <w:numPr>
          <w:ilvl w:val="0"/>
          <w:numId w:val="35"/>
        </w:numPr>
        <w:spacing w:line="276" w:lineRule="auto"/>
        <w:rPr>
          <w:lang w:val="en-US"/>
        </w:rPr>
      </w:pPr>
      <w:hyperlink r:id="rId29" w:history="1">
        <w:r w:rsidR="00091FFA" w:rsidRPr="00091FFA">
          <w:rPr>
            <w:rStyle w:val="Hyperlink"/>
            <w:lang w:val="en-US"/>
          </w:rPr>
          <w:t>Venice Summer Institute 2017: Place-Based Policies</w:t>
        </w:r>
      </w:hyperlink>
      <w:r w:rsidR="00091FFA" w:rsidRPr="00091FFA">
        <w:rPr>
          <w:lang w:val="en-US"/>
        </w:rPr>
        <w:br/>
        <w:t>14-15 juni 2017</w:t>
      </w:r>
      <w:r w:rsidR="00091FFA" w:rsidRPr="00091FFA">
        <w:rPr>
          <w:lang w:val="en-US"/>
        </w:rPr>
        <w:br/>
        <w:t>Venetië, Italië</w:t>
      </w:r>
    </w:p>
    <w:p w14:paraId="6767289D" w14:textId="77777777" w:rsidR="00091FFA" w:rsidRDefault="009945CD" w:rsidP="000F3853">
      <w:pPr>
        <w:pStyle w:val="ListParagraph"/>
        <w:numPr>
          <w:ilvl w:val="0"/>
          <w:numId w:val="35"/>
        </w:numPr>
        <w:spacing w:line="276" w:lineRule="auto"/>
        <w:rPr>
          <w:lang w:val="en-US"/>
        </w:rPr>
      </w:pPr>
      <w:hyperlink r:id="rId30" w:history="1">
        <w:r w:rsidR="00091FFA" w:rsidRPr="008F7EFD">
          <w:rPr>
            <w:rStyle w:val="Hyperlink"/>
            <w:lang w:val="en-US"/>
          </w:rPr>
          <w:t>CESifo Economic Studies Conference on Geocoded Data in Economic Research – 2017</w:t>
        </w:r>
      </w:hyperlink>
    </w:p>
    <w:p w14:paraId="237A2C0F" w14:textId="2739EB8B" w:rsidR="006F381A" w:rsidRPr="00625497" w:rsidRDefault="00091FFA" w:rsidP="000F3853">
      <w:pPr>
        <w:pStyle w:val="ListParagraph"/>
        <w:spacing w:line="276" w:lineRule="auto"/>
      </w:pPr>
      <w:r>
        <w:t>Najaar</w:t>
      </w:r>
      <w:r w:rsidRPr="008F7EFD">
        <w:t xml:space="preserve"> 2017, plaats en exacte datum </w:t>
      </w:r>
      <w:r>
        <w:t xml:space="preserve">nog </w:t>
      </w:r>
      <w:r w:rsidRPr="008F7EFD">
        <w:t>niet bekend</w:t>
      </w:r>
    </w:p>
    <w:p w14:paraId="20F9112B" w14:textId="54ECA9EC" w:rsidR="006F381A" w:rsidRPr="00091FFA" w:rsidRDefault="00625497" w:rsidP="000F3853">
      <w:pPr>
        <w:spacing w:line="276" w:lineRule="auto"/>
        <w:jc w:val="both"/>
      </w:pPr>
      <w:r>
        <w:t>Met d</w:t>
      </w:r>
      <w:r w:rsidR="007E2D6C">
        <w:t>e</w:t>
      </w:r>
      <w:r w:rsidR="006F381A" w:rsidRPr="00091FFA">
        <w:t xml:space="preserve"> bevindingen van Werkpakket B1.</w:t>
      </w:r>
      <w:r w:rsidR="00F447EF">
        <w:t>4</w:t>
      </w:r>
      <w:r>
        <w:t xml:space="preserve"> willen we aan een van </w:t>
      </w:r>
      <w:r w:rsidR="00F447EF">
        <w:t xml:space="preserve">de volgende </w:t>
      </w:r>
      <w:r>
        <w:t>conferenties deelnemen</w:t>
      </w:r>
      <w:r w:rsidR="002E6227">
        <w:t>. Ook in dit geval zullen we de juiste conferentie pas in 2017 kennen, aangezien we afhankelijk zijn van een conferentiejury om onze paper te accepteren</w:t>
      </w:r>
      <w:r>
        <w:t>:</w:t>
      </w:r>
    </w:p>
    <w:p w14:paraId="004E93F6" w14:textId="77777777" w:rsidR="00091FFA" w:rsidRDefault="009945CD" w:rsidP="000F3853">
      <w:pPr>
        <w:pStyle w:val="ListParagraph"/>
        <w:numPr>
          <w:ilvl w:val="0"/>
          <w:numId w:val="34"/>
        </w:numPr>
        <w:spacing w:line="276" w:lineRule="auto"/>
        <w:rPr>
          <w:lang w:val="en-US"/>
        </w:rPr>
      </w:pPr>
      <w:hyperlink r:id="rId31" w:history="1">
        <w:r w:rsidR="00091FFA" w:rsidRPr="00091FFA">
          <w:rPr>
            <w:rStyle w:val="Hyperlink"/>
            <w:lang w:val="en-US"/>
          </w:rPr>
          <w:t>57th ERSA Congress</w:t>
        </w:r>
      </w:hyperlink>
      <w:r w:rsidR="00091FFA" w:rsidRPr="00091FFA">
        <w:rPr>
          <w:lang w:val="en-US"/>
        </w:rPr>
        <w:br/>
        <w:t>29 augustus – 1 september 2017</w:t>
      </w:r>
      <w:r w:rsidR="00091FFA" w:rsidRPr="00091FFA">
        <w:rPr>
          <w:lang w:val="en-US"/>
        </w:rPr>
        <w:br/>
        <w:t>Groningen, Nederland</w:t>
      </w:r>
    </w:p>
    <w:p w14:paraId="618EECC0" w14:textId="77777777" w:rsidR="00091FFA" w:rsidRDefault="009945CD" w:rsidP="000F3853">
      <w:pPr>
        <w:pStyle w:val="ListParagraph"/>
        <w:numPr>
          <w:ilvl w:val="0"/>
          <w:numId w:val="34"/>
        </w:numPr>
        <w:spacing w:line="276" w:lineRule="auto"/>
        <w:rPr>
          <w:lang w:val="en-US"/>
        </w:rPr>
      </w:pPr>
      <w:hyperlink r:id="rId32" w:history="1">
        <w:r w:rsidR="00091FFA" w:rsidRPr="00091FFA">
          <w:rPr>
            <w:rStyle w:val="Hyperlink"/>
            <w:lang w:val="en-US"/>
          </w:rPr>
          <w:t>ITEA Annual Conference on Transportation Economics</w:t>
        </w:r>
      </w:hyperlink>
      <w:r w:rsidR="00091FFA" w:rsidRPr="00091FFA">
        <w:rPr>
          <w:lang w:val="en-US"/>
        </w:rPr>
        <w:br/>
        <w:t>21-23 juni 2017</w:t>
      </w:r>
      <w:r w:rsidR="00091FFA" w:rsidRPr="00091FFA">
        <w:rPr>
          <w:lang w:val="en-US"/>
        </w:rPr>
        <w:br/>
        <w:t>Barcelona, Spanje</w:t>
      </w:r>
    </w:p>
    <w:p w14:paraId="431D7E48" w14:textId="77777777" w:rsidR="00091FFA" w:rsidRPr="00091FFA" w:rsidRDefault="009945CD" w:rsidP="000F3853">
      <w:pPr>
        <w:pStyle w:val="ListParagraph"/>
        <w:numPr>
          <w:ilvl w:val="0"/>
          <w:numId w:val="34"/>
        </w:numPr>
        <w:spacing w:line="276" w:lineRule="auto"/>
        <w:rPr>
          <w:lang w:val="en-US"/>
        </w:rPr>
      </w:pPr>
      <w:hyperlink r:id="rId33" w:history="1">
        <w:r w:rsidR="00091FFA" w:rsidRPr="00091FFA">
          <w:rPr>
            <w:rStyle w:val="Hyperlink"/>
            <w:lang w:val="en-US"/>
          </w:rPr>
          <w:t>12th Meeting of the Urban Economics Association at the 64st Annual North American Meetings of the Regional Science Association International (RSAI)</w:t>
        </w:r>
      </w:hyperlink>
      <w:r w:rsidR="00091FFA" w:rsidRPr="00091FFA">
        <w:rPr>
          <w:lang w:val="en-US"/>
        </w:rPr>
        <w:br/>
        <w:t>8-12 november 2017</w:t>
      </w:r>
      <w:r w:rsidR="00091FFA" w:rsidRPr="00091FFA">
        <w:rPr>
          <w:lang w:val="en-US"/>
        </w:rPr>
        <w:br/>
        <w:t>Vancouver, Canada</w:t>
      </w:r>
    </w:p>
    <w:p w14:paraId="1A0F5427" w14:textId="77777777" w:rsidR="00F21CC5" w:rsidRPr="00091FFA" w:rsidRDefault="00F21CC5" w:rsidP="000F3853">
      <w:pPr>
        <w:spacing w:line="276" w:lineRule="auto"/>
        <w:rPr>
          <w:lang w:val="en-US"/>
        </w:rPr>
      </w:pPr>
      <w:r w:rsidRPr="00091FFA">
        <w:rPr>
          <w:lang w:val="en-US"/>
        </w:rPr>
        <w:br w:type="page"/>
      </w:r>
    </w:p>
    <w:p w14:paraId="7F5F6583" w14:textId="77777777" w:rsidR="00F21CC5" w:rsidRPr="00091FFA" w:rsidRDefault="00F21CC5" w:rsidP="000F3853">
      <w:pPr>
        <w:spacing w:line="276" w:lineRule="auto"/>
        <w:jc w:val="both"/>
        <w:rPr>
          <w:lang w:val="en-US"/>
        </w:rPr>
      </w:pPr>
    </w:p>
    <w:p w14:paraId="2FDE0701" w14:textId="77777777" w:rsidR="0082585B" w:rsidRDefault="0082585B" w:rsidP="000F3853">
      <w:pPr>
        <w:pStyle w:val="Heading2"/>
        <w:spacing w:line="276" w:lineRule="auto"/>
      </w:pPr>
      <w:bookmarkStart w:id="47" w:name="_Toc464136166"/>
      <w:bookmarkStart w:id="48" w:name="_Toc468198605"/>
      <w:bookmarkStart w:id="49" w:name="_Toc460415509"/>
      <w:bookmarkEnd w:id="28"/>
      <w:bookmarkEnd w:id="29"/>
      <w:r>
        <w:t>Pijler ‘</w:t>
      </w:r>
      <w:r w:rsidRPr="004F64EB">
        <w:t>Ondernemen’</w:t>
      </w:r>
      <w:bookmarkEnd w:id="47"/>
      <w:bookmarkEnd w:id="48"/>
    </w:p>
    <w:p w14:paraId="73BF8F05" w14:textId="77777777" w:rsidR="0082585B" w:rsidRPr="000E2B5B" w:rsidRDefault="0082585B" w:rsidP="000F3853">
      <w:pPr>
        <w:spacing w:line="276" w:lineRule="auto"/>
        <w:rPr>
          <w:rStyle w:val="SubtleEmphasis"/>
          <w:rFonts w:asciiTheme="majorHAnsi" w:eastAsiaTheme="majorEastAsia" w:hAnsiTheme="majorHAnsi" w:cstheme="majorBidi"/>
          <w:sz w:val="26"/>
          <w:szCs w:val="26"/>
          <w:lang w:val="en-US"/>
        </w:rPr>
      </w:pPr>
      <w:r w:rsidRPr="000E2B5B">
        <w:rPr>
          <w:rStyle w:val="SubtleEmphasis"/>
        </w:rPr>
        <w:t xml:space="preserve">Opvolging: </w:t>
      </w:r>
      <w:r>
        <w:rPr>
          <w:rStyle w:val="SubtleEmphasis"/>
        </w:rPr>
        <w:t>Universiteit Gent</w:t>
      </w:r>
    </w:p>
    <w:p w14:paraId="78D15533" w14:textId="2618D822" w:rsidR="0082585B" w:rsidRDefault="0082585B" w:rsidP="000F3853">
      <w:pPr>
        <w:spacing w:line="276" w:lineRule="auto"/>
        <w:jc w:val="both"/>
      </w:pPr>
      <w:r>
        <w:t xml:space="preserve">De pijler </w:t>
      </w:r>
      <w:r>
        <w:rPr>
          <w:i/>
        </w:rPr>
        <w:t>Ondernemen</w:t>
      </w:r>
      <w:r>
        <w:t xml:space="preserve"> heeft twee centrale doelstellingen. Enerzijds wordt aan de hand van een jaarlijkse bevraging van </w:t>
      </w:r>
      <w:r>
        <w:rPr>
          <w:rFonts w:cstheme="minorHAnsi"/>
        </w:rPr>
        <w:t>±</w:t>
      </w:r>
      <w:r>
        <w:t xml:space="preserve">1.000 individuen de ondernemerschapscultuur in Vlaanderen in kaart gebracht.  Dit omvat aspecten rond de beeldvorming bij de Vlamingen over ondernemerschap en de mate waarin ondernemen als een valabele carrièrekeuze wordt beschouwd.  Ook worden de eerste stappen in de ondernemerschapsladder en de motivaties en drempels met betrekking tot ondernemerschap gemeten.  Er wordt ook specifiek ingezoomd op intrapreneurship als uiting van ondernemend gedrag en er wordt nagegaan welke factoren de doorstroom van intrapreneurs naar onafhankelijk ondernemerschap kunnen bevorderen.  </w:t>
      </w:r>
    </w:p>
    <w:p w14:paraId="11BE6DD5" w14:textId="77777777" w:rsidR="0082585B" w:rsidRDefault="0082585B" w:rsidP="000F3853">
      <w:pPr>
        <w:spacing w:line="276" w:lineRule="auto"/>
      </w:pPr>
      <w:r>
        <w:t xml:space="preserve">De tweede werkzaamheid in de pijler </w:t>
      </w:r>
      <w:r>
        <w:rPr>
          <w:i/>
        </w:rPr>
        <w:t>Ondernemen</w:t>
      </w:r>
      <w:r>
        <w:t xml:space="preserve"> bestaat uit het in kaart brengen van de financiering van jonge ondernemingen, om na te gaan in welke mate financiële beperkingen en/of bepaalde financieringsvormen al dan niet een rem vormen op de (door)groei en financiële performantie van kmo’s.</w:t>
      </w:r>
    </w:p>
    <w:p w14:paraId="518831DC" w14:textId="77777777" w:rsidR="0082585B" w:rsidRDefault="0082585B" w:rsidP="000F3853">
      <w:pPr>
        <w:pStyle w:val="Heading3"/>
        <w:spacing w:line="276" w:lineRule="auto"/>
      </w:pPr>
      <w:bookmarkStart w:id="50" w:name="_Toc464136167"/>
      <w:bookmarkStart w:id="51" w:name="_Toc468198606"/>
      <w:r w:rsidRPr="007B49B4">
        <w:t>Werkpakketten</w:t>
      </w:r>
      <w:bookmarkEnd w:id="50"/>
      <w:bookmarkEnd w:id="51"/>
    </w:p>
    <w:p w14:paraId="70EDA893" w14:textId="77777777" w:rsidR="0082585B" w:rsidRDefault="0082585B" w:rsidP="000F3853">
      <w:pPr>
        <w:pStyle w:val="Heading4"/>
        <w:spacing w:line="276" w:lineRule="auto"/>
      </w:pPr>
      <w:bookmarkStart w:id="52" w:name="_Toc468198607"/>
      <w:r>
        <w:t>C1. Ondernemerscultuur en -activiteiten</w:t>
      </w:r>
      <w:bookmarkEnd w:id="52"/>
    </w:p>
    <w:p w14:paraId="6868FF91" w14:textId="77777777" w:rsidR="0082585B" w:rsidRDefault="0082585B" w:rsidP="00470DFB">
      <w:pPr>
        <w:pStyle w:val="Heading6"/>
      </w:pPr>
      <w:r>
        <w:t>Doel</w:t>
      </w:r>
    </w:p>
    <w:p w14:paraId="1F215ABC" w14:textId="77777777" w:rsidR="0082585B" w:rsidRDefault="0082585B" w:rsidP="000F3853">
      <w:pPr>
        <w:spacing w:line="276" w:lineRule="auto"/>
      </w:pPr>
      <w:r>
        <w:t xml:space="preserve">Het steunpunt doet een jaarlijkse bevraging bij een gestratificeerde steekproef van </w:t>
      </w:r>
      <w:r>
        <w:rPr>
          <w:rFonts w:cstheme="minorHAnsi"/>
        </w:rPr>
        <w:t>±</w:t>
      </w:r>
      <w:r>
        <w:t xml:space="preserve">1.000 individuen om de Regional Entrepreneurship and Development Index (REDI) in kaart te brengen (Tabel 4), inclusief vragen naar start-up- en intrapreneurshipactiviteiten. </w:t>
      </w:r>
    </w:p>
    <w:p w14:paraId="5DA297D7" w14:textId="77777777" w:rsidR="0082585B" w:rsidRDefault="0082585B" w:rsidP="000F3853">
      <w:pPr>
        <w:pStyle w:val="Caption"/>
        <w:keepNext/>
        <w:spacing w:after="0" w:line="276" w:lineRule="auto"/>
        <w:jc w:val="center"/>
      </w:pPr>
      <w:bookmarkStart w:id="53" w:name="_Toc438124900"/>
      <w:r>
        <w:t xml:space="preserve">Tabel </w:t>
      </w:r>
      <w:r>
        <w:fldChar w:fldCharType="begin"/>
      </w:r>
      <w:r>
        <w:instrText xml:space="preserve"> SEQ Tabel \* ARABIC </w:instrText>
      </w:r>
      <w:r>
        <w:fldChar w:fldCharType="separate"/>
      </w:r>
      <w:r>
        <w:rPr>
          <w:noProof/>
        </w:rPr>
        <w:t>4</w:t>
      </w:r>
      <w:r>
        <w:rPr>
          <w:noProof/>
        </w:rPr>
        <w:fldChar w:fldCharType="end"/>
      </w:r>
      <w:r>
        <w:t>: REDI indicatoren</w:t>
      </w:r>
      <w:bookmarkEnd w:id="53"/>
    </w:p>
    <w:p w14:paraId="41A80020" w14:textId="77777777" w:rsidR="0082585B" w:rsidRDefault="0082585B" w:rsidP="000F3853">
      <w:pPr>
        <w:pStyle w:val="Caption"/>
        <w:keepNext/>
        <w:spacing w:after="0" w:line="276" w:lineRule="auto"/>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62"/>
      </w:tblGrid>
      <w:tr w:rsidR="0082585B" w:rsidRPr="005A3735" w14:paraId="32D97CBB" w14:textId="77777777" w:rsidTr="00FF6902">
        <w:trPr>
          <w:trHeight w:val="220"/>
          <w:jc w:val="center"/>
        </w:trPr>
        <w:tc>
          <w:tcPr>
            <w:tcW w:w="2405" w:type="dxa"/>
          </w:tcPr>
          <w:p w14:paraId="259424E5"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b/>
                <w:bCs/>
                <w:sz w:val="20"/>
                <w:szCs w:val="20"/>
              </w:rPr>
              <w:t xml:space="preserve">Individual variable </w:t>
            </w:r>
          </w:p>
        </w:tc>
        <w:tc>
          <w:tcPr>
            <w:tcW w:w="6662" w:type="dxa"/>
          </w:tcPr>
          <w:p w14:paraId="3F58203C"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b/>
                <w:bCs/>
                <w:sz w:val="20"/>
                <w:szCs w:val="20"/>
              </w:rPr>
              <w:t xml:space="preserve">Description </w:t>
            </w:r>
          </w:p>
        </w:tc>
      </w:tr>
      <w:tr w:rsidR="0082585B" w:rsidRPr="009945CD" w14:paraId="59823792" w14:textId="77777777" w:rsidTr="00FF6902">
        <w:trPr>
          <w:trHeight w:val="245"/>
          <w:jc w:val="center"/>
        </w:trPr>
        <w:tc>
          <w:tcPr>
            <w:tcW w:w="2405" w:type="dxa"/>
          </w:tcPr>
          <w:p w14:paraId="5C92F117"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Opportunity Recognition </w:t>
            </w:r>
          </w:p>
        </w:tc>
        <w:tc>
          <w:tcPr>
            <w:tcW w:w="6662" w:type="dxa"/>
          </w:tcPr>
          <w:p w14:paraId="0C37F36C"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recognizing good conditions to start business next 6 months in area he/she lives, </w:t>
            </w:r>
          </w:p>
        </w:tc>
      </w:tr>
      <w:tr w:rsidR="0082585B" w:rsidRPr="009945CD" w14:paraId="117631D2" w14:textId="77777777" w:rsidTr="00FF6902">
        <w:trPr>
          <w:trHeight w:val="222"/>
          <w:jc w:val="center"/>
        </w:trPr>
        <w:tc>
          <w:tcPr>
            <w:tcW w:w="2405" w:type="dxa"/>
          </w:tcPr>
          <w:p w14:paraId="739AC4DC"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Skill Perception </w:t>
            </w:r>
          </w:p>
        </w:tc>
        <w:tc>
          <w:tcPr>
            <w:tcW w:w="6662" w:type="dxa"/>
          </w:tcPr>
          <w:p w14:paraId="137F308C"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claiming to possess the required knowledge/skills to start business </w:t>
            </w:r>
          </w:p>
        </w:tc>
      </w:tr>
      <w:tr w:rsidR="0082585B" w:rsidRPr="009945CD" w14:paraId="57927813" w14:textId="77777777" w:rsidTr="00FF6902">
        <w:trPr>
          <w:trHeight w:val="223"/>
          <w:jc w:val="center"/>
        </w:trPr>
        <w:tc>
          <w:tcPr>
            <w:tcW w:w="2405" w:type="dxa"/>
          </w:tcPr>
          <w:p w14:paraId="7E61F949"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Risk Acceptance </w:t>
            </w:r>
          </w:p>
        </w:tc>
        <w:tc>
          <w:tcPr>
            <w:tcW w:w="6662" w:type="dxa"/>
          </w:tcPr>
          <w:p w14:paraId="0FA567F9"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stating that the fear of failure would not prevent starting a business </w:t>
            </w:r>
          </w:p>
        </w:tc>
      </w:tr>
      <w:tr w:rsidR="0082585B" w:rsidRPr="009945CD" w14:paraId="280F5702" w14:textId="77777777" w:rsidTr="00FF6902">
        <w:trPr>
          <w:trHeight w:val="244"/>
          <w:jc w:val="center"/>
        </w:trPr>
        <w:tc>
          <w:tcPr>
            <w:tcW w:w="2405" w:type="dxa"/>
          </w:tcPr>
          <w:p w14:paraId="291548B8"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Know Entrepreneurs </w:t>
            </w:r>
          </w:p>
        </w:tc>
        <w:tc>
          <w:tcPr>
            <w:tcW w:w="6662" w:type="dxa"/>
          </w:tcPr>
          <w:p w14:paraId="30939030"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knowing someone who started a business in the past 2 years </w:t>
            </w:r>
          </w:p>
        </w:tc>
      </w:tr>
      <w:tr w:rsidR="0082585B" w:rsidRPr="009945CD" w14:paraId="7150A06D" w14:textId="77777777" w:rsidTr="00FF6902">
        <w:trPr>
          <w:trHeight w:val="222"/>
          <w:jc w:val="center"/>
        </w:trPr>
        <w:tc>
          <w:tcPr>
            <w:tcW w:w="2405" w:type="dxa"/>
          </w:tcPr>
          <w:p w14:paraId="6F89ABD5"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Career </w:t>
            </w:r>
          </w:p>
        </w:tc>
        <w:tc>
          <w:tcPr>
            <w:tcW w:w="6662" w:type="dxa"/>
          </w:tcPr>
          <w:p w14:paraId="0F920EDB"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saying that people consider starting business a good career choice </w:t>
            </w:r>
          </w:p>
        </w:tc>
      </w:tr>
      <w:tr w:rsidR="0082585B" w:rsidRPr="009945CD" w14:paraId="27C6991E" w14:textId="77777777" w:rsidTr="00FF6902">
        <w:trPr>
          <w:trHeight w:val="205"/>
          <w:jc w:val="center"/>
        </w:trPr>
        <w:tc>
          <w:tcPr>
            <w:tcW w:w="2405" w:type="dxa"/>
          </w:tcPr>
          <w:p w14:paraId="3D2770A1"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Status </w:t>
            </w:r>
          </w:p>
        </w:tc>
        <w:tc>
          <w:tcPr>
            <w:tcW w:w="6662" w:type="dxa"/>
          </w:tcPr>
          <w:p w14:paraId="2D18B438"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thinking that people attach high status to successful entrepreneurs </w:t>
            </w:r>
          </w:p>
        </w:tc>
      </w:tr>
      <w:tr w:rsidR="0082585B" w:rsidRPr="009945CD" w14:paraId="1D6E35FC" w14:textId="77777777" w:rsidTr="00FF6902">
        <w:trPr>
          <w:trHeight w:val="205"/>
          <w:jc w:val="center"/>
        </w:trPr>
        <w:tc>
          <w:tcPr>
            <w:tcW w:w="2405" w:type="dxa"/>
            <w:tcBorders>
              <w:top w:val="single" w:sz="4" w:space="0" w:color="auto"/>
              <w:left w:val="single" w:sz="4" w:space="0" w:color="auto"/>
              <w:bottom w:val="single" w:sz="4" w:space="0" w:color="auto"/>
              <w:right w:val="single" w:sz="4" w:space="0" w:color="auto"/>
            </w:tcBorders>
          </w:tcPr>
          <w:p w14:paraId="08ECE666" w14:textId="77777777" w:rsidR="0082585B" w:rsidRPr="003C2C0E" w:rsidRDefault="0082585B" w:rsidP="000F3853">
            <w:pPr>
              <w:pStyle w:val="Default"/>
              <w:spacing w:line="276" w:lineRule="auto"/>
              <w:rPr>
                <w:rFonts w:asciiTheme="minorHAnsi" w:eastAsiaTheme="majorEastAsia" w:hAnsiTheme="minorHAnsi"/>
                <w:i/>
                <w:iCs/>
                <w:sz w:val="20"/>
                <w:szCs w:val="20"/>
              </w:rPr>
            </w:pPr>
            <w:r w:rsidRPr="005A3735">
              <w:rPr>
                <w:rFonts w:asciiTheme="minorHAnsi" w:hAnsiTheme="minorHAnsi"/>
                <w:i/>
                <w:iCs/>
                <w:sz w:val="20"/>
                <w:szCs w:val="20"/>
              </w:rPr>
              <w:t xml:space="preserve">Business Angel* </w:t>
            </w:r>
          </w:p>
        </w:tc>
        <w:tc>
          <w:tcPr>
            <w:tcW w:w="6662" w:type="dxa"/>
            <w:tcBorders>
              <w:top w:val="single" w:sz="4" w:space="0" w:color="auto"/>
              <w:left w:val="single" w:sz="4" w:space="0" w:color="auto"/>
              <w:bottom w:val="single" w:sz="4" w:space="0" w:color="auto"/>
              <w:right w:val="single" w:sz="4" w:space="0" w:color="auto"/>
            </w:tcBorders>
          </w:tcPr>
          <w:p w14:paraId="034F8A03"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percentage of the 18-64 aged population who provided funds for new business in past 3 years excluding stocks &amp; funds, average </w:t>
            </w:r>
          </w:p>
        </w:tc>
      </w:tr>
      <w:tr w:rsidR="0082585B" w:rsidRPr="009945CD" w14:paraId="7F0DB471" w14:textId="77777777" w:rsidTr="00FF6902">
        <w:trPr>
          <w:trHeight w:val="474"/>
          <w:jc w:val="center"/>
        </w:trPr>
        <w:tc>
          <w:tcPr>
            <w:tcW w:w="2405" w:type="dxa"/>
            <w:tcBorders>
              <w:top w:val="single" w:sz="4" w:space="0" w:color="auto"/>
              <w:left w:val="single" w:sz="4" w:space="0" w:color="auto"/>
              <w:bottom w:val="single" w:sz="4" w:space="0" w:color="auto"/>
              <w:right w:val="single" w:sz="4" w:space="0" w:color="auto"/>
            </w:tcBorders>
          </w:tcPr>
          <w:p w14:paraId="2819D46D" w14:textId="77777777" w:rsidR="0082585B" w:rsidRPr="005A3735" w:rsidRDefault="0082585B" w:rsidP="000F3853">
            <w:pPr>
              <w:pStyle w:val="Default"/>
              <w:spacing w:line="276" w:lineRule="auto"/>
              <w:rPr>
                <w:rFonts w:asciiTheme="minorHAnsi" w:eastAsiaTheme="majorEastAsia" w:hAnsiTheme="minorHAnsi"/>
                <w:i/>
                <w:iCs/>
                <w:sz w:val="20"/>
                <w:szCs w:val="20"/>
              </w:rPr>
            </w:pPr>
            <w:r w:rsidRPr="005A3735">
              <w:rPr>
                <w:rFonts w:asciiTheme="minorHAnsi" w:hAnsiTheme="minorHAnsi"/>
                <w:i/>
                <w:iCs/>
                <w:sz w:val="20"/>
                <w:szCs w:val="20"/>
              </w:rPr>
              <w:t xml:space="preserve">Informal Investment Mean* </w:t>
            </w:r>
          </w:p>
        </w:tc>
        <w:tc>
          <w:tcPr>
            <w:tcW w:w="6662" w:type="dxa"/>
            <w:tcBorders>
              <w:top w:val="single" w:sz="4" w:space="0" w:color="auto"/>
              <w:left w:val="single" w:sz="4" w:space="0" w:color="auto"/>
              <w:bottom w:val="single" w:sz="4" w:space="0" w:color="auto"/>
              <w:right w:val="single" w:sz="4" w:space="0" w:color="auto"/>
            </w:tcBorders>
          </w:tcPr>
          <w:p w14:paraId="01F715D8"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The mean amount of 3 year informal investment </w:t>
            </w:r>
          </w:p>
        </w:tc>
      </w:tr>
    </w:tbl>
    <w:p w14:paraId="3EBE0FA0" w14:textId="77777777" w:rsidR="0082585B" w:rsidRDefault="0082585B" w:rsidP="000F3853">
      <w:pPr>
        <w:spacing w:line="276" w:lineRule="auto"/>
      </w:pPr>
      <w:r>
        <w:lastRenderedPageBreak/>
        <w:t>Daarnaast doen we ook een literatuurstudie om factoren te identificeren die de doorstroom van intrapreneurship naar ondernemerschap bevorderen.</w:t>
      </w:r>
    </w:p>
    <w:p w14:paraId="1C6A429F" w14:textId="77777777" w:rsidR="0082585B" w:rsidRDefault="0082585B" w:rsidP="00470DFB">
      <w:pPr>
        <w:pStyle w:val="Heading6"/>
      </w:pPr>
      <w:r>
        <w:t>Planning van de werkzaamheden</w:t>
      </w:r>
    </w:p>
    <w:p w14:paraId="338A8AE7" w14:textId="77777777" w:rsidR="0082585B" w:rsidRDefault="0082585B" w:rsidP="000F3853">
      <w:pPr>
        <w:pStyle w:val="ListParagraph"/>
        <w:numPr>
          <w:ilvl w:val="0"/>
          <w:numId w:val="15"/>
        </w:numPr>
        <w:spacing w:after="120" w:line="276" w:lineRule="auto"/>
      </w:pPr>
      <w:r>
        <w:t>Rapportering van de dataverzameling gebeurd in 2016</w:t>
      </w:r>
    </w:p>
    <w:p w14:paraId="64FFA226" w14:textId="77777777" w:rsidR="0082585B" w:rsidRDefault="0082585B" w:rsidP="000F3853">
      <w:pPr>
        <w:pStyle w:val="ListParagraph"/>
        <w:numPr>
          <w:ilvl w:val="0"/>
          <w:numId w:val="15"/>
        </w:numPr>
        <w:spacing w:after="120" w:line="276" w:lineRule="auto"/>
      </w:pPr>
      <w:r>
        <w:t>Ontwikkeling vragenlijst 2017</w:t>
      </w:r>
    </w:p>
    <w:p w14:paraId="3DFC6AAA" w14:textId="77777777" w:rsidR="0082585B" w:rsidRDefault="0082585B" w:rsidP="000F3853">
      <w:pPr>
        <w:pStyle w:val="ListParagraph"/>
        <w:numPr>
          <w:ilvl w:val="0"/>
          <w:numId w:val="15"/>
        </w:numPr>
        <w:spacing w:after="120" w:line="276" w:lineRule="auto"/>
      </w:pPr>
      <w:r>
        <w:t>Dataverzameling 2017</w:t>
      </w:r>
    </w:p>
    <w:p w14:paraId="1794D3F4" w14:textId="77777777" w:rsidR="0082585B" w:rsidRDefault="0082585B" w:rsidP="000F3853">
      <w:pPr>
        <w:pStyle w:val="ListParagraph"/>
        <w:numPr>
          <w:ilvl w:val="0"/>
          <w:numId w:val="15"/>
        </w:numPr>
        <w:spacing w:after="120" w:line="276" w:lineRule="auto"/>
      </w:pPr>
      <w:r>
        <w:t>Analyse dataverzameling 2017</w:t>
      </w:r>
    </w:p>
    <w:p w14:paraId="4393E319" w14:textId="77777777" w:rsidR="0082585B" w:rsidRDefault="0082585B" w:rsidP="000F3853">
      <w:pPr>
        <w:pStyle w:val="ListParagraph"/>
        <w:numPr>
          <w:ilvl w:val="0"/>
          <w:numId w:val="15"/>
        </w:numPr>
        <w:spacing w:after="120" w:line="276" w:lineRule="auto"/>
      </w:pPr>
      <w:r>
        <w:t>Voortzetting literatuurstudie inzake doorstroom van intrapreneurship naar ondernemerschap</w:t>
      </w:r>
    </w:p>
    <w:p w14:paraId="03810B22" w14:textId="77777777" w:rsidR="0082585B" w:rsidRDefault="0082585B" w:rsidP="00470DFB">
      <w:pPr>
        <w:pStyle w:val="Heading6"/>
      </w:pPr>
      <w:r>
        <w:t>Data</w:t>
      </w:r>
    </w:p>
    <w:p w14:paraId="0894BD7E" w14:textId="6667BB67" w:rsidR="0082585B" w:rsidRPr="00BF0A08" w:rsidRDefault="0082585B" w:rsidP="000F3853">
      <w:pPr>
        <w:widowControl w:val="0"/>
        <w:autoSpaceDE w:val="0"/>
        <w:autoSpaceDN w:val="0"/>
        <w:adjustRightInd w:val="0"/>
        <w:spacing w:after="240" w:line="276" w:lineRule="auto"/>
        <w:rPr>
          <w:rFonts w:cs="Times"/>
        </w:rPr>
      </w:pPr>
      <w:r w:rsidRPr="00BF0A08">
        <w:rPr>
          <w:rFonts w:cs="Arial"/>
        </w:rPr>
        <w:t xml:space="preserve">Aan de hand van een telefonische enquête wordt een representatieve steekproef van </w:t>
      </w:r>
      <w:r w:rsidRPr="00F86B0D">
        <w:t>+/-1.000 individuen in Vlaanderen b</w:t>
      </w:r>
      <w:r w:rsidRPr="00BF0A08">
        <w:rPr>
          <w:rFonts w:cs="Arial"/>
        </w:rPr>
        <w:t xml:space="preserve">ereikt tussen 18 en 64 jaar. Er zal gestratificeerd worden op basis van geslacht, leeftijd en </w:t>
      </w:r>
      <w:r w:rsidR="009945CD">
        <w:rPr>
          <w:rFonts w:cs="Arial"/>
        </w:rPr>
        <w:t>opleiding</w:t>
      </w:r>
      <w:r w:rsidRPr="00BF0A08">
        <w:rPr>
          <w:rFonts w:cs="Arial"/>
        </w:rPr>
        <w:t xml:space="preserve">, zodat de verhoudingen van de verschillende subgroepen overeenkomen met de Vlaamse populatie. </w:t>
      </w:r>
    </w:p>
    <w:p w14:paraId="379CB0CA" w14:textId="77777777" w:rsidR="0082585B" w:rsidRPr="00FD2F7E" w:rsidRDefault="0082585B" w:rsidP="00470DFB">
      <w:pPr>
        <w:pStyle w:val="Heading6"/>
      </w:pPr>
      <w:r>
        <w:t>Literatuur</w:t>
      </w:r>
    </w:p>
    <w:p w14:paraId="11370DA7" w14:textId="77777777" w:rsidR="0082585B" w:rsidRDefault="0082585B" w:rsidP="000F3853">
      <w:pPr>
        <w:spacing w:after="120" w:line="276" w:lineRule="auto"/>
        <w:jc w:val="both"/>
      </w:pPr>
      <w:r>
        <w:t>Dit onderzoek bouwt op inzichten die de voorbije 20 jaar werden opgebouwd rond institutionele factoren die een ondernemerschapscultuur en ondernemerschapsactiviteiten in een land of regio kunnen bevorderen (zie Alvarez et al. 2014, voor een overzicht), en recent onderzoek rond het verband tussen intrapreneurship en ondernemerschap (Bosma et al., 2011):</w:t>
      </w:r>
    </w:p>
    <w:p w14:paraId="08137219" w14:textId="77777777" w:rsidR="0082585B" w:rsidRPr="007B49B4" w:rsidRDefault="0082585B" w:rsidP="000F3853">
      <w:pPr>
        <w:pStyle w:val="ListParagraph"/>
        <w:numPr>
          <w:ilvl w:val="0"/>
          <w:numId w:val="31"/>
        </w:numPr>
        <w:spacing w:line="276" w:lineRule="auto"/>
        <w:rPr>
          <w:lang w:val="en-US"/>
        </w:rPr>
      </w:pPr>
      <w:r w:rsidRPr="007B49B4">
        <w:rPr>
          <w:lang w:val="es-ES"/>
        </w:rPr>
        <w:t xml:space="preserve">Alvarez, C., Urbano, D., en Amoros, J.E. (2014). </w:t>
      </w:r>
      <w:r w:rsidRPr="007B49B4">
        <w:rPr>
          <w:lang w:val="en-US"/>
        </w:rPr>
        <w:t>GEM research: achievements and challenges. Small Business Economics 42:445–465. DOI 10.1007/s11187-013-9517-5</w:t>
      </w:r>
    </w:p>
    <w:p w14:paraId="6D0CE5EC" w14:textId="77777777" w:rsidR="0082585B" w:rsidRPr="007B49B4" w:rsidRDefault="0082585B" w:rsidP="000F3853">
      <w:pPr>
        <w:pStyle w:val="ListParagraph"/>
        <w:numPr>
          <w:ilvl w:val="0"/>
          <w:numId w:val="31"/>
        </w:numPr>
        <w:spacing w:line="276" w:lineRule="auto"/>
        <w:rPr>
          <w:lang w:val="en-US"/>
        </w:rPr>
      </w:pPr>
      <w:r w:rsidRPr="00BF0A08">
        <w:t xml:space="preserve">Bosma, N., Stam, E. en Wennekers, S. (2011). </w:t>
      </w:r>
      <w:r w:rsidRPr="007B49B4">
        <w:rPr>
          <w:lang w:val="en-US"/>
        </w:rPr>
        <w:t xml:space="preserve">Intrapreneurship versus independent entrepreneurship: A cross-national analysis of individual entrepreneurial behavior. Utrecht School of Economics, Tjalling C. Koopmans Research Institute, Discussion Paper Series nr: 11-04 </w:t>
      </w:r>
      <w:hyperlink r:id="rId34" w:history="1">
        <w:r w:rsidRPr="007B49B4">
          <w:rPr>
            <w:rStyle w:val="Hyperlink"/>
            <w:lang w:val="en-US"/>
          </w:rPr>
          <w:t>http://dspace.library.uu.nl/bitstream/handle/1874/218872/11-04.pdf</w:t>
        </w:r>
      </w:hyperlink>
    </w:p>
    <w:p w14:paraId="25D60090" w14:textId="77777777" w:rsidR="0082585B" w:rsidRDefault="0082585B" w:rsidP="00470DFB">
      <w:pPr>
        <w:pStyle w:val="Heading6"/>
      </w:pPr>
      <w:r>
        <w:t>Geplande output</w:t>
      </w:r>
    </w:p>
    <w:p w14:paraId="1DE04B9D" w14:textId="77777777" w:rsidR="0082585B" w:rsidRPr="00642542" w:rsidRDefault="0082585B" w:rsidP="000F3853">
      <w:pPr>
        <w:pStyle w:val="ListParagraph"/>
        <w:numPr>
          <w:ilvl w:val="0"/>
          <w:numId w:val="15"/>
        </w:numPr>
        <w:spacing w:after="120" w:line="276" w:lineRule="auto"/>
      </w:pPr>
      <w:r w:rsidRPr="00642542">
        <w:t>Beleidsrapporten</w:t>
      </w:r>
    </w:p>
    <w:p w14:paraId="40C17B76" w14:textId="77777777" w:rsidR="0082585B" w:rsidRPr="00642542" w:rsidRDefault="0082585B" w:rsidP="000F5040">
      <w:pPr>
        <w:pStyle w:val="ListParagraph"/>
        <w:numPr>
          <w:ilvl w:val="1"/>
          <w:numId w:val="15"/>
        </w:numPr>
        <w:spacing w:after="120" w:line="276" w:lineRule="auto"/>
      </w:pPr>
      <w:r w:rsidRPr="00BF0A08">
        <w:rPr>
          <w:b/>
        </w:rPr>
        <w:t>Februari:</w:t>
      </w:r>
      <w:r>
        <w:t xml:space="preserve"> </w:t>
      </w:r>
      <w:r w:rsidRPr="00642542">
        <w:t>Rapport met statistieken inzake ondernemerscultuur, -activiteiten, en intrapreneurship in Vlaanderen</w:t>
      </w:r>
      <w:r>
        <w:t>: situatie 2016</w:t>
      </w:r>
    </w:p>
    <w:p w14:paraId="5C98E357" w14:textId="77777777" w:rsidR="00F63C3B" w:rsidRDefault="00F63C3B">
      <w:pPr>
        <w:rPr>
          <w:rFonts w:ascii="Flanders Art Sans Bold" w:eastAsiaTheme="majorEastAsia" w:hAnsi="Flanders Art Sans Bold" w:cstheme="majorBidi"/>
          <w:i/>
          <w:iCs/>
          <w:color w:val="2E74B5" w:themeColor="accent1" w:themeShade="BF"/>
          <w:sz w:val="24"/>
        </w:rPr>
      </w:pPr>
      <w:r>
        <w:br w:type="page"/>
      </w:r>
    </w:p>
    <w:p w14:paraId="6F566CE2" w14:textId="03909460" w:rsidR="0082585B" w:rsidRDefault="0082585B" w:rsidP="000F3853">
      <w:pPr>
        <w:pStyle w:val="Heading4"/>
        <w:spacing w:line="276" w:lineRule="auto"/>
      </w:pPr>
      <w:bookmarkStart w:id="54" w:name="_Toc468198608"/>
      <w:r>
        <w:lastRenderedPageBreak/>
        <w:t>C2. Financiering en groei van jonge ondernemingen</w:t>
      </w:r>
      <w:bookmarkEnd w:id="54"/>
    </w:p>
    <w:p w14:paraId="619C186E" w14:textId="77777777" w:rsidR="0082585B" w:rsidRDefault="0082585B" w:rsidP="00470DFB">
      <w:pPr>
        <w:pStyle w:val="Heading6"/>
      </w:pPr>
      <w:r>
        <w:t>Doel</w:t>
      </w:r>
    </w:p>
    <w:p w14:paraId="3C621764" w14:textId="6E50FD30" w:rsidR="0082585B" w:rsidRPr="00A95F58" w:rsidRDefault="0082585B" w:rsidP="000F3853">
      <w:pPr>
        <w:spacing w:line="276" w:lineRule="auto"/>
        <w:jc w:val="both"/>
      </w:pPr>
      <w:r>
        <w:t>Jaarlijkse bevraging bij een gestratificeerde steekproef van +/-1.</w:t>
      </w:r>
      <w:r w:rsidR="008630D2">
        <w:t>2</w:t>
      </w:r>
      <w:r>
        <w:t>00 Vlaamse startende bedrijven</w:t>
      </w:r>
      <w:r w:rsidR="009945CD">
        <w:t xml:space="preserve"> </w:t>
      </w:r>
      <w:r>
        <w:t xml:space="preserve">om een inzicht te krijgen in de evolutie van de gebruikte financieringskanalen, het doel van de aangevraagde financiering, de aard ervan en eventuele moeilijkheden bij het verkrijgen. Hierbij wordt expliciet gevraagd naar de aard van deze financieringsvormen, zoals bijvoorbeeld leningen, achtergestelde leningen, waarborgen, durfkapitaal, financiering door leveranciers, overheidsinstrumenten, crowdfunding. </w:t>
      </w:r>
    </w:p>
    <w:p w14:paraId="1A283298" w14:textId="68F8163C" w:rsidR="0082585B" w:rsidRDefault="0082585B" w:rsidP="000F3853">
      <w:pPr>
        <w:spacing w:line="276" w:lineRule="auto"/>
        <w:jc w:val="both"/>
        <w:rPr>
          <w:rFonts w:eastAsiaTheme="minorEastAsia"/>
        </w:rPr>
      </w:pPr>
      <w:r w:rsidRPr="004F023A">
        <w:rPr>
          <w:rFonts w:eastAsiaTheme="minorEastAsia"/>
        </w:rPr>
        <w:t xml:space="preserve">Daarnaast </w:t>
      </w:r>
      <w:r>
        <w:rPr>
          <w:rFonts w:eastAsiaTheme="minorEastAsia"/>
        </w:rPr>
        <w:t xml:space="preserve">worden aan deze </w:t>
      </w:r>
      <w:r w:rsidRPr="002809D3">
        <w:t>±1.</w:t>
      </w:r>
      <w:r w:rsidR="008630D2">
        <w:t>2</w:t>
      </w:r>
      <w:r w:rsidRPr="002809D3">
        <w:t xml:space="preserve">00 </w:t>
      </w:r>
      <w:r>
        <w:t>jonge</w:t>
      </w:r>
      <w:r w:rsidRPr="002809D3">
        <w:t xml:space="preserve"> bedrijven</w:t>
      </w:r>
      <w:r>
        <w:rPr>
          <w:rFonts w:eastAsiaTheme="minorEastAsia"/>
        </w:rPr>
        <w:t xml:space="preserve"> ook bevraagd naar hun bedrijfskenmerken, teneinde de</w:t>
      </w:r>
      <w:r w:rsidRPr="004F023A">
        <w:rPr>
          <w:rFonts w:eastAsiaTheme="minorEastAsia"/>
        </w:rPr>
        <w:t xml:space="preserve"> volgende internationaal vergelijkbare indicatoren van de REDI </w:t>
      </w:r>
      <w:r>
        <w:rPr>
          <w:rFonts w:eastAsiaTheme="minorEastAsia"/>
        </w:rPr>
        <w:t>te berekenen (Tabel 5</w:t>
      </w:r>
      <w:r w:rsidRPr="004F023A">
        <w:rPr>
          <w:rFonts w:eastAsiaTheme="minorEastAsia"/>
        </w:rPr>
        <w:t>):</w:t>
      </w:r>
    </w:p>
    <w:p w14:paraId="1329ADD7" w14:textId="77777777" w:rsidR="0082585B" w:rsidRDefault="0082585B" w:rsidP="000F3853">
      <w:pPr>
        <w:pStyle w:val="Caption"/>
        <w:keepNext/>
        <w:spacing w:after="0" w:line="276" w:lineRule="auto"/>
        <w:jc w:val="center"/>
      </w:pPr>
      <w:r>
        <w:t xml:space="preserve">Tabel </w:t>
      </w:r>
      <w:r>
        <w:fldChar w:fldCharType="begin"/>
      </w:r>
      <w:r>
        <w:instrText xml:space="preserve"> SEQ Tabel \* ARABIC </w:instrText>
      </w:r>
      <w:r>
        <w:fldChar w:fldCharType="separate"/>
      </w:r>
      <w:r>
        <w:rPr>
          <w:noProof/>
        </w:rPr>
        <w:t>5</w:t>
      </w:r>
      <w:r>
        <w:rPr>
          <w:noProof/>
        </w:rPr>
        <w:fldChar w:fldCharType="end"/>
      </w:r>
      <w:r>
        <w:t>: REDI indicatoren</w:t>
      </w:r>
    </w:p>
    <w:p w14:paraId="40FEC28F" w14:textId="77777777" w:rsidR="0082585B" w:rsidRPr="00934B95" w:rsidRDefault="0082585B" w:rsidP="000F3853">
      <w:pPr>
        <w:spacing w:after="0" w:line="276" w:lineRule="auto"/>
        <w:rPr>
          <w:sz w:val="18"/>
          <w:szCs w:val="1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371"/>
      </w:tblGrid>
      <w:tr w:rsidR="0082585B" w:rsidRPr="005A3735" w14:paraId="4E7E0509" w14:textId="77777777" w:rsidTr="00FF6902">
        <w:trPr>
          <w:trHeight w:val="220"/>
          <w:jc w:val="center"/>
        </w:trPr>
        <w:tc>
          <w:tcPr>
            <w:tcW w:w="1838" w:type="dxa"/>
          </w:tcPr>
          <w:p w14:paraId="087ABD4C"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b/>
                <w:bCs/>
                <w:sz w:val="20"/>
                <w:szCs w:val="20"/>
              </w:rPr>
              <w:t xml:space="preserve">Individual variable </w:t>
            </w:r>
          </w:p>
        </w:tc>
        <w:tc>
          <w:tcPr>
            <w:tcW w:w="7371" w:type="dxa"/>
          </w:tcPr>
          <w:p w14:paraId="67BCBBD0"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b/>
                <w:bCs/>
                <w:sz w:val="20"/>
                <w:szCs w:val="20"/>
              </w:rPr>
              <w:t xml:space="preserve">Description </w:t>
            </w:r>
          </w:p>
        </w:tc>
      </w:tr>
      <w:tr w:rsidR="0082585B" w:rsidRPr="009945CD" w14:paraId="66A606A0" w14:textId="77777777" w:rsidTr="00FF6902">
        <w:trPr>
          <w:trHeight w:val="210"/>
          <w:jc w:val="center"/>
        </w:trPr>
        <w:tc>
          <w:tcPr>
            <w:tcW w:w="1838" w:type="dxa"/>
          </w:tcPr>
          <w:p w14:paraId="53940861"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Opportunity Motivation </w:t>
            </w:r>
          </w:p>
        </w:tc>
        <w:tc>
          <w:tcPr>
            <w:tcW w:w="7371" w:type="dxa"/>
          </w:tcPr>
          <w:p w14:paraId="71125078"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initiated because of opportunity start-up motive (rather than necessity) </w:t>
            </w:r>
          </w:p>
        </w:tc>
      </w:tr>
      <w:tr w:rsidR="0082585B" w:rsidRPr="009945CD" w14:paraId="52C20C60" w14:textId="77777777" w:rsidTr="00FF6902">
        <w:trPr>
          <w:trHeight w:val="210"/>
          <w:jc w:val="center"/>
        </w:trPr>
        <w:tc>
          <w:tcPr>
            <w:tcW w:w="1838" w:type="dxa"/>
          </w:tcPr>
          <w:p w14:paraId="0A590BDC"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Technology Level </w:t>
            </w:r>
          </w:p>
        </w:tc>
        <w:tc>
          <w:tcPr>
            <w:tcW w:w="7371" w:type="dxa"/>
          </w:tcPr>
          <w:p w14:paraId="1528A156"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that are active in technology sectors (high or medium) and belong to the creative sector </w:t>
            </w:r>
          </w:p>
        </w:tc>
      </w:tr>
      <w:tr w:rsidR="0082585B" w:rsidRPr="009945CD" w14:paraId="30D0AA66" w14:textId="77777777" w:rsidTr="00FF6902">
        <w:trPr>
          <w:trHeight w:val="245"/>
          <w:jc w:val="center"/>
        </w:trPr>
        <w:tc>
          <w:tcPr>
            <w:tcW w:w="1838" w:type="dxa"/>
          </w:tcPr>
          <w:p w14:paraId="79619830"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Educational Level </w:t>
            </w:r>
          </w:p>
        </w:tc>
        <w:tc>
          <w:tcPr>
            <w:tcW w:w="7371" w:type="dxa"/>
          </w:tcPr>
          <w:p w14:paraId="3018570F"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owner/managers having participated over secondary education </w:t>
            </w:r>
          </w:p>
        </w:tc>
      </w:tr>
      <w:tr w:rsidR="0082585B" w:rsidRPr="009945CD" w14:paraId="34BF3648" w14:textId="77777777" w:rsidTr="00FF6902">
        <w:trPr>
          <w:trHeight w:val="222"/>
          <w:jc w:val="center"/>
        </w:trPr>
        <w:tc>
          <w:tcPr>
            <w:tcW w:w="1838" w:type="dxa"/>
          </w:tcPr>
          <w:p w14:paraId="5025DDA0"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Competitors </w:t>
            </w:r>
          </w:p>
        </w:tc>
        <w:tc>
          <w:tcPr>
            <w:tcW w:w="7371" w:type="dxa"/>
          </w:tcPr>
          <w:p w14:paraId="57B42368"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started in those markets where not many businesses offer the same product </w:t>
            </w:r>
          </w:p>
        </w:tc>
      </w:tr>
      <w:tr w:rsidR="0082585B" w:rsidRPr="009945CD" w14:paraId="2E6FAF16" w14:textId="77777777" w:rsidTr="00FF6902">
        <w:trPr>
          <w:trHeight w:val="143"/>
          <w:jc w:val="center"/>
        </w:trPr>
        <w:tc>
          <w:tcPr>
            <w:tcW w:w="1838" w:type="dxa"/>
          </w:tcPr>
          <w:p w14:paraId="26923868" w14:textId="77777777" w:rsidR="0082585B" w:rsidRPr="005A3735" w:rsidRDefault="0082585B" w:rsidP="000F3853">
            <w:pPr>
              <w:pStyle w:val="Default"/>
              <w:spacing w:line="276" w:lineRule="auto"/>
              <w:rPr>
                <w:rFonts w:asciiTheme="minorHAnsi" w:hAnsiTheme="minorHAnsi"/>
                <w:sz w:val="20"/>
                <w:szCs w:val="20"/>
              </w:rPr>
            </w:pPr>
            <w:r w:rsidRPr="005A3735">
              <w:rPr>
                <w:rFonts w:asciiTheme="minorHAnsi" w:hAnsiTheme="minorHAnsi"/>
                <w:i/>
                <w:iCs/>
                <w:sz w:val="20"/>
                <w:szCs w:val="20"/>
              </w:rPr>
              <w:t xml:space="preserve">New Prod </w:t>
            </w:r>
          </w:p>
        </w:tc>
        <w:tc>
          <w:tcPr>
            <w:tcW w:w="7371" w:type="dxa"/>
          </w:tcPr>
          <w:p w14:paraId="528AB5DD"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offering products that are new to at least some of the customers </w:t>
            </w:r>
          </w:p>
        </w:tc>
      </w:tr>
      <w:tr w:rsidR="0082585B" w:rsidRPr="009945CD" w14:paraId="626ADE0D" w14:textId="77777777" w:rsidTr="00FF6902">
        <w:trPr>
          <w:trHeight w:val="222"/>
          <w:jc w:val="center"/>
        </w:trPr>
        <w:tc>
          <w:tcPr>
            <w:tcW w:w="1838" w:type="dxa"/>
          </w:tcPr>
          <w:p w14:paraId="0D9CA3A1"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New Tech </w:t>
            </w:r>
          </w:p>
        </w:tc>
        <w:tc>
          <w:tcPr>
            <w:tcW w:w="7371" w:type="dxa"/>
          </w:tcPr>
          <w:p w14:paraId="4D3E19A6"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using new technology that is less than 5 years old average (including 1 year) </w:t>
            </w:r>
          </w:p>
        </w:tc>
      </w:tr>
      <w:tr w:rsidR="0082585B" w:rsidRPr="009945CD" w14:paraId="3BE987AD" w14:textId="77777777" w:rsidTr="00FF6902">
        <w:trPr>
          <w:trHeight w:val="222"/>
          <w:jc w:val="center"/>
        </w:trPr>
        <w:tc>
          <w:tcPr>
            <w:tcW w:w="1838" w:type="dxa"/>
          </w:tcPr>
          <w:p w14:paraId="38D59661"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Gazelle </w:t>
            </w:r>
          </w:p>
        </w:tc>
        <w:tc>
          <w:tcPr>
            <w:tcW w:w="7371" w:type="dxa"/>
          </w:tcPr>
          <w:p w14:paraId="74F6D22A" w14:textId="77777777" w:rsidR="0082585B" w:rsidRPr="005A3735" w:rsidRDefault="0082585B" w:rsidP="000F3853">
            <w:pPr>
              <w:pStyle w:val="Default"/>
              <w:spacing w:line="276" w:lineRule="auto"/>
              <w:rPr>
                <w:rFonts w:asciiTheme="minorHAnsi" w:eastAsiaTheme="majorEastAsia" w:hAnsiTheme="minorHAnsi"/>
                <w:sz w:val="20"/>
                <w:szCs w:val="20"/>
                <w:lang w:val="en-US"/>
              </w:rPr>
            </w:pPr>
            <w:r w:rsidRPr="005A3735">
              <w:rPr>
                <w:rFonts w:asciiTheme="minorHAnsi" w:hAnsiTheme="minorHAnsi"/>
                <w:sz w:val="20"/>
                <w:szCs w:val="20"/>
                <w:lang w:val="en-US"/>
              </w:rPr>
              <w:t xml:space="preserve">Percentage of the TEA businesses having high job expectation average (over 10 more employees and 50% in 5 years) </w:t>
            </w:r>
          </w:p>
        </w:tc>
      </w:tr>
      <w:tr w:rsidR="0082585B" w:rsidRPr="009945CD" w14:paraId="46301B7D" w14:textId="77777777" w:rsidTr="00FF6902">
        <w:trPr>
          <w:trHeight w:val="132"/>
          <w:jc w:val="center"/>
        </w:trPr>
        <w:tc>
          <w:tcPr>
            <w:tcW w:w="1838" w:type="dxa"/>
          </w:tcPr>
          <w:p w14:paraId="0906B96A" w14:textId="77777777" w:rsidR="0082585B" w:rsidRPr="005A3735" w:rsidRDefault="0082585B" w:rsidP="000F3853">
            <w:pPr>
              <w:pStyle w:val="Default"/>
              <w:spacing w:line="276" w:lineRule="auto"/>
              <w:rPr>
                <w:rFonts w:asciiTheme="minorHAnsi" w:eastAsiaTheme="majorEastAsia" w:hAnsiTheme="minorHAnsi"/>
                <w:sz w:val="20"/>
                <w:szCs w:val="20"/>
              </w:rPr>
            </w:pPr>
            <w:r w:rsidRPr="005A3735">
              <w:rPr>
                <w:rFonts w:asciiTheme="minorHAnsi" w:hAnsiTheme="minorHAnsi"/>
                <w:i/>
                <w:iCs/>
                <w:sz w:val="20"/>
                <w:szCs w:val="20"/>
              </w:rPr>
              <w:t xml:space="preserve">Export </w:t>
            </w:r>
          </w:p>
        </w:tc>
        <w:tc>
          <w:tcPr>
            <w:tcW w:w="7371" w:type="dxa"/>
          </w:tcPr>
          <w:p w14:paraId="6203C882" w14:textId="77777777" w:rsidR="0082585B" w:rsidRPr="005A3735" w:rsidRDefault="0082585B" w:rsidP="000F3853">
            <w:pPr>
              <w:pStyle w:val="Default"/>
              <w:spacing w:line="276" w:lineRule="auto"/>
              <w:rPr>
                <w:rFonts w:asciiTheme="minorHAnsi" w:hAnsiTheme="minorHAnsi"/>
                <w:sz w:val="20"/>
                <w:szCs w:val="20"/>
                <w:lang w:val="en-US"/>
              </w:rPr>
            </w:pPr>
            <w:r w:rsidRPr="005A3735">
              <w:rPr>
                <w:rFonts w:asciiTheme="minorHAnsi" w:hAnsiTheme="minorHAnsi"/>
                <w:sz w:val="20"/>
                <w:szCs w:val="20"/>
                <w:lang w:val="en-US"/>
              </w:rPr>
              <w:t xml:space="preserve">Percentage of the TEA businesses where at least some customers are outside country (over 1%) </w:t>
            </w:r>
          </w:p>
        </w:tc>
      </w:tr>
    </w:tbl>
    <w:p w14:paraId="3E9B5257" w14:textId="77777777" w:rsidR="0082585B" w:rsidRPr="00BF0A08" w:rsidRDefault="0082585B" w:rsidP="000F3853">
      <w:pPr>
        <w:spacing w:line="276" w:lineRule="auto"/>
        <w:rPr>
          <w:lang w:val="en-US"/>
        </w:rPr>
      </w:pPr>
    </w:p>
    <w:p w14:paraId="67B2BBD4" w14:textId="77777777" w:rsidR="0082585B" w:rsidRDefault="0082585B" w:rsidP="00470DFB">
      <w:pPr>
        <w:pStyle w:val="Heading6"/>
      </w:pPr>
      <w:r>
        <w:t>Planning van de werkzaamheden</w:t>
      </w:r>
    </w:p>
    <w:p w14:paraId="4EDCA741" w14:textId="77777777" w:rsidR="0082585B" w:rsidRDefault="0082585B" w:rsidP="000F3853">
      <w:pPr>
        <w:pStyle w:val="ListParagraph"/>
        <w:numPr>
          <w:ilvl w:val="0"/>
          <w:numId w:val="16"/>
        </w:numPr>
        <w:spacing w:after="120" w:line="276" w:lineRule="auto"/>
      </w:pPr>
      <w:r>
        <w:t>Ontwikkelen van methodologische aanpak</w:t>
      </w:r>
    </w:p>
    <w:p w14:paraId="02095065" w14:textId="77777777" w:rsidR="0082585B" w:rsidRDefault="0082585B" w:rsidP="000F3853">
      <w:pPr>
        <w:pStyle w:val="ListParagraph"/>
        <w:numPr>
          <w:ilvl w:val="0"/>
          <w:numId w:val="16"/>
        </w:numPr>
        <w:spacing w:after="120" w:line="276" w:lineRule="auto"/>
      </w:pPr>
      <w:r>
        <w:t>Ontwikkeling vragenlijst 2017</w:t>
      </w:r>
    </w:p>
    <w:p w14:paraId="3A5DD5C2" w14:textId="77777777" w:rsidR="0082585B" w:rsidRDefault="0082585B" w:rsidP="000F3853">
      <w:pPr>
        <w:pStyle w:val="ListParagraph"/>
        <w:numPr>
          <w:ilvl w:val="0"/>
          <w:numId w:val="16"/>
        </w:numPr>
        <w:spacing w:after="120" w:line="276" w:lineRule="auto"/>
      </w:pPr>
      <w:r>
        <w:t>Dataverzameling 2017</w:t>
      </w:r>
    </w:p>
    <w:p w14:paraId="3CDE4D9E" w14:textId="44761E56" w:rsidR="0082585B" w:rsidRDefault="0082585B" w:rsidP="000F3853">
      <w:pPr>
        <w:pStyle w:val="ListParagraph"/>
        <w:numPr>
          <w:ilvl w:val="0"/>
          <w:numId w:val="16"/>
        </w:numPr>
        <w:spacing w:after="120" w:line="276" w:lineRule="auto"/>
      </w:pPr>
      <w:r>
        <w:t>Analy</w:t>
      </w:r>
      <w:r w:rsidR="00FF2E88">
        <w:t>s</w:t>
      </w:r>
      <w:r>
        <w:t>e dataverzameling 2017</w:t>
      </w:r>
    </w:p>
    <w:p w14:paraId="37548496" w14:textId="77777777" w:rsidR="0082585B" w:rsidRPr="002769D6" w:rsidRDefault="0082585B" w:rsidP="000F3853">
      <w:pPr>
        <w:pStyle w:val="ListParagraph"/>
        <w:numPr>
          <w:ilvl w:val="0"/>
          <w:numId w:val="16"/>
        </w:numPr>
        <w:spacing w:after="120" w:line="276" w:lineRule="auto"/>
      </w:pPr>
      <w:r>
        <w:t>Rapportering dataverzameling 2017</w:t>
      </w:r>
    </w:p>
    <w:p w14:paraId="0451436E" w14:textId="77777777" w:rsidR="0082585B" w:rsidRDefault="0082585B" w:rsidP="00470DFB">
      <w:pPr>
        <w:pStyle w:val="Heading6"/>
      </w:pPr>
      <w:r>
        <w:t>Data</w:t>
      </w:r>
    </w:p>
    <w:p w14:paraId="3C94908D" w14:textId="65A20ED9" w:rsidR="0082585B" w:rsidRDefault="0082585B" w:rsidP="000F3853">
      <w:pPr>
        <w:spacing w:line="276" w:lineRule="auto"/>
        <w:jc w:val="both"/>
      </w:pPr>
      <w:r>
        <w:t xml:space="preserve">In 2016 wordt </w:t>
      </w:r>
      <w:r w:rsidRPr="002809D3">
        <w:t>een gestratificeerde steekproef van ±1.</w:t>
      </w:r>
      <w:r w:rsidR="008630D2">
        <w:t>2</w:t>
      </w:r>
      <w:r w:rsidRPr="002809D3">
        <w:t xml:space="preserve">00 Vlaamse bedrijven </w:t>
      </w:r>
      <w:r>
        <w:t>ge</w:t>
      </w:r>
      <w:r w:rsidRPr="002809D3">
        <w:t>selecte</w:t>
      </w:r>
      <w:r>
        <w:t>erd</w:t>
      </w:r>
      <w:r w:rsidRPr="002809D3">
        <w:t xml:space="preserve">, die opgericht zijn in </w:t>
      </w:r>
      <w:r w:rsidR="008630D2">
        <w:t>de periode van 2014 tot 2016</w:t>
      </w:r>
      <w:r w:rsidRPr="002809D3">
        <w:t xml:space="preserve">. Deze steekproef </w:t>
      </w:r>
      <w:r>
        <w:t>zal in</w:t>
      </w:r>
      <w:r w:rsidR="008630D2">
        <w:t xml:space="preserve"> het voorjaar van</w:t>
      </w:r>
      <w:r>
        <w:t xml:space="preserve"> 2017 bevraagd</w:t>
      </w:r>
      <w:r w:rsidRPr="002809D3">
        <w:t xml:space="preserve"> </w:t>
      </w:r>
      <w:r>
        <w:t xml:space="preserve">worden. </w:t>
      </w:r>
    </w:p>
    <w:p w14:paraId="2A7A56E7" w14:textId="77777777" w:rsidR="0082585B" w:rsidRPr="002A099F" w:rsidRDefault="0082585B" w:rsidP="000F3853">
      <w:pPr>
        <w:spacing w:line="276" w:lineRule="auto"/>
      </w:pPr>
    </w:p>
    <w:p w14:paraId="3264A20D" w14:textId="77777777" w:rsidR="0082585B" w:rsidRPr="00FD2F7E" w:rsidRDefault="0082585B" w:rsidP="00470DFB">
      <w:pPr>
        <w:pStyle w:val="Heading6"/>
      </w:pPr>
      <w:r>
        <w:lastRenderedPageBreak/>
        <w:t>Literatuur</w:t>
      </w:r>
    </w:p>
    <w:p w14:paraId="59A9A729" w14:textId="77777777" w:rsidR="0082585B" w:rsidRDefault="0082585B" w:rsidP="000F3853">
      <w:pPr>
        <w:spacing w:after="120" w:line="276" w:lineRule="auto"/>
        <w:jc w:val="both"/>
      </w:pPr>
      <w:r>
        <w:t xml:space="preserve">Dit onderzoek vertrekt van de methodologische aanbevelingen door </w:t>
      </w:r>
      <w:r w:rsidRPr="00954A37">
        <w:t>Bhaumik et al.</w:t>
      </w:r>
      <w:r>
        <w:t xml:space="preserve"> (</w:t>
      </w:r>
      <w:r w:rsidRPr="00954A37">
        <w:t>2015)</w:t>
      </w:r>
      <w:r>
        <w:t xml:space="preserve">, die de tekortkomingen van bestaande </w:t>
      </w:r>
      <w:r w:rsidRPr="00954A37">
        <w:t xml:space="preserve">wetenschappelijk onderzoek rond de financiering en groei van jonge ondernemingen </w:t>
      </w:r>
      <w:r>
        <w:t>in kaart brengen:</w:t>
      </w:r>
    </w:p>
    <w:p w14:paraId="5C7EB2F3" w14:textId="77777777" w:rsidR="0082585B" w:rsidRDefault="0082585B" w:rsidP="000F3853">
      <w:pPr>
        <w:spacing w:line="276" w:lineRule="auto"/>
        <w:ind w:left="708"/>
      </w:pPr>
      <w:r w:rsidRPr="00512764">
        <w:rPr>
          <w:lang w:val="en-US"/>
        </w:rPr>
        <w:t xml:space="preserve">Bhaumik, S.K., Fraser, S., en Wright, M. (2015) What do we know about the relationship between entrepreneurial finance and growth? </w:t>
      </w:r>
      <w:r w:rsidRPr="00954A37">
        <w:t>International Small Business Journal 33(1): 70- 88.</w:t>
      </w:r>
    </w:p>
    <w:p w14:paraId="43B07E09" w14:textId="77777777" w:rsidR="0082585B" w:rsidRDefault="0082585B" w:rsidP="00470DFB">
      <w:pPr>
        <w:pStyle w:val="Heading6"/>
      </w:pPr>
      <w:r>
        <w:t>Geplande output</w:t>
      </w:r>
    </w:p>
    <w:p w14:paraId="64DFF536" w14:textId="77777777" w:rsidR="0082585B" w:rsidRPr="00642542" w:rsidRDefault="0082585B" w:rsidP="000F3853">
      <w:pPr>
        <w:pStyle w:val="ListParagraph"/>
        <w:numPr>
          <w:ilvl w:val="0"/>
          <w:numId w:val="16"/>
        </w:numPr>
        <w:spacing w:after="120" w:line="276" w:lineRule="auto"/>
      </w:pPr>
      <w:r w:rsidRPr="00642542">
        <w:t>Beleidsrapporten</w:t>
      </w:r>
    </w:p>
    <w:p w14:paraId="7ECEFF91" w14:textId="77777777" w:rsidR="0082585B" w:rsidRPr="00642542" w:rsidRDefault="0082585B" w:rsidP="000F5040">
      <w:pPr>
        <w:pStyle w:val="ListParagraph"/>
        <w:numPr>
          <w:ilvl w:val="1"/>
          <w:numId w:val="16"/>
        </w:numPr>
        <w:spacing w:after="120" w:line="276" w:lineRule="auto"/>
      </w:pPr>
      <w:r w:rsidRPr="00BF0A08">
        <w:rPr>
          <w:b/>
        </w:rPr>
        <w:t>September:</w:t>
      </w:r>
      <w:r>
        <w:t xml:space="preserve"> </w:t>
      </w:r>
      <w:r w:rsidRPr="00642542">
        <w:t>Rapport met statistieken inzake de financiering van jonge ondernemingen</w:t>
      </w:r>
    </w:p>
    <w:p w14:paraId="3FBEAEAE" w14:textId="77777777" w:rsidR="0082585B" w:rsidRDefault="0082585B" w:rsidP="000F3853">
      <w:pPr>
        <w:pStyle w:val="Heading3"/>
        <w:spacing w:line="276" w:lineRule="auto"/>
      </w:pPr>
      <w:bookmarkStart w:id="55" w:name="_Toc464136168"/>
      <w:bookmarkStart w:id="56" w:name="_Toc468198609"/>
      <w:r>
        <w:t>Valorisatie</w:t>
      </w:r>
      <w:bookmarkEnd w:id="55"/>
      <w:bookmarkEnd w:id="56"/>
    </w:p>
    <w:p w14:paraId="43F3CA5F" w14:textId="5059741F" w:rsidR="00CC503C" w:rsidRDefault="00CC503C" w:rsidP="000F3853">
      <w:pPr>
        <w:pStyle w:val="ListParagraph"/>
        <w:numPr>
          <w:ilvl w:val="0"/>
          <w:numId w:val="16"/>
        </w:numPr>
        <w:spacing w:line="276" w:lineRule="auto"/>
      </w:pPr>
      <w:r>
        <w:t>In maart/april 2017 zullen we in samenspraak met EWI een persbericht verspreiden in verband met de individuele bevraging.</w:t>
      </w:r>
    </w:p>
    <w:p w14:paraId="12C89DF9" w14:textId="4C8DA684" w:rsidR="00CC503C" w:rsidRDefault="00CC503C" w:rsidP="000F3853">
      <w:pPr>
        <w:pStyle w:val="ListParagraph"/>
        <w:numPr>
          <w:ilvl w:val="0"/>
          <w:numId w:val="16"/>
        </w:numPr>
        <w:spacing w:line="276" w:lineRule="auto"/>
      </w:pPr>
      <w:r>
        <w:t>In november/december</w:t>
      </w:r>
      <w:r w:rsidR="009945CD">
        <w:t xml:space="preserve"> 2017</w:t>
      </w:r>
      <w:r>
        <w:t xml:space="preserve"> zal een persbericht volgen rond de bedrijfsbevraging, eveneens in samenspraak met EWI.</w:t>
      </w:r>
    </w:p>
    <w:p w14:paraId="72449A19" w14:textId="77777777" w:rsidR="00BA0C92" w:rsidRPr="00085BB0" w:rsidRDefault="00BA0C92" w:rsidP="000F3853">
      <w:pPr>
        <w:spacing w:after="120" w:line="276" w:lineRule="auto"/>
        <w:jc w:val="both"/>
      </w:pPr>
    </w:p>
    <w:p w14:paraId="6C9EACEE" w14:textId="77777777" w:rsidR="00F21CC5" w:rsidRDefault="00F21CC5" w:rsidP="000F3853">
      <w:pPr>
        <w:spacing w:line="276" w:lineRule="auto"/>
        <w:rPr>
          <w:rFonts w:asciiTheme="majorHAnsi" w:eastAsiaTheme="majorEastAsia" w:hAnsiTheme="majorHAnsi" w:cstheme="majorBidi"/>
          <w:color w:val="1F4D78" w:themeColor="accent1" w:themeShade="7F"/>
          <w:sz w:val="24"/>
          <w:szCs w:val="24"/>
        </w:rPr>
      </w:pPr>
      <w:r>
        <w:br w:type="page"/>
      </w:r>
    </w:p>
    <w:p w14:paraId="6BE9DFFF" w14:textId="6DB9A878" w:rsidR="004F64EB" w:rsidRDefault="004F64EB" w:rsidP="000F3853">
      <w:pPr>
        <w:pStyle w:val="Heading1"/>
        <w:spacing w:line="276" w:lineRule="auto"/>
      </w:pPr>
      <w:bookmarkStart w:id="57" w:name="_Toc464136169"/>
      <w:bookmarkStart w:id="58" w:name="_Toc468198610"/>
      <w:r>
        <w:lastRenderedPageBreak/>
        <w:t>Gedetailleerde raming van de kosten en baten</w:t>
      </w:r>
      <w:bookmarkEnd w:id="49"/>
      <w:bookmarkEnd w:id="57"/>
      <w:bookmarkEnd w:id="58"/>
    </w:p>
    <w:p w14:paraId="2C478642" w14:textId="77777777" w:rsidR="00D62CDD" w:rsidRDefault="00D62CDD" w:rsidP="000F3853">
      <w:pPr>
        <w:spacing w:line="276" w:lineRule="auto"/>
      </w:pPr>
    </w:p>
    <w:p w14:paraId="64FF1984" w14:textId="33872A42" w:rsidR="00D62CDD" w:rsidRDefault="00D62CDD" w:rsidP="000F3853">
      <w:pPr>
        <w:spacing w:line="276" w:lineRule="auto"/>
        <w:rPr>
          <w:b/>
        </w:rPr>
      </w:pPr>
      <w:r w:rsidRPr="00D62CDD">
        <w:rPr>
          <w:b/>
        </w:rPr>
        <w:t>Zie toegevoegde Excelsheets voor de gedetailleerde raming.</w:t>
      </w:r>
    </w:p>
    <w:p w14:paraId="636D025C" w14:textId="77777777" w:rsidR="000F3853" w:rsidRPr="00D62CDD" w:rsidRDefault="000F3853" w:rsidP="000F3853">
      <w:pPr>
        <w:spacing w:line="276" w:lineRule="auto"/>
        <w:rPr>
          <w:b/>
        </w:rPr>
      </w:pPr>
    </w:p>
    <w:p w14:paraId="5E0B9B64" w14:textId="2A185067" w:rsidR="00D62CDD" w:rsidRDefault="00F63C3B" w:rsidP="000F3853">
      <w:pPr>
        <w:spacing w:line="276" w:lineRule="auto"/>
      </w:pPr>
      <w:r>
        <w:t>Opmerkingen bij de Begroting 2017 in Excel</w:t>
      </w:r>
    </w:p>
    <w:p w14:paraId="7FA35CBF" w14:textId="594F75F8" w:rsidR="00D62CDD" w:rsidRDefault="00D62CDD" w:rsidP="00F63C3B">
      <w:pPr>
        <w:pStyle w:val="ListParagraph"/>
        <w:numPr>
          <w:ilvl w:val="0"/>
          <w:numId w:val="36"/>
        </w:numPr>
        <w:spacing w:line="276" w:lineRule="auto"/>
        <w:jc w:val="both"/>
      </w:pPr>
      <w:r>
        <w:t xml:space="preserve">In de algemene begroting kunnen we nog geen </w:t>
      </w:r>
      <w:r w:rsidR="00A01029">
        <w:t xml:space="preserve">exact bedrag </w:t>
      </w:r>
      <w:r>
        <w:t xml:space="preserve">ingeven voor de post ‘Inkomst: </w:t>
      </w:r>
      <w:r w:rsidRPr="009750D7">
        <w:rPr>
          <w:b/>
        </w:rPr>
        <w:t>Reserveoverdacht van jaar ervoor</w:t>
      </w:r>
      <w:r>
        <w:t>’, aangezien we nog veel activiteiten zullen verrichten in de twee maanden voor het jaareinde</w:t>
      </w:r>
      <w:r w:rsidR="00A01029">
        <w:t xml:space="preserve"> van 2016</w:t>
      </w:r>
      <w:r>
        <w:t>.</w:t>
      </w:r>
      <w:r w:rsidR="002B6053">
        <w:t xml:space="preserve"> We hebben daarom de schatting van het meerjarenplan voor een overdracht van €176.667 overgenomen.</w:t>
      </w:r>
    </w:p>
    <w:p w14:paraId="6FE6FA5F" w14:textId="6D124097" w:rsidR="00D62CDD" w:rsidRDefault="00D62CDD" w:rsidP="00F63C3B">
      <w:pPr>
        <w:pStyle w:val="ListParagraph"/>
        <w:numPr>
          <w:ilvl w:val="0"/>
          <w:numId w:val="36"/>
        </w:numPr>
        <w:spacing w:line="276" w:lineRule="auto"/>
        <w:jc w:val="both"/>
      </w:pPr>
      <w:r>
        <w:t xml:space="preserve">Voor </w:t>
      </w:r>
      <w:r w:rsidRPr="009750D7">
        <w:rPr>
          <w:b/>
        </w:rPr>
        <w:t xml:space="preserve">Coördinatie </w:t>
      </w:r>
      <w:r w:rsidR="006F0814">
        <w:t xml:space="preserve">wil VIVES voortaan </w:t>
      </w:r>
      <w:r>
        <w:t xml:space="preserve">de taken splitsen in </w:t>
      </w:r>
      <w:r w:rsidRPr="000F3853">
        <w:rPr>
          <w:i/>
        </w:rPr>
        <w:t>administratieve</w:t>
      </w:r>
      <w:r>
        <w:t xml:space="preserve"> opvolging, door Isabelle Borremans (4 maanden) en </w:t>
      </w:r>
      <w:r w:rsidRPr="000F3853">
        <w:rPr>
          <w:i/>
        </w:rPr>
        <w:t>wetenschappelijke</w:t>
      </w:r>
      <w:r>
        <w:t xml:space="preserve"> opvolging</w:t>
      </w:r>
      <w:r w:rsidR="006F0814">
        <w:t>, door Jo Reynaerts (2 maanden), om op die manier nog beter de wetenschappelijke kwaliteit van het steunpunt te bewaken.</w:t>
      </w:r>
    </w:p>
    <w:p w14:paraId="2904B3F3" w14:textId="029301DC" w:rsidR="00D62CDD" w:rsidRDefault="006F0814" w:rsidP="00F63C3B">
      <w:pPr>
        <w:pStyle w:val="ListParagraph"/>
        <w:numPr>
          <w:ilvl w:val="0"/>
          <w:numId w:val="36"/>
        </w:numPr>
        <w:spacing w:line="276" w:lineRule="auto"/>
        <w:jc w:val="both"/>
      </w:pPr>
      <w:r>
        <w:t xml:space="preserve">Voor de </w:t>
      </w:r>
      <w:r w:rsidR="00BE0F63">
        <w:t xml:space="preserve">pijlers A </w:t>
      </w:r>
      <w:r w:rsidR="00D62CDD" w:rsidRPr="000F3853">
        <w:rPr>
          <w:i/>
        </w:rPr>
        <w:t>Clusters</w:t>
      </w:r>
      <w:r w:rsidR="00D62CDD">
        <w:t xml:space="preserve"> en </w:t>
      </w:r>
      <w:r w:rsidR="00BE0F63">
        <w:t xml:space="preserve">B </w:t>
      </w:r>
      <w:r w:rsidR="00D62CDD" w:rsidRPr="000F3853">
        <w:rPr>
          <w:i/>
        </w:rPr>
        <w:t>Beleidsevaluatie</w:t>
      </w:r>
      <w:r w:rsidR="00D62CDD">
        <w:t xml:space="preserve"> </w:t>
      </w:r>
      <w:r>
        <w:t>zal VIVES</w:t>
      </w:r>
      <w:r w:rsidR="00D62CDD">
        <w:t xml:space="preserve"> </w:t>
      </w:r>
      <w:r w:rsidR="00D62CDD" w:rsidRPr="009750D7">
        <w:rPr>
          <w:b/>
        </w:rPr>
        <w:t>meer senior</w:t>
      </w:r>
      <w:r w:rsidR="00BE0F63" w:rsidRPr="009750D7">
        <w:rPr>
          <w:b/>
        </w:rPr>
        <w:t xml:space="preserve"> </w:t>
      </w:r>
      <w:r w:rsidR="00D62CDD" w:rsidRPr="009750D7">
        <w:rPr>
          <w:b/>
        </w:rPr>
        <w:t>onderzoekers</w:t>
      </w:r>
      <w:r w:rsidR="00D62CDD">
        <w:t xml:space="preserve"> </w:t>
      </w:r>
      <w:r w:rsidR="009750D7">
        <w:t>inzetten</w:t>
      </w:r>
      <w:r w:rsidR="00D62CDD">
        <w:t xml:space="preserve"> dan aanvankelijk gepland</w:t>
      </w:r>
      <w:r>
        <w:t>, en minder juniors</w:t>
      </w:r>
      <w:r w:rsidR="00D62CDD">
        <w:t xml:space="preserve">. Op deze manier willen </w:t>
      </w:r>
      <w:r>
        <w:t>z</w:t>
      </w:r>
      <w:r w:rsidR="00D62CDD">
        <w:t xml:space="preserve">e het onderzoek versnellen en </w:t>
      </w:r>
      <w:r w:rsidR="009750D7">
        <w:t>anticiperen op de te verwachten moeilijkheidsgraad van de kortetermijnopdrachten in 2017</w:t>
      </w:r>
      <w:r w:rsidR="00D62CDD">
        <w:t>. Dit zorgt voor wijzigingen in het budget en in de geplande manmaanden (</w:t>
      </w:r>
      <w:r>
        <w:t xml:space="preserve">in totaal </w:t>
      </w:r>
      <w:r w:rsidR="00D62CDD">
        <w:t>52 in plaats van 58).</w:t>
      </w:r>
    </w:p>
    <w:p w14:paraId="07F0D987" w14:textId="5B7C1959" w:rsidR="00D62CDD" w:rsidRDefault="00D62CDD" w:rsidP="00F63C3B">
      <w:pPr>
        <w:pStyle w:val="ListParagraph"/>
        <w:numPr>
          <w:ilvl w:val="0"/>
          <w:numId w:val="36"/>
        </w:numPr>
        <w:spacing w:line="276" w:lineRule="auto"/>
        <w:jc w:val="both"/>
      </w:pPr>
      <w:r>
        <w:t xml:space="preserve">VIVES wil twee werkpakketten uit </w:t>
      </w:r>
      <w:r w:rsidR="002B6053">
        <w:fldChar w:fldCharType="begin"/>
      </w:r>
      <w:r w:rsidR="002B6053">
        <w:instrText xml:space="preserve"> REF _Ref464142065 \h </w:instrText>
      </w:r>
      <w:r w:rsidR="002B6053">
        <w:fldChar w:fldCharType="separate"/>
      </w:r>
      <w:r w:rsidR="002B6053">
        <w:t>Pijler ‘Beleidsevaluatie’</w:t>
      </w:r>
      <w:r w:rsidR="002B6053">
        <w:fldChar w:fldCharType="end"/>
      </w:r>
      <w:r w:rsidR="002B6053">
        <w:t xml:space="preserve"> </w:t>
      </w:r>
      <w:r>
        <w:t xml:space="preserve">graag presenteren op </w:t>
      </w:r>
      <w:r w:rsidR="006F0814" w:rsidRPr="009750D7">
        <w:rPr>
          <w:b/>
        </w:rPr>
        <w:t>buitenlandse conferenties</w:t>
      </w:r>
      <w:r w:rsidR="006F0814">
        <w:t>. Daarv</w:t>
      </w:r>
      <w:r>
        <w:t>oor werd het budget voor ‘R</w:t>
      </w:r>
      <w:r w:rsidR="009750D7">
        <w:t>eiskosten’ aanzienlijk verhoogd naar €10.000.</w:t>
      </w:r>
    </w:p>
    <w:p w14:paraId="0680F1F8" w14:textId="2902A19F" w:rsidR="004F64EB" w:rsidRDefault="004F64EB" w:rsidP="000F3853">
      <w:pPr>
        <w:spacing w:line="276" w:lineRule="auto"/>
        <w:rPr>
          <w:rFonts w:asciiTheme="majorHAnsi" w:eastAsiaTheme="majorEastAsia" w:hAnsiTheme="majorHAnsi" w:cstheme="majorBidi"/>
          <w:color w:val="2E74B5" w:themeColor="accent1" w:themeShade="BF"/>
          <w:sz w:val="32"/>
          <w:szCs w:val="32"/>
        </w:rPr>
      </w:pPr>
      <w:r>
        <w:br w:type="page"/>
      </w:r>
    </w:p>
    <w:p w14:paraId="111FC103" w14:textId="5319EFDD" w:rsidR="00B23D28" w:rsidRDefault="00B23D28" w:rsidP="000F3853">
      <w:pPr>
        <w:pStyle w:val="Heading1"/>
        <w:spacing w:line="276" w:lineRule="auto"/>
      </w:pPr>
      <w:bookmarkStart w:id="59" w:name="_Toc460415613"/>
      <w:bookmarkStart w:id="60" w:name="_Toc460415510"/>
      <w:bookmarkStart w:id="61" w:name="_Toc464136170"/>
      <w:bookmarkStart w:id="62" w:name="_Toc468198611"/>
      <w:r>
        <w:lastRenderedPageBreak/>
        <w:t>Personeelsbezetting</w:t>
      </w:r>
      <w:bookmarkEnd w:id="59"/>
      <w:bookmarkEnd w:id="60"/>
      <w:bookmarkEnd w:id="61"/>
      <w:bookmarkEnd w:id="62"/>
    </w:p>
    <w:p w14:paraId="0A3C5002" w14:textId="77777777" w:rsidR="00B23D28" w:rsidRDefault="00B23D28" w:rsidP="000F3853">
      <w:pPr>
        <w:spacing w:line="276" w:lineRule="auto"/>
      </w:pPr>
    </w:p>
    <w:p w14:paraId="46D60DE1" w14:textId="77777777" w:rsidR="00B23D28" w:rsidRDefault="00B23D28" w:rsidP="00470DFB">
      <w:pPr>
        <w:pStyle w:val="Heading5"/>
      </w:pPr>
      <w:r>
        <w:t>Pijler ‘Clusters’</w:t>
      </w:r>
    </w:p>
    <w:tbl>
      <w:tblPr>
        <w:tblStyle w:val="PlainTable21"/>
        <w:tblW w:w="9067" w:type="dxa"/>
        <w:tblLook w:val="04A0" w:firstRow="1" w:lastRow="0" w:firstColumn="1" w:lastColumn="0" w:noHBand="0" w:noVBand="1"/>
      </w:tblPr>
      <w:tblGrid>
        <w:gridCol w:w="2074"/>
        <w:gridCol w:w="2321"/>
        <w:gridCol w:w="1984"/>
        <w:gridCol w:w="2688"/>
      </w:tblGrid>
      <w:tr w:rsidR="00B23D28" w14:paraId="18650B0C" w14:textId="77777777" w:rsidTr="00B23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7F7F7F" w:themeColor="text1" w:themeTint="80"/>
              <w:left w:val="nil"/>
              <w:right w:val="nil"/>
            </w:tcBorders>
            <w:hideMark/>
          </w:tcPr>
          <w:p w14:paraId="1CDF5093" w14:textId="77777777" w:rsidR="00B23D28" w:rsidRDefault="00B23D28" w:rsidP="000F3853">
            <w:pPr>
              <w:spacing w:line="276" w:lineRule="auto"/>
              <w:rPr>
                <w:b w:val="0"/>
                <w:bCs w:val="0"/>
              </w:rPr>
            </w:pPr>
            <w:r>
              <w:t>Functie</w:t>
            </w:r>
          </w:p>
        </w:tc>
        <w:tc>
          <w:tcPr>
            <w:tcW w:w="2321" w:type="dxa"/>
            <w:tcBorders>
              <w:top w:val="single" w:sz="4" w:space="0" w:color="7F7F7F" w:themeColor="text1" w:themeTint="80"/>
              <w:left w:val="nil"/>
              <w:right w:val="nil"/>
            </w:tcBorders>
            <w:hideMark/>
          </w:tcPr>
          <w:p w14:paraId="3E22D718"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t>Naam</w:t>
            </w:r>
          </w:p>
        </w:tc>
        <w:tc>
          <w:tcPr>
            <w:tcW w:w="1984" w:type="dxa"/>
            <w:tcBorders>
              <w:top w:val="single" w:sz="4" w:space="0" w:color="7F7F7F" w:themeColor="text1" w:themeTint="80"/>
              <w:left w:val="nil"/>
              <w:right w:val="nil"/>
            </w:tcBorders>
            <w:hideMark/>
          </w:tcPr>
          <w:p w14:paraId="59A27654"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Organisatie</w:t>
            </w:r>
          </w:p>
        </w:tc>
        <w:tc>
          <w:tcPr>
            <w:tcW w:w="2688" w:type="dxa"/>
            <w:tcBorders>
              <w:top w:val="single" w:sz="4" w:space="0" w:color="7F7F7F" w:themeColor="text1" w:themeTint="80"/>
              <w:left w:val="nil"/>
              <w:right w:val="nil"/>
            </w:tcBorders>
            <w:hideMark/>
          </w:tcPr>
          <w:p w14:paraId="48A260B6"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Inzet</w:t>
            </w:r>
            <w:r>
              <w:br/>
              <w:t>(in personeelsmaanden)</w:t>
            </w:r>
          </w:p>
        </w:tc>
      </w:tr>
      <w:tr w:rsidR="00B23D28" w14:paraId="15BFEEDE"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77659888" w14:textId="77777777" w:rsidR="00B23D28" w:rsidRDefault="00B23D28" w:rsidP="000F3853">
            <w:pPr>
              <w:spacing w:line="276" w:lineRule="auto"/>
              <w:rPr>
                <w:rFonts w:asciiTheme="majorHAnsi" w:eastAsiaTheme="majorEastAsia" w:hAnsiTheme="majorHAnsi" w:cstheme="majorBidi"/>
                <w:b w:val="0"/>
                <w:bCs w:val="0"/>
                <w:color w:val="1F4D78" w:themeColor="accent1" w:themeShade="7F"/>
              </w:rPr>
            </w:pPr>
            <w:r>
              <w:rPr>
                <w:b w:val="0"/>
              </w:rPr>
              <w:t>Senior onderzoeker</w:t>
            </w:r>
          </w:p>
        </w:tc>
        <w:tc>
          <w:tcPr>
            <w:tcW w:w="2321" w:type="dxa"/>
            <w:tcBorders>
              <w:left w:val="nil"/>
              <w:right w:val="nil"/>
            </w:tcBorders>
            <w:hideMark/>
          </w:tcPr>
          <w:p w14:paraId="0F999D0F"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Dr. Cathy Lecocq</w:t>
            </w:r>
          </w:p>
        </w:tc>
        <w:tc>
          <w:tcPr>
            <w:tcW w:w="1984" w:type="dxa"/>
            <w:tcBorders>
              <w:left w:val="nil"/>
              <w:right w:val="nil"/>
            </w:tcBorders>
            <w:hideMark/>
          </w:tcPr>
          <w:p w14:paraId="132B0179"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73E43B32"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6</w:t>
            </w:r>
          </w:p>
        </w:tc>
      </w:tr>
      <w:tr w:rsidR="000F3853" w14:paraId="5701735B" w14:textId="77777777" w:rsidTr="00470DFB">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19E6F252" w14:textId="77777777" w:rsidR="000F3853" w:rsidRDefault="000F3853" w:rsidP="00470DFB">
            <w:pPr>
              <w:spacing w:line="276" w:lineRule="auto"/>
              <w:rPr>
                <w:rFonts w:asciiTheme="majorHAnsi" w:eastAsiaTheme="majorEastAsia" w:hAnsiTheme="majorHAnsi" w:cstheme="majorBidi"/>
                <w:b w:val="0"/>
                <w:bCs w:val="0"/>
                <w:color w:val="1F4D78" w:themeColor="accent1" w:themeShade="7F"/>
              </w:rPr>
            </w:pPr>
            <w:r>
              <w:rPr>
                <w:b w:val="0"/>
              </w:rPr>
              <w:t>Senior onderzoeker</w:t>
            </w:r>
          </w:p>
        </w:tc>
        <w:tc>
          <w:tcPr>
            <w:tcW w:w="2321" w:type="dxa"/>
            <w:tcBorders>
              <w:left w:val="nil"/>
              <w:right w:val="nil"/>
            </w:tcBorders>
            <w:hideMark/>
          </w:tcPr>
          <w:p w14:paraId="4BEAE29E" w14:textId="6A1E14F3" w:rsidR="000F3853" w:rsidRDefault="000F3853" w:rsidP="00470DF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Dr. Jo Reynaerts</w:t>
            </w:r>
          </w:p>
        </w:tc>
        <w:tc>
          <w:tcPr>
            <w:tcW w:w="1984" w:type="dxa"/>
            <w:tcBorders>
              <w:left w:val="nil"/>
              <w:right w:val="nil"/>
            </w:tcBorders>
            <w:hideMark/>
          </w:tcPr>
          <w:p w14:paraId="0D04B566" w14:textId="77777777" w:rsidR="000F3853" w:rsidRDefault="000F3853" w:rsidP="00470DF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08AFB00C" w14:textId="15C3E584" w:rsidR="000F3853" w:rsidRDefault="000F3853" w:rsidP="00470DF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2</w:t>
            </w:r>
          </w:p>
        </w:tc>
      </w:tr>
      <w:tr w:rsidR="00B23D28" w14:paraId="316AA275"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left w:val="nil"/>
              <w:bottom w:val="nil"/>
              <w:right w:val="nil"/>
            </w:tcBorders>
            <w:hideMark/>
          </w:tcPr>
          <w:p w14:paraId="7F3B7E4E" w14:textId="77777777" w:rsidR="00B23D28" w:rsidRDefault="00B23D28" w:rsidP="000F3853">
            <w:pPr>
              <w:spacing w:line="276" w:lineRule="auto"/>
              <w:rPr>
                <w:rFonts w:asciiTheme="majorHAnsi" w:eastAsiaTheme="majorEastAsia" w:hAnsiTheme="majorHAnsi" w:cstheme="majorBidi"/>
                <w:b w:val="0"/>
                <w:bCs w:val="0"/>
                <w:color w:val="1F4D78" w:themeColor="accent1" w:themeShade="7F"/>
              </w:rPr>
            </w:pPr>
            <w:r>
              <w:rPr>
                <w:b w:val="0"/>
              </w:rPr>
              <w:t>Onderzoeker</w:t>
            </w:r>
          </w:p>
        </w:tc>
        <w:tc>
          <w:tcPr>
            <w:tcW w:w="2321" w:type="dxa"/>
            <w:tcBorders>
              <w:top w:val="nil"/>
              <w:left w:val="nil"/>
              <w:bottom w:val="nil"/>
              <w:right w:val="nil"/>
            </w:tcBorders>
            <w:hideMark/>
          </w:tcPr>
          <w:p w14:paraId="2869775D" w14:textId="7FB1F30E"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Lieselot Baert</w:t>
            </w:r>
          </w:p>
        </w:tc>
        <w:tc>
          <w:tcPr>
            <w:tcW w:w="1984" w:type="dxa"/>
            <w:tcBorders>
              <w:top w:val="nil"/>
              <w:left w:val="nil"/>
              <w:bottom w:val="nil"/>
              <w:right w:val="nil"/>
            </w:tcBorders>
            <w:hideMark/>
          </w:tcPr>
          <w:p w14:paraId="7114FC87"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top w:val="nil"/>
              <w:left w:val="nil"/>
              <w:bottom w:val="nil"/>
              <w:right w:val="nil"/>
            </w:tcBorders>
            <w:hideMark/>
          </w:tcPr>
          <w:p w14:paraId="4D28CDC3" w14:textId="4447C88A" w:rsidR="00B23D28" w:rsidRDefault="000F3853"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6</w:t>
            </w:r>
          </w:p>
        </w:tc>
      </w:tr>
      <w:tr w:rsidR="00B23D28" w14:paraId="734680A5" w14:textId="77777777" w:rsidTr="00B23D28">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62E73C91" w14:textId="77777777" w:rsidR="00B23D28" w:rsidRDefault="00B23D28" w:rsidP="000F3853">
            <w:pPr>
              <w:spacing w:line="276" w:lineRule="auto"/>
              <w:rPr>
                <w:rFonts w:asciiTheme="majorHAnsi" w:eastAsiaTheme="majorEastAsia" w:hAnsiTheme="majorHAnsi" w:cstheme="majorBidi"/>
                <w:b w:val="0"/>
                <w:bCs w:val="0"/>
                <w:color w:val="1F4D78" w:themeColor="accent1" w:themeShade="7F"/>
              </w:rPr>
            </w:pPr>
            <w:r>
              <w:rPr>
                <w:b w:val="0"/>
              </w:rPr>
              <w:t>Junior onderzoeker</w:t>
            </w:r>
          </w:p>
        </w:tc>
        <w:tc>
          <w:tcPr>
            <w:tcW w:w="2321" w:type="dxa"/>
            <w:tcBorders>
              <w:left w:val="nil"/>
              <w:right w:val="nil"/>
            </w:tcBorders>
          </w:tcPr>
          <w:p w14:paraId="5C0B6D40" w14:textId="28BAE88F" w:rsidR="00B23D28" w:rsidRDefault="000F3853" w:rsidP="000F3853">
            <w:pPr>
              <w:spacing w:line="276" w:lineRule="auto"/>
              <w:cnfStyle w:val="000000000000" w:firstRow="0" w:lastRow="0" w:firstColumn="0" w:lastColumn="0" w:oddVBand="0" w:evenVBand="0" w:oddHBand="0" w:evenHBand="0" w:firstRowFirstColumn="0" w:firstRowLastColumn="0" w:lastRowFirstColumn="0" w:lastRowLastColumn="0"/>
              <w:rPr>
                <w:i/>
              </w:rPr>
            </w:pPr>
            <w:r>
              <w:rPr>
                <w:i/>
              </w:rPr>
              <w:t>Aan te werven</w:t>
            </w:r>
          </w:p>
        </w:tc>
        <w:tc>
          <w:tcPr>
            <w:tcW w:w="1984" w:type="dxa"/>
            <w:tcBorders>
              <w:left w:val="nil"/>
              <w:right w:val="nil"/>
            </w:tcBorders>
            <w:hideMark/>
          </w:tcPr>
          <w:p w14:paraId="3D6B23A4"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524319ED"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12</w:t>
            </w:r>
          </w:p>
        </w:tc>
      </w:tr>
    </w:tbl>
    <w:p w14:paraId="72C23B31" w14:textId="77777777" w:rsidR="00B23D28" w:rsidRDefault="00B23D28" w:rsidP="000F3853">
      <w:pPr>
        <w:spacing w:line="276" w:lineRule="auto"/>
      </w:pPr>
    </w:p>
    <w:p w14:paraId="2065AD61" w14:textId="77777777" w:rsidR="00B23D28" w:rsidRDefault="00B23D28" w:rsidP="00470DFB">
      <w:pPr>
        <w:pStyle w:val="Heading5"/>
      </w:pPr>
      <w:r>
        <w:t>Pijler ‘Beleidsevaluatie’</w:t>
      </w:r>
    </w:p>
    <w:tbl>
      <w:tblPr>
        <w:tblStyle w:val="PlainTable21"/>
        <w:tblW w:w="9067" w:type="dxa"/>
        <w:tblLook w:val="04A0" w:firstRow="1" w:lastRow="0" w:firstColumn="1" w:lastColumn="0" w:noHBand="0" w:noVBand="1"/>
      </w:tblPr>
      <w:tblGrid>
        <w:gridCol w:w="2074"/>
        <w:gridCol w:w="2321"/>
        <w:gridCol w:w="1984"/>
        <w:gridCol w:w="2688"/>
      </w:tblGrid>
      <w:tr w:rsidR="00B23D28" w14:paraId="6B6B624B" w14:textId="77777777" w:rsidTr="00B23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7F7F7F" w:themeColor="text1" w:themeTint="80"/>
              <w:left w:val="nil"/>
              <w:right w:val="nil"/>
            </w:tcBorders>
            <w:hideMark/>
          </w:tcPr>
          <w:p w14:paraId="77B92F56" w14:textId="77777777" w:rsidR="00B23D28" w:rsidRDefault="00B23D28" w:rsidP="000F3853">
            <w:pPr>
              <w:spacing w:line="276" w:lineRule="auto"/>
              <w:rPr>
                <w:b w:val="0"/>
                <w:bCs w:val="0"/>
              </w:rPr>
            </w:pPr>
            <w:r>
              <w:t>Functie</w:t>
            </w:r>
          </w:p>
        </w:tc>
        <w:tc>
          <w:tcPr>
            <w:tcW w:w="2321" w:type="dxa"/>
            <w:tcBorders>
              <w:top w:val="single" w:sz="4" w:space="0" w:color="7F7F7F" w:themeColor="text1" w:themeTint="80"/>
              <w:left w:val="nil"/>
              <w:right w:val="nil"/>
            </w:tcBorders>
            <w:hideMark/>
          </w:tcPr>
          <w:p w14:paraId="1659F2ED"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Naam</w:t>
            </w:r>
          </w:p>
        </w:tc>
        <w:tc>
          <w:tcPr>
            <w:tcW w:w="1984" w:type="dxa"/>
            <w:tcBorders>
              <w:top w:val="single" w:sz="4" w:space="0" w:color="7F7F7F" w:themeColor="text1" w:themeTint="80"/>
              <w:left w:val="nil"/>
              <w:right w:val="nil"/>
            </w:tcBorders>
            <w:hideMark/>
          </w:tcPr>
          <w:p w14:paraId="13C92B2B"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Organisatie</w:t>
            </w:r>
          </w:p>
        </w:tc>
        <w:tc>
          <w:tcPr>
            <w:tcW w:w="2688" w:type="dxa"/>
            <w:tcBorders>
              <w:top w:val="single" w:sz="4" w:space="0" w:color="7F7F7F" w:themeColor="text1" w:themeTint="80"/>
              <w:left w:val="nil"/>
              <w:right w:val="nil"/>
            </w:tcBorders>
            <w:hideMark/>
          </w:tcPr>
          <w:p w14:paraId="2789C586"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Inzet</w:t>
            </w:r>
            <w:r>
              <w:br/>
              <w:t>(in personeelsmaanden)</w:t>
            </w:r>
          </w:p>
        </w:tc>
      </w:tr>
      <w:tr w:rsidR="00B23D28" w14:paraId="6722C19F"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11A6D56E" w14:textId="77777777" w:rsidR="00B23D28" w:rsidRDefault="00B23D28" w:rsidP="000F3853">
            <w:pPr>
              <w:spacing w:line="276" w:lineRule="auto"/>
              <w:rPr>
                <w:b w:val="0"/>
                <w:bCs w:val="0"/>
              </w:rPr>
            </w:pPr>
            <w:r>
              <w:rPr>
                <w:b w:val="0"/>
              </w:rPr>
              <w:t>Senior onderzoeker</w:t>
            </w:r>
          </w:p>
        </w:tc>
        <w:tc>
          <w:tcPr>
            <w:tcW w:w="2321" w:type="dxa"/>
            <w:tcBorders>
              <w:left w:val="nil"/>
              <w:right w:val="nil"/>
            </w:tcBorders>
            <w:hideMark/>
          </w:tcPr>
          <w:p w14:paraId="48568BF1"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Dr. Jo Reynaerts</w:t>
            </w:r>
          </w:p>
        </w:tc>
        <w:tc>
          <w:tcPr>
            <w:tcW w:w="1984" w:type="dxa"/>
            <w:tcBorders>
              <w:left w:val="nil"/>
              <w:right w:val="nil"/>
            </w:tcBorders>
            <w:hideMark/>
          </w:tcPr>
          <w:p w14:paraId="3B43721F"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257DD360" w14:textId="45EF384A" w:rsidR="00B23D28" w:rsidRDefault="000F3853"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8</w:t>
            </w:r>
          </w:p>
        </w:tc>
      </w:tr>
      <w:tr w:rsidR="00B23D28" w14:paraId="07843F00" w14:textId="77777777" w:rsidTr="00B23D28">
        <w:tc>
          <w:tcPr>
            <w:cnfStyle w:val="001000000000" w:firstRow="0" w:lastRow="0" w:firstColumn="1" w:lastColumn="0" w:oddVBand="0" w:evenVBand="0" w:oddHBand="0" w:evenHBand="0" w:firstRowFirstColumn="0" w:firstRowLastColumn="0" w:lastRowFirstColumn="0" w:lastRowLastColumn="0"/>
            <w:tcW w:w="2074" w:type="dxa"/>
            <w:tcBorders>
              <w:top w:val="nil"/>
              <w:left w:val="nil"/>
              <w:bottom w:val="nil"/>
              <w:right w:val="nil"/>
            </w:tcBorders>
            <w:hideMark/>
          </w:tcPr>
          <w:p w14:paraId="3B6ACFFF" w14:textId="77777777" w:rsidR="00B23D28" w:rsidRDefault="00B23D28" w:rsidP="000F3853">
            <w:pPr>
              <w:spacing w:line="276" w:lineRule="auto"/>
              <w:rPr>
                <w:b w:val="0"/>
                <w:bCs w:val="0"/>
              </w:rPr>
            </w:pPr>
            <w:r>
              <w:rPr>
                <w:b w:val="0"/>
              </w:rPr>
              <w:t>Junior onderzoeker</w:t>
            </w:r>
          </w:p>
        </w:tc>
        <w:tc>
          <w:tcPr>
            <w:tcW w:w="2321" w:type="dxa"/>
            <w:tcBorders>
              <w:top w:val="nil"/>
              <w:left w:val="nil"/>
              <w:bottom w:val="nil"/>
              <w:right w:val="nil"/>
            </w:tcBorders>
            <w:hideMark/>
          </w:tcPr>
          <w:p w14:paraId="0BBA3E4F" w14:textId="50F6E171"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Lieselot Baert</w:t>
            </w:r>
          </w:p>
        </w:tc>
        <w:tc>
          <w:tcPr>
            <w:tcW w:w="1984" w:type="dxa"/>
            <w:tcBorders>
              <w:top w:val="nil"/>
              <w:left w:val="nil"/>
              <w:bottom w:val="nil"/>
              <w:right w:val="nil"/>
            </w:tcBorders>
            <w:hideMark/>
          </w:tcPr>
          <w:p w14:paraId="02F519EB"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top w:val="nil"/>
              <w:left w:val="nil"/>
              <w:bottom w:val="nil"/>
              <w:right w:val="nil"/>
            </w:tcBorders>
            <w:hideMark/>
          </w:tcPr>
          <w:p w14:paraId="0FF00F36" w14:textId="054F4A00" w:rsidR="00B23D28" w:rsidRDefault="000F3853"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6</w:t>
            </w:r>
          </w:p>
        </w:tc>
      </w:tr>
      <w:tr w:rsidR="00B23D28" w14:paraId="14607A63"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777185D7" w14:textId="77777777" w:rsidR="00B23D28" w:rsidRDefault="00B23D28" w:rsidP="000F3853">
            <w:pPr>
              <w:spacing w:line="276" w:lineRule="auto"/>
              <w:rPr>
                <w:rFonts w:asciiTheme="majorHAnsi" w:eastAsiaTheme="majorEastAsia" w:hAnsiTheme="majorHAnsi" w:cstheme="majorBidi"/>
                <w:b w:val="0"/>
                <w:bCs w:val="0"/>
                <w:color w:val="1F4D78" w:themeColor="accent1" w:themeShade="7F"/>
              </w:rPr>
            </w:pPr>
            <w:r>
              <w:rPr>
                <w:b w:val="0"/>
              </w:rPr>
              <w:t>Junior onderzoeker</w:t>
            </w:r>
          </w:p>
        </w:tc>
        <w:tc>
          <w:tcPr>
            <w:tcW w:w="2321" w:type="dxa"/>
            <w:tcBorders>
              <w:left w:val="nil"/>
              <w:right w:val="nil"/>
            </w:tcBorders>
            <w:hideMark/>
          </w:tcPr>
          <w:p w14:paraId="592874B4" w14:textId="6E5ACB81"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Sander Ramboer</w:t>
            </w:r>
          </w:p>
        </w:tc>
        <w:tc>
          <w:tcPr>
            <w:tcW w:w="1984" w:type="dxa"/>
            <w:tcBorders>
              <w:left w:val="nil"/>
              <w:right w:val="nil"/>
            </w:tcBorders>
            <w:hideMark/>
          </w:tcPr>
          <w:p w14:paraId="0011F0F1"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4B54EEF8" w14:textId="3B794345" w:rsidR="00B23D28" w:rsidRDefault="000F3853"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12</w:t>
            </w:r>
          </w:p>
        </w:tc>
      </w:tr>
    </w:tbl>
    <w:p w14:paraId="5443E45B" w14:textId="77777777" w:rsidR="00B23D28" w:rsidRDefault="00B23D28" w:rsidP="000F3853">
      <w:pPr>
        <w:spacing w:line="276" w:lineRule="auto"/>
      </w:pPr>
    </w:p>
    <w:p w14:paraId="4B9C6055" w14:textId="77777777" w:rsidR="00B23D28" w:rsidRDefault="00B23D28" w:rsidP="00470DFB">
      <w:pPr>
        <w:pStyle w:val="Heading5"/>
      </w:pPr>
      <w:r>
        <w:t>Pijler ‘Ondernemen’</w:t>
      </w:r>
    </w:p>
    <w:tbl>
      <w:tblPr>
        <w:tblStyle w:val="PlainTable21"/>
        <w:tblW w:w="9067" w:type="dxa"/>
        <w:tblLook w:val="04A0" w:firstRow="1" w:lastRow="0" w:firstColumn="1" w:lastColumn="0" w:noHBand="0" w:noVBand="1"/>
      </w:tblPr>
      <w:tblGrid>
        <w:gridCol w:w="2074"/>
        <w:gridCol w:w="2321"/>
        <w:gridCol w:w="1984"/>
        <w:gridCol w:w="2688"/>
      </w:tblGrid>
      <w:tr w:rsidR="00BA0C92" w14:paraId="4D1998A9" w14:textId="77777777" w:rsidTr="00B23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7F7F7F" w:themeColor="text1" w:themeTint="80"/>
              <w:left w:val="nil"/>
              <w:right w:val="nil"/>
            </w:tcBorders>
            <w:hideMark/>
          </w:tcPr>
          <w:p w14:paraId="49287E96" w14:textId="24A9F45E" w:rsidR="00BA0C92" w:rsidRDefault="00BA0C92" w:rsidP="000F3853">
            <w:pPr>
              <w:spacing w:line="276" w:lineRule="auto"/>
              <w:rPr>
                <w:b w:val="0"/>
                <w:bCs w:val="0"/>
              </w:rPr>
            </w:pPr>
            <w:r>
              <w:t>Functie</w:t>
            </w:r>
          </w:p>
        </w:tc>
        <w:tc>
          <w:tcPr>
            <w:tcW w:w="2321" w:type="dxa"/>
            <w:tcBorders>
              <w:top w:val="single" w:sz="4" w:space="0" w:color="7F7F7F" w:themeColor="text1" w:themeTint="80"/>
              <w:left w:val="nil"/>
              <w:right w:val="nil"/>
            </w:tcBorders>
            <w:hideMark/>
          </w:tcPr>
          <w:p w14:paraId="318D14F0" w14:textId="3FCB3C73" w:rsidR="00BA0C92" w:rsidRDefault="00BA0C92"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Naam</w:t>
            </w:r>
          </w:p>
        </w:tc>
        <w:tc>
          <w:tcPr>
            <w:tcW w:w="1984" w:type="dxa"/>
            <w:tcBorders>
              <w:top w:val="single" w:sz="4" w:space="0" w:color="7F7F7F" w:themeColor="text1" w:themeTint="80"/>
              <w:left w:val="nil"/>
              <w:right w:val="nil"/>
            </w:tcBorders>
            <w:hideMark/>
          </w:tcPr>
          <w:p w14:paraId="0C6909DE" w14:textId="4F061EFD" w:rsidR="00BA0C92" w:rsidRDefault="00BA0C92"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Organisatie</w:t>
            </w:r>
          </w:p>
        </w:tc>
        <w:tc>
          <w:tcPr>
            <w:tcW w:w="2688" w:type="dxa"/>
            <w:tcBorders>
              <w:top w:val="single" w:sz="4" w:space="0" w:color="7F7F7F" w:themeColor="text1" w:themeTint="80"/>
              <w:left w:val="nil"/>
              <w:right w:val="nil"/>
            </w:tcBorders>
            <w:hideMark/>
          </w:tcPr>
          <w:p w14:paraId="34AC327C" w14:textId="77747CF0" w:rsidR="00BA0C92" w:rsidRDefault="00BA0C92"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Inzet</w:t>
            </w:r>
            <w:r>
              <w:br/>
              <w:t>(in personeelsmaanden)</w:t>
            </w:r>
          </w:p>
        </w:tc>
      </w:tr>
      <w:tr w:rsidR="00BA0C92" w14:paraId="3E6F4A62"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6A026E86" w14:textId="0B384B9E" w:rsidR="00BA0C92" w:rsidRDefault="00BA0C92" w:rsidP="000F3853">
            <w:pPr>
              <w:spacing w:line="276" w:lineRule="auto"/>
              <w:rPr>
                <w:rFonts w:asciiTheme="majorHAnsi" w:eastAsiaTheme="majorEastAsia" w:hAnsiTheme="majorHAnsi" w:cstheme="majorBidi"/>
                <w:b w:val="0"/>
                <w:bCs w:val="0"/>
                <w:color w:val="1F4D78" w:themeColor="accent1" w:themeShade="7F"/>
              </w:rPr>
            </w:pPr>
            <w:r>
              <w:rPr>
                <w:b w:val="0"/>
              </w:rPr>
              <w:t>Promotor</w:t>
            </w:r>
          </w:p>
        </w:tc>
        <w:tc>
          <w:tcPr>
            <w:tcW w:w="2321" w:type="dxa"/>
            <w:tcBorders>
              <w:left w:val="nil"/>
              <w:right w:val="nil"/>
            </w:tcBorders>
            <w:hideMark/>
          </w:tcPr>
          <w:p w14:paraId="7A56F06E" w14:textId="32427A05"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Prof. dr. Petra Andries</w:t>
            </w:r>
          </w:p>
        </w:tc>
        <w:tc>
          <w:tcPr>
            <w:tcW w:w="1984" w:type="dxa"/>
            <w:tcBorders>
              <w:left w:val="nil"/>
              <w:right w:val="nil"/>
            </w:tcBorders>
            <w:hideMark/>
          </w:tcPr>
          <w:p w14:paraId="74529F6C" w14:textId="040D7DD6"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Universiteit Gent</w:t>
            </w:r>
          </w:p>
        </w:tc>
        <w:tc>
          <w:tcPr>
            <w:tcW w:w="2688" w:type="dxa"/>
            <w:tcBorders>
              <w:left w:val="nil"/>
              <w:right w:val="nil"/>
            </w:tcBorders>
          </w:tcPr>
          <w:p w14:paraId="20BAEEFE" w14:textId="77777777"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pPr>
          </w:p>
        </w:tc>
      </w:tr>
      <w:tr w:rsidR="00BA0C92" w14:paraId="21F130BA" w14:textId="77777777" w:rsidTr="00B23D28">
        <w:tc>
          <w:tcPr>
            <w:cnfStyle w:val="001000000000" w:firstRow="0" w:lastRow="0" w:firstColumn="1" w:lastColumn="0" w:oddVBand="0" w:evenVBand="0" w:oddHBand="0" w:evenHBand="0" w:firstRowFirstColumn="0" w:firstRowLastColumn="0" w:lastRowFirstColumn="0" w:lastRowLastColumn="0"/>
            <w:tcW w:w="2074" w:type="dxa"/>
            <w:tcBorders>
              <w:top w:val="nil"/>
              <w:left w:val="nil"/>
              <w:bottom w:val="nil"/>
              <w:right w:val="nil"/>
            </w:tcBorders>
            <w:hideMark/>
          </w:tcPr>
          <w:p w14:paraId="4E856FB6" w14:textId="0703C5AF" w:rsidR="00BA0C92" w:rsidRDefault="00BA0C92" w:rsidP="000F3853">
            <w:pPr>
              <w:spacing w:line="276" w:lineRule="auto"/>
              <w:rPr>
                <w:b w:val="0"/>
                <w:bCs w:val="0"/>
              </w:rPr>
            </w:pPr>
            <w:r>
              <w:rPr>
                <w:b w:val="0"/>
              </w:rPr>
              <w:t>Projectmanager</w:t>
            </w:r>
          </w:p>
        </w:tc>
        <w:tc>
          <w:tcPr>
            <w:tcW w:w="2321" w:type="dxa"/>
            <w:tcBorders>
              <w:top w:val="nil"/>
              <w:left w:val="nil"/>
              <w:bottom w:val="nil"/>
              <w:right w:val="nil"/>
            </w:tcBorders>
            <w:hideMark/>
          </w:tcPr>
          <w:p w14:paraId="701B7859" w14:textId="03323CA2" w:rsidR="00BA0C92" w:rsidRDefault="00BA0C92"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Jolien Roelandt</w:t>
            </w:r>
          </w:p>
        </w:tc>
        <w:tc>
          <w:tcPr>
            <w:tcW w:w="1984" w:type="dxa"/>
            <w:tcBorders>
              <w:top w:val="nil"/>
              <w:left w:val="nil"/>
              <w:bottom w:val="nil"/>
              <w:right w:val="nil"/>
            </w:tcBorders>
            <w:hideMark/>
          </w:tcPr>
          <w:p w14:paraId="68E4E95D" w14:textId="5227AD44" w:rsidR="00BA0C92" w:rsidRDefault="00BA0C92"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Universteit Gent</w:t>
            </w:r>
          </w:p>
        </w:tc>
        <w:tc>
          <w:tcPr>
            <w:tcW w:w="2688" w:type="dxa"/>
            <w:tcBorders>
              <w:top w:val="nil"/>
              <w:left w:val="nil"/>
              <w:bottom w:val="nil"/>
              <w:right w:val="nil"/>
            </w:tcBorders>
          </w:tcPr>
          <w:p w14:paraId="30D97884" w14:textId="572EEA49" w:rsidR="00BA0C92" w:rsidRDefault="00BA0C92"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6</w:t>
            </w:r>
          </w:p>
        </w:tc>
      </w:tr>
      <w:tr w:rsidR="00BA0C92" w14:paraId="0AC3EA43"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3CE72211" w14:textId="28190E2C" w:rsidR="00BA0C92" w:rsidRDefault="00BA0C92" w:rsidP="000F3853">
            <w:pPr>
              <w:spacing w:line="276" w:lineRule="auto"/>
              <w:rPr>
                <w:rFonts w:asciiTheme="majorHAnsi" w:eastAsiaTheme="majorEastAsia" w:hAnsiTheme="majorHAnsi" w:cstheme="majorBidi"/>
                <w:b w:val="0"/>
                <w:bCs w:val="0"/>
                <w:color w:val="1F4D78" w:themeColor="accent1" w:themeShade="7F"/>
              </w:rPr>
            </w:pPr>
            <w:r>
              <w:rPr>
                <w:b w:val="0"/>
              </w:rPr>
              <w:t>Junior onderzoeker / data-analist</w:t>
            </w:r>
          </w:p>
        </w:tc>
        <w:tc>
          <w:tcPr>
            <w:tcW w:w="2321" w:type="dxa"/>
            <w:tcBorders>
              <w:left w:val="nil"/>
              <w:right w:val="nil"/>
            </w:tcBorders>
          </w:tcPr>
          <w:p w14:paraId="0A12BF7E" w14:textId="64417790"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Laurence Rijssegem</w:t>
            </w:r>
          </w:p>
        </w:tc>
        <w:tc>
          <w:tcPr>
            <w:tcW w:w="1984" w:type="dxa"/>
            <w:tcBorders>
              <w:left w:val="nil"/>
              <w:right w:val="nil"/>
            </w:tcBorders>
            <w:hideMark/>
          </w:tcPr>
          <w:p w14:paraId="0C490C09" w14:textId="6A4C3644"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Universiteit Gent</w:t>
            </w:r>
          </w:p>
        </w:tc>
        <w:tc>
          <w:tcPr>
            <w:tcW w:w="2688" w:type="dxa"/>
            <w:tcBorders>
              <w:left w:val="nil"/>
              <w:right w:val="nil"/>
            </w:tcBorders>
          </w:tcPr>
          <w:p w14:paraId="695F5EC7" w14:textId="08CABEBA" w:rsidR="00BA0C92" w:rsidRDefault="00BA0C92"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12</w:t>
            </w:r>
          </w:p>
        </w:tc>
      </w:tr>
      <w:tr w:rsidR="009750D7" w14:paraId="5C5D6B38" w14:textId="77777777" w:rsidTr="00B23D28">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tcPr>
          <w:p w14:paraId="0339D481" w14:textId="775E91B8" w:rsidR="009750D7" w:rsidRDefault="009750D7" w:rsidP="009750D7">
            <w:pPr>
              <w:spacing w:line="276" w:lineRule="auto"/>
              <w:rPr>
                <w:b w:val="0"/>
              </w:rPr>
            </w:pPr>
            <w:r>
              <w:rPr>
                <w:b w:val="0"/>
              </w:rPr>
              <w:t>Studenten</w:t>
            </w:r>
          </w:p>
        </w:tc>
        <w:tc>
          <w:tcPr>
            <w:tcW w:w="2321" w:type="dxa"/>
            <w:tcBorders>
              <w:left w:val="nil"/>
              <w:right w:val="nil"/>
            </w:tcBorders>
          </w:tcPr>
          <w:p w14:paraId="5C9A0CF0" w14:textId="55D703EA" w:rsidR="009750D7" w:rsidRDefault="009750D7" w:rsidP="000F3853">
            <w:pPr>
              <w:spacing w:line="276" w:lineRule="auto"/>
              <w:cnfStyle w:val="000000000000" w:firstRow="0" w:lastRow="0" w:firstColumn="0" w:lastColumn="0" w:oddVBand="0" w:evenVBand="0" w:oddHBand="0" w:evenHBand="0" w:firstRowFirstColumn="0" w:firstRowLastColumn="0" w:lastRowFirstColumn="0" w:lastRowLastColumn="0"/>
            </w:pPr>
            <w:r>
              <w:t>n.v.t.</w:t>
            </w:r>
          </w:p>
        </w:tc>
        <w:tc>
          <w:tcPr>
            <w:tcW w:w="1984" w:type="dxa"/>
            <w:tcBorders>
              <w:left w:val="nil"/>
              <w:right w:val="nil"/>
            </w:tcBorders>
          </w:tcPr>
          <w:p w14:paraId="1CEF363F" w14:textId="77777777" w:rsidR="009750D7" w:rsidRDefault="009750D7" w:rsidP="000F3853">
            <w:pPr>
              <w:spacing w:line="276" w:lineRule="auto"/>
              <w:cnfStyle w:val="000000000000" w:firstRow="0" w:lastRow="0" w:firstColumn="0" w:lastColumn="0" w:oddVBand="0" w:evenVBand="0" w:oddHBand="0" w:evenHBand="0" w:firstRowFirstColumn="0" w:firstRowLastColumn="0" w:lastRowFirstColumn="0" w:lastRowLastColumn="0"/>
            </w:pPr>
          </w:p>
        </w:tc>
        <w:tc>
          <w:tcPr>
            <w:tcW w:w="2688" w:type="dxa"/>
            <w:tcBorders>
              <w:left w:val="nil"/>
              <w:right w:val="nil"/>
            </w:tcBorders>
          </w:tcPr>
          <w:p w14:paraId="2000DE50" w14:textId="2C915F18" w:rsidR="009750D7" w:rsidRDefault="009750D7" w:rsidP="000F3853">
            <w:pPr>
              <w:spacing w:line="276" w:lineRule="auto"/>
              <w:cnfStyle w:val="000000000000" w:firstRow="0" w:lastRow="0" w:firstColumn="0" w:lastColumn="0" w:oddVBand="0" w:evenVBand="0" w:oddHBand="0" w:evenHBand="0" w:firstRowFirstColumn="0" w:firstRowLastColumn="0" w:lastRowFirstColumn="0" w:lastRowLastColumn="0"/>
            </w:pPr>
            <w:r>
              <w:t>16</w:t>
            </w:r>
          </w:p>
        </w:tc>
      </w:tr>
    </w:tbl>
    <w:p w14:paraId="18FECA62" w14:textId="77777777" w:rsidR="00B23D28" w:rsidRDefault="00B23D28" w:rsidP="000F3853">
      <w:pPr>
        <w:spacing w:line="276" w:lineRule="auto"/>
      </w:pPr>
    </w:p>
    <w:p w14:paraId="01A6D45E" w14:textId="77777777" w:rsidR="00B23D28" w:rsidRDefault="00B23D28" w:rsidP="00470DFB">
      <w:pPr>
        <w:pStyle w:val="Heading5"/>
      </w:pPr>
      <w:r>
        <w:t>Coördinatie</w:t>
      </w:r>
    </w:p>
    <w:tbl>
      <w:tblPr>
        <w:tblStyle w:val="PlainTable21"/>
        <w:tblW w:w="9067" w:type="dxa"/>
        <w:tblLook w:val="04A0" w:firstRow="1" w:lastRow="0" w:firstColumn="1" w:lastColumn="0" w:noHBand="0" w:noVBand="1"/>
      </w:tblPr>
      <w:tblGrid>
        <w:gridCol w:w="2074"/>
        <w:gridCol w:w="2321"/>
        <w:gridCol w:w="1984"/>
        <w:gridCol w:w="2688"/>
      </w:tblGrid>
      <w:tr w:rsidR="00B23D28" w14:paraId="5B32867C" w14:textId="77777777" w:rsidTr="00B23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7F7F7F" w:themeColor="text1" w:themeTint="80"/>
              <w:left w:val="nil"/>
              <w:right w:val="nil"/>
            </w:tcBorders>
            <w:hideMark/>
          </w:tcPr>
          <w:p w14:paraId="782DC78D" w14:textId="77777777" w:rsidR="00B23D28" w:rsidRDefault="00B23D28" w:rsidP="000F3853">
            <w:pPr>
              <w:spacing w:line="276" w:lineRule="auto"/>
              <w:rPr>
                <w:b w:val="0"/>
                <w:bCs w:val="0"/>
              </w:rPr>
            </w:pPr>
            <w:r>
              <w:t>Functie</w:t>
            </w:r>
          </w:p>
        </w:tc>
        <w:tc>
          <w:tcPr>
            <w:tcW w:w="2321" w:type="dxa"/>
            <w:tcBorders>
              <w:top w:val="single" w:sz="4" w:space="0" w:color="7F7F7F" w:themeColor="text1" w:themeTint="80"/>
              <w:left w:val="nil"/>
              <w:right w:val="nil"/>
            </w:tcBorders>
            <w:hideMark/>
          </w:tcPr>
          <w:p w14:paraId="0F4D6F47"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Naam</w:t>
            </w:r>
          </w:p>
        </w:tc>
        <w:tc>
          <w:tcPr>
            <w:tcW w:w="1984" w:type="dxa"/>
            <w:tcBorders>
              <w:top w:val="single" w:sz="4" w:space="0" w:color="7F7F7F" w:themeColor="text1" w:themeTint="80"/>
              <w:left w:val="nil"/>
              <w:right w:val="nil"/>
            </w:tcBorders>
            <w:hideMark/>
          </w:tcPr>
          <w:p w14:paraId="28B2A9F9"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Organisatie</w:t>
            </w:r>
          </w:p>
        </w:tc>
        <w:tc>
          <w:tcPr>
            <w:tcW w:w="2688" w:type="dxa"/>
            <w:tcBorders>
              <w:top w:val="single" w:sz="4" w:space="0" w:color="7F7F7F" w:themeColor="text1" w:themeTint="80"/>
              <w:left w:val="nil"/>
              <w:right w:val="nil"/>
            </w:tcBorders>
            <w:hideMark/>
          </w:tcPr>
          <w:p w14:paraId="692F6B41" w14:textId="77777777" w:rsidR="00B23D28" w:rsidRDefault="00B23D28" w:rsidP="000F3853">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1F4D78" w:themeColor="accent1" w:themeShade="7F"/>
              </w:rPr>
            </w:pPr>
            <w:r>
              <w:t>Inzet</w:t>
            </w:r>
            <w:r>
              <w:br/>
              <w:t>(in personeelsmaanden)</w:t>
            </w:r>
          </w:p>
        </w:tc>
      </w:tr>
      <w:tr w:rsidR="00B23D28" w14:paraId="5664BC5F"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3C5E3623" w14:textId="77777777" w:rsidR="00B23D28" w:rsidRDefault="00B23D28" w:rsidP="000F3853">
            <w:pPr>
              <w:spacing w:line="276" w:lineRule="auto"/>
              <w:rPr>
                <w:rFonts w:asciiTheme="majorHAnsi" w:eastAsiaTheme="majorEastAsia" w:hAnsiTheme="majorHAnsi" w:cstheme="majorBidi"/>
                <w:b w:val="0"/>
                <w:bCs w:val="0"/>
                <w:color w:val="1F4D78" w:themeColor="accent1" w:themeShade="7F"/>
              </w:rPr>
            </w:pPr>
            <w:r>
              <w:rPr>
                <w:b w:val="0"/>
              </w:rPr>
              <w:t>Promotor</w:t>
            </w:r>
          </w:p>
        </w:tc>
        <w:tc>
          <w:tcPr>
            <w:tcW w:w="2321" w:type="dxa"/>
            <w:tcBorders>
              <w:left w:val="nil"/>
              <w:right w:val="nil"/>
            </w:tcBorders>
            <w:hideMark/>
          </w:tcPr>
          <w:p w14:paraId="054FB68F"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Prof. dr. Joep Konings</w:t>
            </w:r>
          </w:p>
        </w:tc>
        <w:tc>
          <w:tcPr>
            <w:tcW w:w="1984" w:type="dxa"/>
            <w:tcBorders>
              <w:left w:val="nil"/>
              <w:right w:val="nil"/>
            </w:tcBorders>
            <w:hideMark/>
          </w:tcPr>
          <w:p w14:paraId="5E1B3742"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tcPr>
          <w:p w14:paraId="5523B85D"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pPr>
          </w:p>
        </w:tc>
      </w:tr>
      <w:tr w:rsidR="00B23D28" w14:paraId="0D221776" w14:textId="77777777" w:rsidTr="00B23D28">
        <w:tc>
          <w:tcPr>
            <w:cnfStyle w:val="001000000000" w:firstRow="0" w:lastRow="0" w:firstColumn="1" w:lastColumn="0" w:oddVBand="0" w:evenVBand="0" w:oddHBand="0" w:evenHBand="0" w:firstRowFirstColumn="0" w:firstRowLastColumn="0" w:lastRowFirstColumn="0" w:lastRowLastColumn="0"/>
            <w:tcW w:w="2074" w:type="dxa"/>
            <w:tcBorders>
              <w:top w:val="nil"/>
              <w:left w:val="nil"/>
              <w:bottom w:val="nil"/>
              <w:right w:val="nil"/>
            </w:tcBorders>
            <w:hideMark/>
          </w:tcPr>
          <w:p w14:paraId="719B7AA0" w14:textId="77777777" w:rsidR="00B23D28" w:rsidRDefault="00B23D28" w:rsidP="000F3853">
            <w:pPr>
              <w:spacing w:line="276" w:lineRule="auto"/>
              <w:rPr>
                <w:b w:val="0"/>
                <w:bCs w:val="0"/>
              </w:rPr>
            </w:pPr>
            <w:r>
              <w:rPr>
                <w:b w:val="0"/>
              </w:rPr>
              <w:t>Stafmedewerker</w:t>
            </w:r>
          </w:p>
        </w:tc>
        <w:tc>
          <w:tcPr>
            <w:tcW w:w="2321" w:type="dxa"/>
            <w:tcBorders>
              <w:top w:val="nil"/>
              <w:left w:val="nil"/>
              <w:bottom w:val="nil"/>
              <w:right w:val="nil"/>
            </w:tcBorders>
            <w:hideMark/>
          </w:tcPr>
          <w:p w14:paraId="74BC3E76"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Isabelle Borremans</w:t>
            </w:r>
          </w:p>
        </w:tc>
        <w:tc>
          <w:tcPr>
            <w:tcW w:w="1984" w:type="dxa"/>
            <w:tcBorders>
              <w:top w:val="nil"/>
              <w:left w:val="nil"/>
              <w:bottom w:val="nil"/>
              <w:right w:val="nil"/>
            </w:tcBorders>
            <w:hideMark/>
          </w:tcPr>
          <w:p w14:paraId="74B53C42"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top w:val="nil"/>
              <w:left w:val="nil"/>
              <w:bottom w:val="nil"/>
              <w:right w:val="nil"/>
            </w:tcBorders>
            <w:hideMark/>
          </w:tcPr>
          <w:p w14:paraId="67D5B8DE" w14:textId="77777777" w:rsidR="00B23D28" w:rsidRDefault="00B23D28" w:rsidP="000F38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rPr>
            </w:pPr>
            <w:r>
              <w:t>4</w:t>
            </w:r>
          </w:p>
        </w:tc>
      </w:tr>
      <w:tr w:rsidR="00B23D28" w14:paraId="1AD05B74" w14:textId="77777777" w:rsidTr="00B2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left w:val="nil"/>
              <w:right w:val="nil"/>
            </w:tcBorders>
            <w:hideMark/>
          </w:tcPr>
          <w:p w14:paraId="6FEAB22D" w14:textId="77777777" w:rsidR="00B23D28" w:rsidRDefault="00B23D28" w:rsidP="000F3853">
            <w:pPr>
              <w:spacing w:line="276" w:lineRule="auto"/>
              <w:rPr>
                <w:b w:val="0"/>
                <w:bCs w:val="0"/>
              </w:rPr>
            </w:pPr>
            <w:r>
              <w:rPr>
                <w:b w:val="0"/>
              </w:rPr>
              <w:t>Senior Onderzoeker</w:t>
            </w:r>
          </w:p>
        </w:tc>
        <w:tc>
          <w:tcPr>
            <w:tcW w:w="2321" w:type="dxa"/>
            <w:tcBorders>
              <w:left w:val="nil"/>
              <w:right w:val="nil"/>
            </w:tcBorders>
            <w:hideMark/>
          </w:tcPr>
          <w:p w14:paraId="19C25DEA"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Dr. Jo Reynaerts</w:t>
            </w:r>
          </w:p>
        </w:tc>
        <w:tc>
          <w:tcPr>
            <w:tcW w:w="1984" w:type="dxa"/>
            <w:tcBorders>
              <w:left w:val="nil"/>
              <w:right w:val="nil"/>
            </w:tcBorders>
            <w:hideMark/>
          </w:tcPr>
          <w:p w14:paraId="50998D55"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rPr>
            </w:pPr>
            <w:r>
              <w:t>VIVES, KU Leuven</w:t>
            </w:r>
          </w:p>
        </w:tc>
        <w:tc>
          <w:tcPr>
            <w:tcW w:w="2688" w:type="dxa"/>
            <w:tcBorders>
              <w:left w:val="nil"/>
              <w:right w:val="nil"/>
            </w:tcBorders>
            <w:hideMark/>
          </w:tcPr>
          <w:p w14:paraId="2DCFDFFB" w14:textId="77777777" w:rsidR="00B23D28" w:rsidRDefault="00B23D28" w:rsidP="000F3853">
            <w:pPr>
              <w:spacing w:line="276" w:lineRule="auto"/>
              <w:cnfStyle w:val="000000100000" w:firstRow="0" w:lastRow="0" w:firstColumn="0" w:lastColumn="0" w:oddVBand="0" w:evenVBand="0" w:oddHBand="1" w:evenHBand="0" w:firstRowFirstColumn="0" w:firstRowLastColumn="0" w:lastRowFirstColumn="0" w:lastRowLastColumn="0"/>
            </w:pPr>
            <w:r>
              <w:t>2</w:t>
            </w:r>
          </w:p>
        </w:tc>
      </w:tr>
    </w:tbl>
    <w:p w14:paraId="1C321FA7" w14:textId="02C083AC" w:rsidR="006B71A6" w:rsidRPr="00925C4F" w:rsidRDefault="006B71A6" w:rsidP="000F3853">
      <w:pPr>
        <w:spacing w:line="276" w:lineRule="auto"/>
      </w:pPr>
    </w:p>
    <w:p w14:paraId="77BA67B0" w14:textId="77777777" w:rsidR="00925C4F" w:rsidRDefault="00925C4F" w:rsidP="000F3853">
      <w:pPr>
        <w:spacing w:line="276" w:lineRule="auto"/>
        <w:rPr>
          <w:rFonts w:asciiTheme="majorHAnsi" w:eastAsiaTheme="majorEastAsia" w:hAnsiTheme="majorHAnsi" w:cstheme="majorBidi"/>
          <w:color w:val="1F4D78" w:themeColor="accent1" w:themeShade="7F"/>
          <w:sz w:val="24"/>
          <w:szCs w:val="24"/>
        </w:rPr>
      </w:pPr>
      <w:r>
        <w:br w:type="page"/>
      </w:r>
    </w:p>
    <w:p w14:paraId="2E88153B" w14:textId="0CFD97EF" w:rsidR="00641851" w:rsidRDefault="00641851" w:rsidP="00F63C3B">
      <w:pPr>
        <w:pStyle w:val="Heading1"/>
      </w:pPr>
      <w:bookmarkStart w:id="63" w:name="_Toc464136171"/>
      <w:bookmarkStart w:id="64" w:name="_Toc468198612"/>
      <w:r>
        <w:lastRenderedPageBreak/>
        <w:t>Management</w:t>
      </w:r>
      <w:bookmarkEnd w:id="63"/>
      <w:bookmarkEnd w:id="64"/>
    </w:p>
    <w:p w14:paraId="0EE9B731" w14:textId="37258C0C" w:rsidR="00641851" w:rsidRDefault="00641851" w:rsidP="000F3853">
      <w:pPr>
        <w:spacing w:line="276" w:lineRule="auto"/>
      </w:pPr>
    </w:p>
    <w:p w14:paraId="367A87E0" w14:textId="7D0EC6CA" w:rsidR="00641851" w:rsidRDefault="00641851" w:rsidP="000F3853">
      <w:pPr>
        <w:spacing w:line="276" w:lineRule="auto"/>
      </w:pPr>
      <w:r>
        <w:rPr>
          <w:noProof/>
          <w:lang w:eastAsia="nl-BE"/>
        </w:rPr>
        <w:drawing>
          <wp:inline distT="0" distB="0" distL="0" distR="0" wp14:anchorId="45B8F46E" wp14:editId="29DB7B8D">
            <wp:extent cx="6080760" cy="50292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AED23ED" w14:textId="10ECADA7" w:rsidR="00416012" w:rsidRDefault="00416012">
      <w:r>
        <w:br w:type="page"/>
      </w:r>
    </w:p>
    <w:p w14:paraId="29BB9178" w14:textId="77777777" w:rsidR="00416012" w:rsidRDefault="00416012" w:rsidP="00416012">
      <w:pPr>
        <w:spacing w:after="0"/>
        <w:rPr>
          <w:rFonts w:ascii="FlandersArtSans-Regular" w:hAnsi="FlandersArtSans-Regular"/>
        </w:rPr>
      </w:pPr>
    </w:p>
    <w:p w14:paraId="1BC868BC" w14:textId="77777777" w:rsidR="00416012" w:rsidRPr="00CA2CA9" w:rsidRDefault="00416012" w:rsidP="00416012">
      <w:pPr>
        <w:spacing w:after="0"/>
        <w:rPr>
          <w:rFonts w:ascii="FlandersArtSans-Regular" w:hAnsi="FlandersArtSans-Regular"/>
        </w:rPr>
      </w:pPr>
    </w:p>
    <w:p w14:paraId="7266BA5A" w14:textId="77777777" w:rsidR="00416012" w:rsidRPr="00CA2CA9" w:rsidRDefault="00416012" w:rsidP="00416012">
      <w:pPr>
        <w:rPr>
          <w:rFonts w:ascii="FlandersArtSans-Regular" w:hAnsi="FlandersArtSans-Regular"/>
        </w:rPr>
      </w:pPr>
    </w:p>
    <w:p w14:paraId="62CE95D7" w14:textId="77777777" w:rsidR="00416012" w:rsidRPr="00641851" w:rsidRDefault="00416012" w:rsidP="000F3853">
      <w:pPr>
        <w:spacing w:line="276" w:lineRule="auto"/>
      </w:pPr>
    </w:p>
    <w:sectPr w:rsidR="00416012" w:rsidRPr="0064185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B673" w14:textId="77777777" w:rsidR="005E45F9" w:rsidRDefault="005E45F9" w:rsidP="0026323C">
      <w:pPr>
        <w:spacing w:after="0" w:line="240" w:lineRule="auto"/>
      </w:pPr>
      <w:r>
        <w:separator/>
      </w:r>
    </w:p>
  </w:endnote>
  <w:endnote w:type="continuationSeparator" w:id="0">
    <w:p w14:paraId="39847A0F" w14:textId="77777777" w:rsidR="005E45F9" w:rsidRDefault="005E45F9" w:rsidP="0026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 Art Sans">
    <w:altName w:val="Courier New"/>
    <w:panose1 w:val="00000500000000000000"/>
    <w:charset w:val="00"/>
    <w:family w:val="modern"/>
    <w:notTrueType/>
    <w:pitch w:val="variable"/>
    <w:sig w:usb0="00000007" w:usb1="00000000" w:usb2="00000000" w:usb3="00000000" w:csb0="00000093" w:csb1="00000000"/>
  </w:font>
  <w:font w:name="Flanders Art Sans Bold">
    <w:altName w:val="Courier New"/>
    <w:panose1 w:val="000008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FlandersArtSans-Regular">
    <w:altName w:val="Courier New"/>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8C08" w14:textId="1C146ACC" w:rsidR="005E45F9" w:rsidRDefault="005E45F9">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8"/>
      <w:gridCol w:w="454"/>
    </w:tblGrid>
    <w:tr w:rsidR="005E45F9" w14:paraId="77775675" w14:textId="77777777" w:rsidTr="00F63C3B">
      <w:tc>
        <w:tcPr>
          <w:tcW w:w="8755" w:type="dxa"/>
          <w:vAlign w:val="center"/>
        </w:tcPr>
        <w:p w14:paraId="64D97E10" w14:textId="7DD94C7D" w:rsidR="005E45F9" w:rsidRDefault="005E45F9" w:rsidP="00F63C3B">
          <w:pPr>
            <w:pStyle w:val="Footer"/>
            <w:rPr>
              <w:color w:val="767171" w:themeColor="background2" w:themeShade="80"/>
            </w:rPr>
          </w:pPr>
          <w:r w:rsidRPr="00F63C3B">
            <w:rPr>
              <w:color w:val="767171" w:themeColor="background2" w:themeShade="80"/>
            </w:rPr>
            <w:t xml:space="preserve">Steunpunt Economie en Ondernemen </w:t>
          </w:r>
          <w:r>
            <w:rPr>
              <w:color w:val="767171" w:themeColor="background2" w:themeShade="80"/>
            </w:rPr>
            <w:t>.</w:t>
          </w:r>
          <w:r w:rsidRPr="00F63C3B">
            <w:rPr>
              <w:color w:val="767171" w:themeColor="background2" w:themeShade="80"/>
            </w:rPr>
            <w:t xml:space="preserve"> Jaarplan 2017 </w:t>
          </w:r>
          <w:r>
            <w:rPr>
              <w:color w:val="767171" w:themeColor="background2" w:themeShade="80"/>
            </w:rPr>
            <w:t>.</w:t>
          </w:r>
          <w:r w:rsidRPr="00F63C3B">
            <w:rPr>
              <w:color w:val="767171" w:themeColor="background2" w:themeShade="80"/>
            </w:rPr>
            <w:t xml:space="preserve"> versie 1 </w:t>
          </w:r>
          <w:r>
            <w:rPr>
              <w:color w:val="767171" w:themeColor="background2" w:themeShade="80"/>
            </w:rPr>
            <w:t>.</w:t>
          </w:r>
          <w:r w:rsidRPr="00F63C3B">
            <w:rPr>
              <w:color w:val="767171" w:themeColor="background2" w:themeShade="80"/>
            </w:rPr>
            <w:t xml:space="preserve"> 14 oktober 2016</w:t>
          </w:r>
        </w:p>
      </w:tc>
      <w:tc>
        <w:tcPr>
          <w:tcW w:w="457" w:type="dxa"/>
          <w:vAlign w:val="center"/>
        </w:tcPr>
        <w:sdt>
          <w:sdtPr>
            <w:id w:val="-794669459"/>
            <w:docPartObj>
              <w:docPartGallery w:val="Page Numbers (Bottom of Page)"/>
              <w:docPartUnique/>
            </w:docPartObj>
          </w:sdtPr>
          <w:sdtEndPr>
            <w:rPr>
              <w:rFonts w:ascii="Flanders Art Sans Bold" w:hAnsi="Flanders Art Sans Bold"/>
              <w:color w:val="767171" w:themeColor="background2" w:themeShade="80"/>
            </w:rPr>
          </w:sdtEndPr>
          <w:sdtContent>
            <w:p w14:paraId="06C61098" w14:textId="5F9E940A" w:rsidR="005E45F9" w:rsidRPr="00F63C3B" w:rsidRDefault="005E45F9" w:rsidP="00F63C3B">
              <w:pPr>
                <w:pStyle w:val="Footer"/>
                <w:jc w:val="right"/>
                <w:rPr>
                  <w:rFonts w:ascii="Flanders Art Sans Bold" w:hAnsi="Flanders Art Sans Bold"/>
                  <w:color w:val="767171" w:themeColor="background2" w:themeShade="80"/>
                </w:rPr>
              </w:pPr>
              <w:r w:rsidRPr="00F63C3B">
                <w:rPr>
                  <w:rFonts w:ascii="Flanders Art Sans Bold" w:hAnsi="Flanders Art Sans Bold"/>
                  <w:color w:val="767171" w:themeColor="background2" w:themeShade="80"/>
                </w:rPr>
                <w:fldChar w:fldCharType="begin"/>
              </w:r>
              <w:r w:rsidRPr="00F63C3B">
                <w:rPr>
                  <w:rFonts w:ascii="Flanders Art Sans Bold" w:hAnsi="Flanders Art Sans Bold"/>
                  <w:color w:val="767171" w:themeColor="background2" w:themeShade="80"/>
                </w:rPr>
                <w:instrText xml:space="preserve"> PAGE   \* MERGEFORMAT </w:instrText>
              </w:r>
              <w:r w:rsidRPr="00F63C3B">
                <w:rPr>
                  <w:rFonts w:ascii="Flanders Art Sans Bold" w:hAnsi="Flanders Art Sans Bold"/>
                  <w:color w:val="767171" w:themeColor="background2" w:themeShade="80"/>
                </w:rPr>
                <w:fldChar w:fldCharType="separate"/>
              </w:r>
              <w:r w:rsidR="009945CD">
                <w:rPr>
                  <w:rFonts w:ascii="Flanders Art Sans Bold" w:hAnsi="Flanders Art Sans Bold"/>
                  <w:noProof/>
                  <w:color w:val="767171" w:themeColor="background2" w:themeShade="80"/>
                </w:rPr>
                <w:t>2</w:t>
              </w:r>
              <w:r w:rsidRPr="00F63C3B">
                <w:rPr>
                  <w:rFonts w:ascii="Flanders Art Sans Bold" w:hAnsi="Flanders Art Sans Bold"/>
                  <w:color w:val="767171" w:themeColor="background2" w:themeShade="80"/>
                </w:rPr>
                <w:fldChar w:fldCharType="end"/>
              </w:r>
            </w:p>
          </w:sdtContent>
        </w:sdt>
      </w:tc>
    </w:tr>
  </w:tbl>
  <w:p w14:paraId="084649F9" w14:textId="77777777" w:rsidR="005E45F9" w:rsidRDefault="005E45F9" w:rsidP="00F63C3B">
    <w:pPr>
      <w:pStyle w:val="Footer"/>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2660" w14:textId="77777777" w:rsidR="005E45F9" w:rsidRDefault="005E45F9" w:rsidP="0026323C">
      <w:pPr>
        <w:spacing w:after="0" w:line="240" w:lineRule="auto"/>
      </w:pPr>
      <w:r>
        <w:separator/>
      </w:r>
    </w:p>
  </w:footnote>
  <w:footnote w:type="continuationSeparator" w:id="0">
    <w:p w14:paraId="230EAD67" w14:textId="77777777" w:rsidR="005E45F9" w:rsidRDefault="005E45F9" w:rsidP="0026323C">
      <w:pPr>
        <w:spacing w:after="0" w:line="240" w:lineRule="auto"/>
      </w:pPr>
      <w:r>
        <w:continuationSeparator/>
      </w:r>
    </w:p>
  </w:footnote>
  <w:footnote w:id="1">
    <w:p w14:paraId="1F27673B" w14:textId="498FB4BF" w:rsidR="005E45F9" w:rsidRPr="00FC29CD" w:rsidRDefault="005E45F9" w:rsidP="00BA0C92">
      <w:pPr>
        <w:pStyle w:val="FootnoteText"/>
        <w:jc w:val="both"/>
        <w:rPr>
          <w:lang w:val="nl-NL"/>
        </w:rPr>
      </w:pPr>
      <w:r w:rsidRPr="00FC29CD">
        <w:rPr>
          <w:rStyle w:val="FootnoteReference"/>
        </w:rPr>
        <w:footnoteRef/>
      </w:r>
      <w:r w:rsidRPr="004F6580">
        <w:rPr>
          <w:lang w:val="nl-BE"/>
        </w:rPr>
        <w:t xml:space="preserve"> Het </w:t>
      </w:r>
      <w:r w:rsidRPr="00FC29CD">
        <w:rPr>
          <w:lang w:val="nl-NL"/>
        </w:rPr>
        <w:t xml:space="preserve">aantal tewerkgestelde personeelsleden wordt </w:t>
      </w:r>
      <w:r>
        <w:rPr>
          <w:lang w:val="nl-NL"/>
        </w:rPr>
        <w:t xml:space="preserve">doorgaans gemeten via het begrip </w:t>
      </w:r>
      <w:r w:rsidRPr="00FC29CD">
        <w:rPr>
          <w:i/>
          <w:lang w:val="nl-NL"/>
        </w:rPr>
        <w:t>fulltime equivalent</w:t>
      </w:r>
      <w:r>
        <w:rPr>
          <w:lang w:val="nl-NL"/>
        </w:rPr>
        <w:t xml:space="preserve"> uit de jaarrekening van de ondernemingen.  De meer strikte definitie van de Europese Commissie (2016) legt naast tewerkstelling ook drempels op voor </w:t>
      </w:r>
      <w:r w:rsidRPr="006A6DC3">
        <w:rPr>
          <w:i/>
          <w:lang w:val="nl-NL"/>
        </w:rPr>
        <w:t>omzet</w:t>
      </w:r>
      <w:r>
        <w:rPr>
          <w:lang w:val="nl-NL"/>
        </w:rPr>
        <w:t xml:space="preserve"> of </w:t>
      </w:r>
      <w:r w:rsidRPr="006A6DC3">
        <w:rPr>
          <w:i/>
          <w:lang w:val="nl-NL"/>
        </w:rPr>
        <w:t>balanstotaal</w:t>
      </w:r>
      <w:r>
        <w:rPr>
          <w:lang w:val="nl-NL"/>
        </w:rPr>
        <w:t xml:space="preserve"> en brengt als dusdanig mogelijkerwijze de bescherming van de identiteit van de ondernemingen in het gedrang.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D771" w14:textId="75011052" w:rsidR="005E45F9" w:rsidRDefault="005E45F9" w:rsidP="006607EA">
    <w:pPr>
      <w:pStyle w:val="Header"/>
      <w:jc w:val="right"/>
    </w:pPr>
    <w:r>
      <w:rPr>
        <w:noProof/>
        <w:lang w:eastAsia="nl-BE"/>
      </w:rPr>
      <w:drawing>
        <wp:inline distT="0" distB="0" distL="0" distR="0" wp14:anchorId="49C62A4D" wp14:editId="5251A583">
          <wp:extent cx="246632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321"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661"/>
    <w:multiLevelType w:val="hybridMultilevel"/>
    <w:tmpl w:val="D6E25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E7637"/>
    <w:multiLevelType w:val="multilevel"/>
    <w:tmpl w:val="F086F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71675"/>
    <w:multiLevelType w:val="hybridMultilevel"/>
    <w:tmpl w:val="7396C6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D4478A"/>
    <w:multiLevelType w:val="multilevel"/>
    <w:tmpl w:val="A6689414"/>
    <w:lvl w:ilvl="0">
      <w:start w:val="1"/>
      <w:numFmt w:val="bullet"/>
      <w:lvlText w:val=""/>
      <w:lvlJc w:val="left"/>
      <w:pPr>
        <w:ind w:left="360" w:hanging="360"/>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12580"/>
    <w:multiLevelType w:val="hybridMultilevel"/>
    <w:tmpl w:val="AC246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884035"/>
    <w:multiLevelType w:val="hybridMultilevel"/>
    <w:tmpl w:val="FEEC389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F97FD2"/>
    <w:multiLevelType w:val="hybridMultilevel"/>
    <w:tmpl w:val="0CB24EA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A626362"/>
    <w:multiLevelType w:val="hybridMultilevel"/>
    <w:tmpl w:val="C4B84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EB6444"/>
    <w:multiLevelType w:val="hybridMultilevel"/>
    <w:tmpl w:val="17687572"/>
    <w:lvl w:ilvl="0" w:tplc="0B8A069E">
      <w:start w:val="1"/>
      <w:numFmt w:val="upperLetter"/>
      <w:pStyle w:val="Heading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05C25F8"/>
    <w:multiLevelType w:val="hybridMultilevel"/>
    <w:tmpl w:val="BA70E414"/>
    <w:lvl w:ilvl="0" w:tplc="7B1C7E4E">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68618A9"/>
    <w:multiLevelType w:val="hybridMultilevel"/>
    <w:tmpl w:val="D5C8E1B8"/>
    <w:lvl w:ilvl="0" w:tplc="E75C7124">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8FC0999"/>
    <w:multiLevelType w:val="hybridMultilevel"/>
    <w:tmpl w:val="437699E0"/>
    <w:lvl w:ilvl="0" w:tplc="42C04B6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1A5C76"/>
    <w:multiLevelType w:val="hybridMultilevel"/>
    <w:tmpl w:val="CD34F47E"/>
    <w:lvl w:ilvl="0" w:tplc="5184A7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6A67AA"/>
    <w:multiLevelType w:val="hybridMultilevel"/>
    <w:tmpl w:val="40149A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951A35"/>
    <w:multiLevelType w:val="hybridMultilevel"/>
    <w:tmpl w:val="2BE8D7A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A8F5291"/>
    <w:multiLevelType w:val="hybridMultilevel"/>
    <w:tmpl w:val="777EA22C"/>
    <w:lvl w:ilvl="0" w:tplc="5184A7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182422"/>
    <w:multiLevelType w:val="hybridMultilevel"/>
    <w:tmpl w:val="C93A5FDE"/>
    <w:lvl w:ilvl="0" w:tplc="0D888126">
      <w:start w:val="7"/>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314F4"/>
    <w:multiLevelType w:val="hybridMultilevel"/>
    <w:tmpl w:val="06F8D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9C174B"/>
    <w:multiLevelType w:val="hybridMultilevel"/>
    <w:tmpl w:val="81507E1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BF25B3"/>
    <w:multiLevelType w:val="hybridMultilevel"/>
    <w:tmpl w:val="01325A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857E38"/>
    <w:multiLevelType w:val="hybridMultilevel"/>
    <w:tmpl w:val="04625E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84223B"/>
    <w:multiLevelType w:val="hybridMultilevel"/>
    <w:tmpl w:val="B87C13BE"/>
    <w:lvl w:ilvl="0" w:tplc="5184A7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163971"/>
    <w:multiLevelType w:val="hybridMultilevel"/>
    <w:tmpl w:val="65C0E8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C3F51D0"/>
    <w:multiLevelType w:val="hybridMultilevel"/>
    <w:tmpl w:val="5ED20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F1780"/>
    <w:multiLevelType w:val="hybridMultilevel"/>
    <w:tmpl w:val="747653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C51216"/>
    <w:multiLevelType w:val="hybridMultilevel"/>
    <w:tmpl w:val="84C033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20D4FB9"/>
    <w:multiLevelType w:val="hybridMultilevel"/>
    <w:tmpl w:val="59E62256"/>
    <w:lvl w:ilvl="0" w:tplc="5184A7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0F6063"/>
    <w:multiLevelType w:val="hybridMultilevel"/>
    <w:tmpl w:val="068A1E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C91032"/>
    <w:multiLevelType w:val="hybridMultilevel"/>
    <w:tmpl w:val="6E2044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83199E"/>
    <w:multiLevelType w:val="hybridMultilevel"/>
    <w:tmpl w:val="221CFD98"/>
    <w:lvl w:ilvl="0" w:tplc="A88233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54340"/>
    <w:multiLevelType w:val="hybridMultilevel"/>
    <w:tmpl w:val="54A0D2C8"/>
    <w:lvl w:ilvl="0" w:tplc="F9CC915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324F39"/>
    <w:multiLevelType w:val="hybridMultilevel"/>
    <w:tmpl w:val="0FDCBD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C56365"/>
    <w:multiLevelType w:val="hybridMultilevel"/>
    <w:tmpl w:val="E9FE6E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7E974C7C"/>
    <w:multiLevelType w:val="hybridMultilevel"/>
    <w:tmpl w:val="9F24D85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A35245"/>
    <w:multiLevelType w:val="hybridMultilevel"/>
    <w:tmpl w:val="D5B87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3"/>
  </w:num>
  <w:num w:numId="4">
    <w:abstractNumId w:val="28"/>
  </w:num>
  <w:num w:numId="5">
    <w:abstractNumId w:val="6"/>
  </w:num>
  <w:num w:numId="6">
    <w:abstractNumId w:val="9"/>
  </w:num>
  <w:num w:numId="7">
    <w:abstractNumId w:val="9"/>
    <w:lvlOverride w:ilvl="0">
      <w:startOverride w:val="1"/>
    </w:lvlOverride>
  </w:num>
  <w:num w:numId="8">
    <w:abstractNumId w:val="34"/>
  </w:num>
  <w:num w:numId="9">
    <w:abstractNumId w:val="23"/>
  </w:num>
  <w:num w:numId="10">
    <w:abstractNumId w:val="19"/>
  </w:num>
  <w:num w:numId="11">
    <w:abstractNumId w:val="27"/>
  </w:num>
  <w:num w:numId="12">
    <w:abstractNumId w:val="2"/>
  </w:num>
  <w:num w:numId="13">
    <w:abstractNumId w:val="17"/>
  </w:num>
  <w:num w:numId="14">
    <w:abstractNumId w:val="29"/>
  </w:num>
  <w:num w:numId="15">
    <w:abstractNumId w:val="4"/>
  </w:num>
  <w:num w:numId="16">
    <w:abstractNumId w:val="22"/>
  </w:num>
  <w:num w:numId="17">
    <w:abstractNumId w:val="11"/>
  </w:num>
  <w:num w:numId="18">
    <w:abstractNumId w:val="10"/>
  </w:num>
  <w:num w:numId="19">
    <w:abstractNumId w:val="8"/>
  </w:num>
  <w:num w:numId="20">
    <w:abstractNumId w:val="5"/>
  </w:num>
  <w:num w:numId="21">
    <w:abstractNumId w:val="3"/>
  </w:num>
  <w:num w:numId="22">
    <w:abstractNumId w:val="30"/>
  </w:num>
  <w:num w:numId="23">
    <w:abstractNumId w:val="12"/>
  </w:num>
  <w:num w:numId="24">
    <w:abstractNumId w:val="1"/>
  </w:num>
  <w:num w:numId="25">
    <w:abstractNumId w:val="24"/>
  </w:num>
  <w:num w:numId="26">
    <w:abstractNumId w:val="18"/>
  </w:num>
  <w:num w:numId="27">
    <w:abstractNumId w:val="14"/>
  </w:num>
  <w:num w:numId="28">
    <w:abstractNumId w:val="25"/>
  </w:num>
  <w:num w:numId="29">
    <w:abstractNumId w:val="31"/>
  </w:num>
  <w:num w:numId="30">
    <w:abstractNumId w:val="20"/>
  </w:num>
  <w:num w:numId="31">
    <w:abstractNumId w:val="32"/>
  </w:num>
  <w:num w:numId="32">
    <w:abstractNumId w:val="16"/>
  </w:num>
  <w:num w:numId="33">
    <w:abstractNumId w:val="15"/>
  </w:num>
  <w:num w:numId="34">
    <w:abstractNumId w:val="26"/>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9"/>
    <w:rsid w:val="00030514"/>
    <w:rsid w:val="00035951"/>
    <w:rsid w:val="00040C62"/>
    <w:rsid w:val="000506B6"/>
    <w:rsid w:val="00057A5E"/>
    <w:rsid w:val="00061F26"/>
    <w:rsid w:val="00085BB0"/>
    <w:rsid w:val="00091FFA"/>
    <w:rsid w:val="000C5A47"/>
    <w:rsid w:val="000D52CD"/>
    <w:rsid w:val="000E2B5B"/>
    <w:rsid w:val="000E4994"/>
    <w:rsid w:val="000F3853"/>
    <w:rsid w:val="000F5040"/>
    <w:rsid w:val="00143BC1"/>
    <w:rsid w:val="001A10DD"/>
    <w:rsid w:val="001B6452"/>
    <w:rsid w:val="001E5A95"/>
    <w:rsid w:val="00221881"/>
    <w:rsid w:val="002274DD"/>
    <w:rsid w:val="002552B5"/>
    <w:rsid w:val="00257749"/>
    <w:rsid w:val="0026323C"/>
    <w:rsid w:val="00274D2A"/>
    <w:rsid w:val="002769D6"/>
    <w:rsid w:val="00291227"/>
    <w:rsid w:val="0029408B"/>
    <w:rsid w:val="00294BFA"/>
    <w:rsid w:val="002955D5"/>
    <w:rsid w:val="002B6053"/>
    <w:rsid w:val="002E6227"/>
    <w:rsid w:val="002F038A"/>
    <w:rsid w:val="00350916"/>
    <w:rsid w:val="0037523D"/>
    <w:rsid w:val="00384222"/>
    <w:rsid w:val="003B1DB1"/>
    <w:rsid w:val="003C4469"/>
    <w:rsid w:val="003D65DF"/>
    <w:rsid w:val="00416012"/>
    <w:rsid w:val="00470DFB"/>
    <w:rsid w:val="00482699"/>
    <w:rsid w:val="004922C5"/>
    <w:rsid w:val="004D005A"/>
    <w:rsid w:val="004D329A"/>
    <w:rsid w:val="004F4708"/>
    <w:rsid w:val="004F64EB"/>
    <w:rsid w:val="005009CB"/>
    <w:rsid w:val="00522A14"/>
    <w:rsid w:val="00533B11"/>
    <w:rsid w:val="00534B0B"/>
    <w:rsid w:val="00571E90"/>
    <w:rsid w:val="00583154"/>
    <w:rsid w:val="005853FE"/>
    <w:rsid w:val="0059256A"/>
    <w:rsid w:val="005E0C9C"/>
    <w:rsid w:val="005E181C"/>
    <w:rsid w:val="005E19C1"/>
    <w:rsid w:val="005E45F9"/>
    <w:rsid w:val="00625497"/>
    <w:rsid w:val="00641851"/>
    <w:rsid w:val="00642542"/>
    <w:rsid w:val="00655054"/>
    <w:rsid w:val="006607EA"/>
    <w:rsid w:val="00682A41"/>
    <w:rsid w:val="006B71A6"/>
    <w:rsid w:val="006F0814"/>
    <w:rsid w:val="006F381A"/>
    <w:rsid w:val="00711449"/>
    <w:rsid w:val="00782FFF"/>
    <w:rsid w:val="00793B74"/>
    <w:rsid w:val="007B1BA9"/>
    <w:rsid w:val="007B49B4"/>
    <w:rsid w:val="007D3FDF"/>
    <w:rsid w:val="007E2D6C"/>
    <w:rsid w:val="007E7ED4"/>
    <w:rsid w:val="007F3873"/>
    <w:rsid w:val="0082292D"/>
    <w:rsid w:val="0082585B"/>
    <w:rsid w:val="008374E1"/>
    <w:rsid w:val="00837D52"/>
    <w:rsid w:val="008630D2"/>
    <w:rsid w:val="009158A2"/>
    <w:rsid w:val="00925C4F"/>
    <w:rsid w:val="009750D7"/>
    <w:rsid w:val="009945CD"/>
    <w:rsid w:val="009B3B63"/>
    <w:rsid w:val="009C4905"/>
    <w:rsid w:val="009E1FA2"/>
    <w:rsid w:val="009E76FB"/>
    <w:rsid w:val="00A00B7E"/>
    <w:rsid w:val="00A01029"/>
    <w:rsid w:val="00A034A5"/>
    <w:rsid w:val="00A057FF"/>
    <w:rsid w:val="00A1355D"/>
    <w:rsid w:val="00A232BB"/>
    <w:rsid w:val="00A614F3"/>
    <w:rsid w:val="00A76DFB"/>
    <w:rsid w:val="00A96C55"/>
    <w:rsid w:val="00A97BB5"/>
    <w:rsid w:val="00AB584D"/>
    <w:rsid w:val="00AD0CE5"/>
    <w:rsid w:val="00AD2224"/>
    <w:rsid w:val="00AE6C42"/>
    <w:rsid w:val="00B14C42"/>
    <w:rsid w:val="00B23D28"/>
    <w:rsid w:val="00B43521"/>
    <w:rsid w:val="00BA0C92"/>
    <w:rsid w:val="00BE0F63"/>
    <w:rsid w:val="00C761BC"/>
    <w:rsid w:val="00C956EF"/>
    <w:rsid w:val="00CC23C6"/>
    <w:rsid w:val="00CC503C"/>
    <w:rsid w:val="00CE1D8D"/>
    <w:rsid w:val="00CF10FF"/>
    <w:rsid w:val="00D100B4"/>
    <w:rsid w:val="00D127CD"/>
    <w:rsid w:val="00D21D02"/>
    <w:rsid w:val="00D62CDD"/>
    <w:rsid w:val="00D67230"/>
    <w:rsid w:val="00D93A2C"/>
    <w:rsid w:val="00E029C1"/>
    <w:rsid w:val="00E46324"/>
    <w:rsid w:val="00E509F8"/>
    <w:rsid w:val="00E80E3B"/>
    <w:rsid w:val="00E839A7"/>
    <w:rsid w:val="00EA4E5E"/>
    <w:rsid w:val="00ED2538"/>
    <w:rsid w:val="00F11BA8"/>
    <w:rsid w:val="00F200E9"/>
    <w:rsid w:val="00F21CC5"/>
    <w:rsid w:val="00F43E5D"/>
    <w:rsid w:val="00F447EF"/>
    <w:rsid w:val="00F63C3B"/>
    <w:rsid w:val="00FB713B"/>
    <w:rsid w:val="00FC14E8"/>
    <w:rsid w:val="00FD2F7E"/>
    <w:rsid w:val="00FF2E88"/>
    <w:rsid w:val="00FF690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BE1D1B"/>
  <w15:docId w15:val="{A984C235-28B9-4FE2-9F93-C27357AE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DD"/>
    <w:rPr>
      <w:rFonts w:ascii="Flanders Art Sans" w:hAnsi="Flanders Art Sans"/>
    </w:rPr>
  </w:style>
  <w:style w:type="paragraph" w:styleId="Heading1">
    <w:name w:val="heading 1"/>
    <w:basedOn w:val="Normal"/>
    <w:next w:val="Normal"/>
    <w:link w:val="Heading1Char"/>
    <w:uiPriority w:val="9"/>
    <w:qFormat/>
    <w:rsid w:val="00A96C55"/>
    <w:pPr>
      <w:keepNext/>
      <w:keepLines/>
      <w:spacing w:before="240" w:after="0"/>
      <w:outlineLvl w:val="0"/>
    </w:pPr>
    <w:rPr>
      <w:rFonts w:ascii="Flanders Art Sans Bold" w:eastAsiaTheme="majorEastAsia" w:hAnsi="Flanders Art Sans Bold" w:cstheme="majorBidi"/>
      <w:color w:val="176D8A"/>
      <w:sz w:val="32"/>
      <w:szCs w:val="32"/>
    </w:rPr>
  </w:style>
  <w:style w:type="paragraph" w:styleId="Heading2">
    <w:name w:val="heading 2"/>
    <w:basedOn w:val="Normal"/>
    <w:next w:val="Normal"/>
    <w:link w:val="Heading2Char"/>
    <w:unhideWhenUsed/>
    <w:qFormat/>
    <w:rsid w:val="00A96C55"/>
    <w:pPr>
      <w:keepNext/>
      <w:keepLines/>
      <w:numPr>
        <w:numId w:val="19"/>
      </w:numPr>
      <w:spacing w:before="40" w:after="0"/>
      <w:outlineLvl w:val="1"/>
    </w:pPr>
    <w:rPr>
      <w:rFonts w:ascii="Flanders Art Sans Bold" w:eastAsiaTheme="majorEastAsia" w:hAnsi="Flanders Art Sans Bold" w:cstheme="majorBidi"/>
      <w:color w:val="176D8A"/>
      <w:sz w:val="26"/>
      <w:szCs w:val="26"/>
      <w:lang w:val="en-US"/>
    </w:rPr>
  </w:style>
  <w:style w:type="paragraph" w:styleId="Heading3">
    <w:name w:val="heading 3"/>
    <w:basedOn w:val="Normal"/>
    <w:next w:val="Normal"/>
    <w:link w:val="Heading3Char"/>
    <w:unhideWhenUsed/>
    <w:qFormat/>
    <w:rsid w:val="00A96C55"/>
    <w:pPr>
      <w:keepNext/>
      <w:keepLines/>
      <w:spacing w:before="360" w:after="0"/>
      <w:outlineLvl w:val="2"/>
    </w:pPr>
    <w:rPr>
      <w:rFonts w:ascii="Flanders Art Sans Bold" w:eastAsiaTheme="majorEastAsia" w:hAnsi="Flanders Art Sans Bold" w:cstheme="majorBidi"/>
      <w:color w:val="176D8A"/>
      <w:sz w:val="24"/>
      <w:szCs w:val="24"/>
    </w:rPr>
  </w:style>
  <w:style w:type="paragraph" w:styleId="Heading4">
    <w:name w:val="heading 4"/>
    <w:basedOn w:val="Normal"/>
    <w:next w:val="Normal"/>
    <w:link w:val="Heading4Char"/>
    <w:unhideWhenUsed/>
    <w:qFormat/>
    <w:rsid w:val="00A96C55"/>
    <w:pPr>
      <w:keepNext/>
      <w:keepLines/>
      <w:spacing w:before="300" w:after="0"/>
      <w:outlineLvl w:val="3"/>
    </w:pPr>
    <w:rPr>
      <w:rFonts w:ascii="Flanders Art Sans Bold" w:eastAsiaTheme="majorEastAsia" w:hAnsi="Flanders Art Sans Bold" w:cstheme="majorBidi"/>
      <w:i/>
      <w:iCs/>
      <w:color w:val="176D8A"/>
      <w:sz w:val="24"/>
    </w:rPr>
  </w:style>
  <w:style w:type="paragraph" w:styleId="Heading5">
    <w:name w:val="heading 5"/>
    <w:basedOn w:val="Normal"/>
    <w:next w:val="Normal"/>
    <w:link w:val="Heading5Char"/>
    <w:unhideWhenUsed/>
    <w:qFormat/>
    <w:rsid w:val="00A96C55"/>
    <w:pPr>
      <w:keepNext/>
      <w:keepLines/>
      <w:spacing w:before="240" w:after="120" w:line="276" w:lineRule="auto"/>
      <w:outlineLvl w:val="4"/>
    </w:pPr>
    <w:rPr>
      <w:rFonts w:ascii="Flanders Art Sans Bold" w:eastAsiaTheme="majorEastAsia" w:hAnsi="Flanders Art Sans Bold" w:cstheme="majorBidi"/>
      <w:color w:val="176D8A"/>
    </w:rPr>
  </w:style>
  <w:style w:type="paragraph" w:styleId="Heading6">
    <w:name w:val="heading 6"/>
    <w:basedOn w:val="Normal"/>
    <w:next w:val="Normal"/>
    <w:link w:val="Heading6Char"/>
    <w:unhideWhenUsed/>
    <w:qFormat/>
    <w:rsid w:val="00A96C55"/>
    <w:pPr>
      <w:keepNext/>
      <w:keepLines/>
      <w:spacing w:before="240" w:after="60" w:line="276" w:lineRule="auto"/>
      <w:outlineLvl w:val="5"/>
    </w:pPr>
    <w:rPr>
      <w:rFonts w:ascii="Flanders Art Sans Bold" w:eastAsiaTheme="majorEastAsia" w:hAnsi="Flanders Art Sans Bold" w:cstheme="majorBidi"/>
      <w:color w:val="176D8A"/>
    </w:rPr>
  </w:style>
  <w:style w:type="paragraph" w:styleId="Heading7">
    <w:name w:val="heading 7"/>
    <w:basedOn w:val="Normal"/>
    <w:next w:val="Normal"/>
    <w:link w:val="Heading7Char"/>
    <w:unhideWhenUsed/>
    <w:qFormat/>
    <w:rsid w:val="00470DFB"/>
    <w:pPr>
      <w:spacing w:before="240" w:after="60" w:line="240" w:lineRule="auto"/>
      <w:jc w:val="both"/>
      <w:outlineLvl w:val="6"/>
    </w:pPr>
    <w:rPr>
      <w:rFonts w:eastAsiaTheme="minorEastAsia"/>
      <w:b/>
      <w:sz w:val="20"/>
      <w:szCs w:val="24"/>
      <w:lang w:val="nl-NL" w:eastAsia="nl-NL"/>
    </w:rPr>
  </w:style>
  <w:style w:type="paragraph" w:styleId="Heading8">
    <w:name w:val="heading 8"/>
    <w:basedOn w:val="Normal"/>
    <w:next w:val="Normal"/>
    <w:link w:val="Heading8Char"/>
    <w:semiHidden/>
    <w:unhideWhenUsed/>
    <w:qFormat/>
    <w:rsid w:val="00641851"/>
    <w:pPr>
      <w:spacing w:before="240" w:after="60" w:line="240" w:lineRule="auto"/>
      <w:ind w:left="1440" w:hanging="1440"/>
      <w:jc w:val="both"/>
      <w:outlineLvl w:val="7"/>
    </w:pPr>
    <w:rPr>
      <w:rFonts w:eastAsiaTheme="minorEastAsia"/>
      <w:i/>
      <w:iCs/>
      <w:sz w:val="24"/>
      <w:szCs w:val="24"/>
      <w:lang w:val="nl-NL" w:eastAsia="nl-NL"/>
    </w:rPr>
  </w:style>
  <w:style w:type="paragraph" w:styleId="Heading9">
    <w:name w:val="heading 9"/>
    <w:basedOn w:val="Normal"/>
    <w:next w:val="Normal"/>
    <w:link w:val="Heading9Char"/>
    <w:semiHidden/>
    <w:unhideWhenUsed/>
    <w:qFormat/>
    <w:rsid w:val="00641851"/>
    <w:pPr>
      <w:spacing w:before="240" w:after="60" w:line="240" w:lineRule="auto"/>
      <w:ind w:left="1584" w:hanging="1584"/>
      <w:jc w:val="both"/>
      <w:outlineLvl w:val="8"/>
    </w:pPr>
    <w:rPr>
      <w:rFonts w:asciiTheme="majorHAnsi" w:eastAsiaTheme="majorEastAsia" w:hAnsiTheme="majorHAnsi" w:cstheme="majorBidi"/>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C55"/>
    <w:rPr>
      <w:rFonts w:ascii="Flanders Art Sans Bold" w:eastAsiaTheme="majorEastAsia" w:hAnsi="Flanders Art Sans Bold" w:cstheme="majorBidi"/>
      <w:color w:val="176D8A"/>
      <w:sz w:val="32"/>
      <w:szCs w:val="32"/>
    </w:rPr>
  </w:style>
  <w:style w:type="character" w:customStyle="1" w:styleId="Heading2Char">
    <w:name w:val="Heading 2 Char"/>
    <w:basedOn w:val="DefaultParagraphFont"/>
    <w:link w:val="Heading2"/>
    <w:rsid w:val="00A96C55"/>
    <w:rPr>
      <w:rFonts w:ascii="Flanders Art Sans Bold" w:eastAsiaTheme="majorEastAsia" w:hAnsi="Flanders Art Sans Bold" w:cstheme="majorBidi"/>
      <w:color w:val="176D8A"/>
      <w:sz w:val="26"/>
      <w:szCs w:val="26"/>
      <w:lang w:val="en-US"/>
    </w:rPr>
  </w:style>
  <w:style w:type="paragraph" w:styleId="ListParagraph">
    <w:name w:val="List Paragraph"/>
    <w:basedOn w:val="Normal"/>
    <w:uiPriority w:val="34"/>
    <w:qFormat/>
    <w:rsid w:val="003C4469"/>
    <w:pPr>
      <w:ind w:left="720"/>
      <w:contextualSpacing/>
    </w:pPr>
  </w:style>
  <w:style w:type="character" w:styleId="Hyperlink">
    <w:name w:val="Hyperlink"/>
    <w:basedOn w:val="DefaultParagraphFont"/>
    <w:uiPriority w:val="99"/>
    <w:unhideWhenUsed/>
    <w:rsid w:val="003C4469"/>
    <w:rPr>
      <w:color w:val="0563C1" w:themeColor="hyperlink"/>
      <w:u w:val="single"/>
    </w:rPr>
  </w:style>
  <w:style w:type="paragraph" w:styleId="Subtitle">
    <w:name w:val="Subtitle"/>
    <w:basedOn w:val="Normal"/>
    <w:next w:val="Normal"/>
    <w:link w:val="SubtitleChar"/>
    <w:uiPriority w:val="11"/>
    <w:qFormat/>
    <w:rsid w:val="000E2B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2B5B"/>
    <w:rPr>
      <w:rFonts w:eastAsiaTheme="minorEastAsia"/>
      <w:color w:val="5A5A5A" w:themeColor="text1" w:themeTint="A5"/>
      <w:spacing w:val="15"/>
    </w:rPr>
  </w:style>
  <w:style w:type="paragraph" w:styleId="Title">
    <w:name w:val="Title"/>
    <w:basedOn w:val="Normal"/>
    <w:next w:val="Normal"/>
    <w:link w:val="TitleChar"/>
    <w:uiPriority w:val="10"/>
    <w:qFormat/>
    <w:rsid w:val="000E2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B5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A96C55"/>
    <w:rPr>
      <w:rFonts w:ascii="Flanders Art Sans Bold" w:eastAsiaTheme="majorEastAsia" w:hAnsi="Flanders Art Sans Bold" w:cstheme="majorBidi"/>
      <w:color w:val="176D8A"/>
      <w:sz w:val="24"/>
      <w:szCs w:val="24"/>
    </w:rPr>
  </w:style>
  <w:style w:type="character" w:customStyle="1" w:styleId="Heading4Char">
    <w:name w:val="Heading 4 Char"/>
    <w:basedOn w:val="DefaultParagraphFont"/>
    <w:link w:val="Heading4"/>
    <w:rsid w:val="00A96C55"/>
    <w:rPr>
      <w:rFonts w:ascii="Flanders Art Sans Bold" w:eastAsiaTheme="majorEastAsia" w:hAnsi="Flanders Art Sans Bold" w:cstheme="majorBidi"/>
      <w:i/>
      <w:iCs/>
      <w:color w:val="176D8A"/>
      <w:sz w:val="24"/>
    </w:rPr>
  </w:style>
  <w:style w:type="character" w:styleId="SubtleEmphasis">
    <w:name w:val="Subtle Emphasis"/>
    <w:basedOn w:val="DefaultParagraphFont"/>
    <w:uiPriority w:val="19"/>
    <w:qFormat/>
    <w:rsid w:val="000E2B5B"/>
    <w:rPr>
      <w:i/>
      <w:iCs/>
      <w:color w:val="404040" w:themeColor="text1" w:themeTint="BF"/>
    </w:rPr>
  </w:style>
  <w:style w:type="character" w:customStyle="1" w:styleId="Heading5Char">
    <w:name w:val="Heading 5 Char"/>
    <w:basedOn w:val="DefaultParagraphFont"/>
    <w:link w:val="Heading5"/>
    <w:rsid w:val="00A96C55"/>
    <w:rPr>
      <w:rFonts w:ascii="Flanders Art Sans Bold" w:eastAsiaTheme="majorEastAsia" w:hAnsi="Flanders Art Sans Bold" w:cstheme="majorBidi"/>
      <w:color w:val="176D8A"/>
    </w:rPr>
  </w:style>
  <w:style w:type="character" w:styleId="CommentReference">
    <w:name w:val="annotation reference"/>
    <w:basedOn w:val="DefaultParagraphFont"/>
    <w:uiPriority w:val="99"/>
    <w:semiHidden/>
    <w:unhideWhenUsed/>
    <w:rsid w:val="00642542"/>
    <w:rPr>
      <w:sz w:val="16"/>
      <w:szCs w:val="16"/>
    </w:rPr>
  </w:style>
  <w:style w:type="paragraph" w:styleId="CommentText">
    <w:name w:val="annotation text"/>
    <w:basedOn w:val="Normal"/>
    <w:link w:val="CommentTextChar"/>
    <w:uiPriority w:val="99"/>
    <w:unhideWhenUsed/>
    <w:rsid w:val="00642542"/>
    <w:pPr>
      <w:spacing w:line="240" w:lineRule="auto"/>
    </w:pPr>
    <w:rPr>
      <w:sz w:val="20"/>
      <w:szCs w:val="20"/>
    </w:rPr>
  </w:style>
  <w:style w:type="character" w:customStyle="1" w:styleId="CommentTextChar">
    <w:name w:val="Comment Text Char"/>
    <w:basedOn w:val="DefaultParagraphFont"/>
    <w:link w:val="CommentText"/>
    <w:uiPriority w:val="99"/>
    <w:rsid w:val="00642542"/>
    <w:rPr>
      <w:sz w:val="20"/>
      <w:szCs w:val="20"/>
    </w:rPr>
  </w:style>
  <w:style w:type="paragraph" w:styleId="CommentSubject">
    <w:name w:val="annotation subject"/>
    <w:basedOn w:val="CommentText"/>
    <w:next w:val="CommentText"/>
    <w:link w:val="CommentSubjectChar"/>
    <w:uiPriority w:val="99"/>
    <w:semiHidden/>
    <w:unhideWhenUsed/>
    <w:rsid w:val="00642542"/>
    <w:rPr>
      <w:b/>
      <w:bCs/>
    </w:rPr>
  </w:style>
  <w:style w:type="character" w:customStyle="1" w:styleId="CommentSubjectChar">
    <w:name w:val="Comment Subject Char"/>
    <w:basedOn w:val="CommentTextChar"/>
    <w:link w:val="CommentSubject"/>
    <w:uiPriority w:val="99"/>
    <w:semiHidden/>
    <w:rsid w:val="00642542"/>
    <w:rPr>
      <w:b/>
      <w:bCs/>
      <w:sz w:val="20"/>
      <w:szCs w:val="20"/>
    </w:rPr>
  </w:style>
  <w:style w:type="paragraph" w:styleId="BalloonText">
    <w:name w:val="Balloon Text"/>
    <w:basedOn w:val="Normal"/>
    <w:link w:val="BalloonTextChar"/>
    <w:uiPriority w:val="99"/>
    <w:semiHidden/>
    <w:unhideWhenUsed/>
    <w:rsid w:val="0064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42"/>
    <w:rPr>
      <w:rFonts w:ascii="Segoe UI" w:hAnsi="Segoe UI" w:cs="Segoe UI"/>
      <w:sz w:val="18"/>
      <w:szCs w:val="18"/>
    </w:rPr>
  </w:style>
  <w:style w:type="table" w:styleId="TableGrid">
    <w:name w:val="Table Grid"/>
    <w:basedOn w:val="TableNormal"/>
    <w:uiPriority w:val="59"/>
    <w:rsid w:val="002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040C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rsid w:val="00A96C55"/>
    <w:rPr>
      <w:rFonts w:ascii="Flanders Art Sans Bold" w:eastAsiaTheme="majorEastAsia" w:hAnsi="Flanders Art Sans Bold" w:cstheme="majorBidi"/>
      <w:color w:val="176D8A"/>
    </w:rPr>
  </w:style>
  <w:style w:type="paragraph" w:styleId="TOCHeading">
    <w:name w:val="TOC Heading"/>
    <w:basedOn w:val="Heading1"/>
    <w:next w:val="Normal"/>
    <w:uiPriority w:val="39"/>
    <w:unhideWhenUsed/>
    <w:qFormat/>
    <w:rsid w:val="00EA4E5E"/>
    <w:pPr>
      <w:outlineLvl w:val="9"/>
    </w:pPr>
    <w:rPr>
      <w:lang w:val="en-US"/>
    </w:rPr>
  </w:style>
  <w:style w:type="paragraph" w:styleId="TOC1">
    <w:name w:val="toc 1"/>
    <w:basedOn w:val="Normal"/>
    <w:next w:val="Normal"/>
    <w:autoRedefine/>
    <w:uiPriority w:val="39"/>
    <w:unhideWhenUsed/>
    <w:rsid w:val="00EA4E5E"/>
    <w:pPr>
      <w:tabs>
        <w:tab w:val="left" w:pos="426"/>
        <w:tab w:val="right" w:leader="dot" w:pos="9062"/>
      </w:tabs>
      <w:spacing w:after="100"/>
    </w:pPr>
  </w:style>
  <w:style w:type="paragraph" w:styleId="TOC2">
    <w:name w:val="toc 2"/>
    <w:basedOn w:val="Normal"/>
    <w:next w:val="Normal"/>
    <w:autoRedefine/>
    <w:uiPriority w:val="39"/>
    <w:unhideWhenUsed/>
    <w:rsid w:val="00416012"/>
    <w:pPr>
      <w:tabs>
        <w:tab w:val="left" w:pos="426"/>
        <w:tab w:val="right" w:leader="dot" w:pos="9062"/>
      </w:tabs>
      <w:spacing w:after="100"/>
      <w:ind w:left="142"/>
    </w:pPr>
  </w:style>
  <w:style w:type="paragraph" w:styleId="TOC3">
    <w:name w:val="toc 3"/>
    <w:basedOn w:val="Normal"/>
    <w:next w:val="Normal"/>
    <w:autoRedefine/>
    <w:uiPriority w:val="39"/>
    <w:unhideWhenUsed/>
    <w:rsid w:val="00F63C3B"/>
    <w:pPr>
      <w:tabs>
        <w:tab w:val="right" w:leader="dot" w:pos="9062"/>
      </w:tabs>
      <w:spacing w:after="100"/>
      <w:ind w:left="426"/>
    </w:pPr>
  </w:style>
  <w:style w:type="character" w:customStyle="1" w:styleId="Heading7Char">
    <w:name w:val="Heading 7 Char"/>
    <w:basedOn w:val="DefaultParagraphFont"/>
    <w:link w:val="Heading7"/>
    <w:rsid w:val="00470DFB"/>
    <w:rPr>
      <w:rFonts w:ascii="Flanders Art Sans" w:eastAsiaTheme="minorEastAsia" w:hAnsi="Flanders Art Sans"/>
      <w:b/>
      <w:sz w:val="20"/>
      <w:szCs w:val="24"/>
      <w:lang w:val="nl-NL" w:eastAsia="nl-NL"/>
    </w:rPr>
  </w:style>
  <w:style w:type="character" w:customStyle="1" w:styleId="Heading8Char">
    <w:name w:val="Heading 8 Char"/>
    <w:basedOn w:val="DefaultParagraphFont"/>
    <w:link w:val="Heading8"/>
    <w:semiHidden/>
    <w:rsid w:val="00641851"/>
    <w:rPr>
      <w:rFonts w:eastAsiaTheme="minorEastAsia"/>
      <w:i/>
      <w:iCs/>
      <w:sz w:val="24"/>
      <w:szCs w:val="24"/>
      <w:lang w:val="nl-NL" w:eastAsia="nl-NL"/>
    </w:rPr>
  </w:style>
  <w:style w:type="character" w:customStyle="1" w:styleId="Heading9Char">
    <w:name w:val="Heading 9 Char"/>
    <w:basedOn w:val="DefaultParagraphFont"/>
    <w:link w:val="Heading9"/>
    <w:semiHidden/>
    <w:rsid w:val="00641851"/>
    <w:rPr>
      <w:rFonts w:asciiTheme="majorHAnsi" w:eastAsiaTheme="majorEastAsia" w:hAnsiTheme="majorHAnsi" w:cstheme="majorBidi"/>
      <w:lang w:val="nl-NL" w:eastAsia="nl-NL"/>
    </w:rPr>
  </w:style>
  <w:style w:type="paragraph" w:customStyle="1" w:styleId="Opsomming">
    <w:name w:val="Opsomming"/>
    <w:link w:val="OpsommingChar"/>
    <w:qFormat/>
    <w:rsid w:val="00641851"/>
    <w:pPr>
      <w:spacing w:after="0" w:line="240" w:lineRule="auto"/>
      <w:ind w:left="360" w:hanging="360"/>
    </w:pPr>
    <w:rPr>
      <w:rFonts w:ascii="Arial" w:eastAsia="Times New Roman" w:hAnsi="Arial" w:cs="Times New Roman"/>
      <w:sz w:val="20"/>
      <w:szCs w:val="20"/>
      <w:lang w:val="nl-NL" w:eastAsia="nl-NL"/>
    </w:rPr>
  </w:style>
  <w:style w:type="character" w:customStyle="1" w:styleId="OpsommingChar">
    <w:name w:val="Opsomming Char"/>
    <w:basedOn w:val="DefaultParagraphFont"/>
    <w:link w:val="Opsomming"/>
    <w:rsid w:val="00641851"/>
    <w:rPr>
      <w:rFonts w:ascii="Arial" w:eastAsia="Times New Roman" w:hAnsi="Arial" w:cs="Times New Roman"/>
      <w:sz w:val="20"/>
      <w:szCs w:val="20"/>
      <w:lang w:val="nl-NL" w:eastAsia="nl-NL"/>
    </w:rPr>
  </w:style>
  <w:style w:type="paragraph" w:styleId="Header">
    <w:name w:val="header"/>
    <w:basedOn w:val="Normal"/>
    <w:link w:val="HeaderChar"/>
    <w:uiPriority w:val="99"/>
    <w:unhideWhenUsed/>
    <w:rsid w:val="002632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23C"/>
  </w:style>
  <w:style w:type="paragraph" w:styleId="Footer">
    <w:name w:val="footer"/>
    <w:basedOn w:val="Normal"/>
    <w:link w:val="FooterChar"/>
    <w:uiPriority w:val="99"/>
    <w:unhideWhenUsed/>
    <w:rsid w:val="002632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23C"/>
  </w:style>
  <w:style w:type="paragraph" w:styleId="FootnoteText">
    <w:name w:val="footnote text"/>
    <w:basedOn w:val="Normal"/>
    <w:link w:val="FootnoteTextChar"/>
    <w:uiPriority w:val="99"/>
    <w:unhideWhenUsed/>
    <w:rsid w:val="00BA0C9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A0C92"/>
    <w:rPr>
      <w:sz w:val="20"/>
      <w:szCs w:val="20"/>
      <w:lang w:val="en-US"/>
    </w:rPr>
  </w:style>
  <w:style w:type="character" w:styleId="FootnoteReference">
    <w:name w:val="footnote reference"/>
    <w:basedOn w:val="DefaultParagraphFont"/>
    <w:uiPriority w:val="99"/>
    <w:unhideWhenUsed/>
    <w:rsid w:val="00BA0C92"/>
    <w:rPr>
      <w:vertAlign w:val="superscript"/>
    </w:rPr>
  </w:style>
  <w:style w:type="paragraph" w:styleId="Caption">
    <w:name w:val="caption"/>
    <w:basedOn w:val="Normal"/>
    <w:next w:val="Normal"/>
    <w:uiPriority w:val="35"/>
    <w:unhideWhenUsed/>
    <w:qFormat/>
    <w:rsid w:val="00BA0C92"/>
    <w:pPr>
      <w:spacing w:after="200" w:line="240" w:lineRule="auto"/>
    </w:pPr>
    <w:rPr>
      <w:b/>
      <w:bCs/>
      <w:color w:val="5B9BD5" w:themeColor="accent1"/>
      <w:sz w:val="18"/>
      <w:szCs w:val="18"/>
      <w:lang w:val="en-US"/>
    </w:rPr>
  </w:style>
  <w:style w:type="paragraph" w:styleId="Revision">
    <w:name w:val="Revision"/>
    <w:hidden/>
    <w:uiPriority w:val="99"/>
    <w:semiHidden/>
    <w:rsid w:val="00522A14"/>
    <w:pPr>
      <w:spacing w:after="0" w:line="240" w:lineRule="auto"/>
    </w:pPr>
  </w:style>
  <w:style w:type="paragraph" w:styleId="EndnoteText">
    <w:name w:val="endnote text"/>
    <w:basedOn w:val="Normal"/>
    <w:link w:val="EndnoteTextChar"/>
    <w:uiPriority w:val="99"/>
    <w:semiHidden/>
    <w:unhideWhenUsed/>
    <w:rsid w:val="00294B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BFA"/>
    <w:rPr>
      <w:sz w:val="20"/>
      <w:szCs w:val="20"/>
    </w:rPr>
  </w:style>
  <w:style w:type="character" w:styleId="EndnoteReference">
    <w:name w:val="endnote reference"/>
    <w:basedOn w:val="DefaultParagraphFont"/>
    <w:uiPriority w:val="99"/>
    <w:semiHidden/>
    <w:unhideWhenUsed/>
    <w:rsid w:val="00294BFA"/>
    <w:rPr>
      <w:vertAlign w:val="superscript"/>
    </w:rPr>
  </w:style>
  <w:style w:type="paragraph" w:customStyle="1" w:styleId="Default">
    <w:name w:val="Default"/>
    <w:rsid w:val="0082585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0F504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F5040"/>
    <w:rPr>
      <w:rFonts w:ascii="Lucida Grande" w:hAnsi="Lucida Grande"/>
      <w:sz w:val="24"/>
      <w:szCs w:val="24"/>
    </w:rPr>
  </w:style>
  <w:style w:type="paragraph" w:styleId="TOC4">
    <w:name w:val="toc 4"/>
    <w:basedOn w:val="Normal"/>
    <w:next w:val="Normal"/>
    <w:autoRedefine/>
    <w:uiPriority w:val="39"/>
    <w:unhideWhenUsed/>
    <w:rsid w:val="00416012"/>
    <w:pPr>
      <w:tabs>
        <w:tab w:val="right" w:leader="dot" w:pos="9062"/>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4802">
      <w:bodyDiv w:val="1"/>
      <w:marLeft w:val="0"/>
      <w:marRight w:val="0"/>
      <w:marTop w:val="0"/>
      <w:marBottom w:val="0"/>
      <w:divBdr>
        <w:top w:val="none" w:sz="0" w:space="0" w:color="auto"/>
        <w:left w:val="none" w:sz="0" w:space="0" w:color="auto"/>
        <w:bottom w:val="none" w:sz="0" w:space="0" w:color="auto"/>
        <w:right w:val="none" w:sz="0" w:space="0" w:color="auto"/>
      </w:divBdr>
    </w:div>
    <w:div w:id="1014963938">
      <w:bodyDiv w:val="1"/>
      <w:marLeft w:val="0"/>
      <w:marRight w:val="0"/>
      <w:marTop w:val="0"/>
      <w:marBottom w:val="0"/>
      <w:divBdr>
        <w:top w:val="none" w:sz="0" w:space="0" w:color="auto"/>
        <w:left w:val="none" w:sz="0" w:space="0" w:color="auto"/>
        <w:bottom w:val="none" w:sz="0" w:space="0" w:color="auto"/>
        <w:right w:val="none" w:sz="0" w:space="0" w:color="auto"/>
      </w:divBdr>
    </w:div>
    <w:div w:id="1799832484">
      <w:bodyDiv w:val="1"/>
      <w:marLeft w:val="0"/>
      <w:marRight w:val="0"/>
      <w:marTop w:val="0"/>
      <w:marBottom w:val="0"/>
      <w:divBdr>
        <w:top w:val="none" w:sz="0" w:space="0" w:color="auto"/>
        <w:left w:val="none" w:sz="0" w:space="0" w:color="auto"/>
        <w:bottom w:val="none" w:sz="0" w:space="0" w:color="auto"/>
        <w:right w:val="none" w:sz="0" w:space="0" w:color="auto"/>
      </w:divBdr>
    </w:div>
    <w:div w:id="18664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unpuntore.be/publicaties-1/KTO/store-b-14-005" TargetMode="External"/><Relationship Id="rId18" Type="http://schemas.openxmlformats.org/officeDocument/2006/relationships/hyperlink" Target="http://steunpuntore.be/publicaties-1/KTO/store-b-14-006-flanders-care" TargetMode="External"/><Relationship Id="rId26" Type="http://schemas.openxmlformats.org/officeDocument/2006/relationships/hyperlink" Target="http://ftp.zew.de/pub/zew-docs/veranstaltungen/CfP_%202017_ZEW_Public_Finance_Conference.pdf" TargetMode="External"/><Relationship Id="rId39" Type="http://schemas.microsoft.com/office/2007/relationships/diagramDrawing" Target="diagrams/drawing1.xml"/><Relationship Id="rId21" Type="http://schemas.openxmlformats.org/officeDocument/2006/relationships/hyperlink" Target="http://www.bvdinfo.com/en-gb/our-products/company-information/national-products/bel-first" TargetMode="External"/><Relationship Id="rId34" Type="http://schemas.openxmlformats.org/officeDocument/2006/relationships/hyperlink" Target="http://dspace.library.uu.nl/bitstream/handle/1874/218872/11-04.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vdinfo.com/en-gb/our-products/economic-and-m-a/m-a-data/zephyr" TargetMode="External"/><Relationship Id="rId29" Type="http://schemas.openxmlformats.org/officeDocument/2006/relationships/hyperlink" Target="http://www.cesifo-group.de/ifoHome/events/Archive/conferences/2017/06/2017-06-14-vsi16-pbp-von-Ehrli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eynaerts@kuleuven.be" TargetMode="External"/><Relationship Id="rId24" Type="http://schemas.openxmlformats.org/officeDocument/2006/relationships/hyperlink" Target="https://www.nbb.be/nl/kredietcentrales/centrale-voor-kredieten-aan-ondernemingen" TargetMode="External"/><Relationship Id="rId32" Type="http://schemas.openxmlformats.org/officeDocument/2006/relationships/hyperlink" Target="http://www.itea2017bcn.org/" TargetMode="External"/><Relationship Id="rId37" Type="http://schemas.openxmlformats.org/officeDocument/2006/relationships/diagramQuickStyle" Target="diagrams/quickStyle1.xm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bvdinfo.com/en-gb/our-products/company-information/international-products/amadeus" TargetMode="External"/><Relationship Id="rId23" Type="http://schemas.openxmlformats.org/officeDocument/2006/relationships/hyperlink" Target="http://ec.europa.eu/eurostat/web/structural-business-statistics/structural-business-statistics/sme?p_p_id=NavTreeportletprod_WAR_NavTreeportletprod_INSTANCE_vxlB58HY09rg&amp;p_p_lifecycle=0&amp;p_p_state=normal&amp;p_p_mode=view&amp;p_p_col_id=column-2&amp;p_p_col_pos=1&amp;p_p_col_count=4" TargetMode="External"/><Relationship Id="rId28" Type="http://schemas.openxmlformats.org/officeDocument/2006/relationships/hyperlink" Target="http://www.cesifo-group.de/ifoHome/events/Archive/conferences/2017/06/2017-06-16-vsi17-fcm-Hoyt.html" TargetMode="External"/><Relationship Id="rId36" Type="http://schemas.openxmlformats.org/officeDocument/2006/relationships/diagramLayout" Target="diagrams/layout1.xml"/><Relationship Id="rId10" Type="http://schemas.openxmlformats.org/officeDocument/2006/relationships/hyperlink" Target="http://www.ugent.be/eb/nl" TargetMode="External"/><Relationship Id="rId19" Type="http://schemas.openxmlformats.org/officeDocument/2006/relationships/hyperlink" Target="http://steunpuntore.be/publicaties-1/KTO/store-b-14-005" TargetMode="External"/><Relationship Id="rId31" Type="http://schemas.openxmlformats.org/officeDocument/2006/relationships/hyperlink" Target="https://ersa.eventsair.com/QuickEventWebsitePortal/2017-ersa-congress/official-website"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feb.kuleuven.be" TargetMode="External"/><Relationship Id="rId14" Type="http://schemas.openxmlformats.org/officeDocument/2006/relationships/hyperlink" Target="http://www.bvdinfo.com/en-gb/our-products/company-information/national-products/bel-first" TargetMode="External"/><Relationship Id="rId22" Type="http://schemas.openxmlformats.org/officeDocument/2006/relationships/hyperlink" Target="http://www.bvdinfo.com/en-gb/our-products/company-information/international-products/amadeus" TargetMode="External"/><Relationship Id="rId27" Type="http://schemas.openxmlformats.org/officeDocument/2006/relationships/hyperlink" Target="http://www.regionalstudies.org/conferences" TargetMode="External"/><Relationship Id="rId30" Type="http://schemas.openxmlformats.org/officeDocument/2006/relationships/hyperlink" Target="http://www.cesifo-group.de/ifoHome/events/Archive/conferences/2016/11/2016-11-18-gd16-Dahlberg.html" TargetMode="External"/><Relationship Id="rId35" Type="http://schemas.openxmlformats.org/officeDocument/2006/relationships/diagramData" Target="diagrams/data1.xml"/><Relationship Id="rId43" Type="http://schemas.openxmlformats.org/officeDocument/2006/relationships/theme" Target="theme/theme1.xml"/><Relationship Id="rId8" Type="http://schemas.openxmlformats.org/officeDocument/2006/relationships/hyperlink" Target="https://feb.kuleuven.be/VIVES/algemeen" TargetMode="External"/><Relationship Id="rId3" Type="http://schemas.openxmlformats.org/officeDocument/2006/relationships/styles" Target="styles.xml"/><Relationship Id="rId12" Type="http://schemas.openxmlformats.org/officeDocument/2006/relationships/hyperlink" Target="http://steunpuntore.be/publicaties-1/KTO/store-b-14-006-flanders-care" TargetMode="External"/><Relationship Id="rId17" Type="http://schemas.openxmlformats.org/officeDocument/2006/relationships/hyperlink" Target="http://www.bvdinfo.com/en-gb/our-products/company-information/international-products/orbis" TargetMode="External"/><Relationship Id="rId25" Type="http://schemas.openxmlformats.org/officeDocument/2006/relationships/hyperlink" Target="https://www.nbb.be/doc/cr/cce/documents/beschrijving%20van%20de%20reportinggegevens%20-%20v1.0%20-%2001082010.pdf" TargetMode="External"/><Relationship Id="rId33" Type="http://schemas.openxmlformats.org/officeDocument/2006/relationships/hyperlink" Target="http://www.urbaneconomics.org/meetings/future.html" TargetMode="External"/><Relationship Id="rId38" Type="http://schemas.openxmlformats.org/officeDocument/2006/relationships/diagramColors" Target="diagrams/colors1.xml"/><Relationship Id="rId46" Type="http://schemas.openxmlformats.org/officeDocument/2006/relationships/customXml" Target="../customXml/item4.xml"/><Relationship Id="rId20" Type="http://schemas.openxmlformats.org/officeDocument/2006/relationships/hyperlink" Target="http://steunpuntore.be/publicaties-1/KTO/store-b-14-002-waarborg"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45053-3F34-4BE8-9482-2A6D61B64681}" type="doc">
      <dgm:prSet loTypeId="urn:microsoft.com/office/officeart/2009/3/layout/HorizontalOrganizationChart" loCatId="hierarchy" qsTypeId="urn:microsoft.com/office/officeart/2005/8/quickstyle/simple1" qsCatId="simple" csTypeId="urn:microsoft.com/office/officeart/2005/8/colors/accent1_1" csCatId="accent1" phldr="1"/>
      <dgm:spPr/>
      <dgm:t>
        <a:bodyPr/>
        <a:lstStyle/>
        <a:p>
          <a:endParaRPr lang="en-US"/>
        </a:p>
      </dgm:t>
    </dgm:pt>
    <dgm:pt modelId="{F7FDAC35-7ECB-4700-90F2-F44DB1CC45A9}">
      <dgm:prSet phldrT="[Text]"/>
      <dgm:spPr/>
      <dgm:t>
        <a:bodyPr/>
        <a:lstStyle/>
        <a:p>
          <a:pPr algn="ctr"/>
          <a:r>
            <a:rPr lang="en-US"/>
            <a:t>Pijler 1</a:t>
          </a:r>
          <a:br>
            <a:rPr lang="en-US"/>
          </a:br>
          <a:r>
            <a:rPr lang="en-US"/>
            <a:t>'Clusters'</a:t>
          </a:r>
        </a:p>
      </dgm:t>
    </dgm:pt>
    <dgm:pt modelId="{9BAA1674-0735-4EA3-B414-C5772B2C6EDE}" type="parTrans" cxnId="{C610B23D-7AA2-457C-872A-9B96C8B1A970}">
      <dgm:prSet/>
      <dgm:spPr/>
      <dgm:t>
        <a:bodyPr/>
        <a:lstStyle/>
        <a:p>
          <a:pPr algn="ctr"/>
          <a:endParaRPr lang="en-US"/>
        </a:p>
      </dgm:t>
    </dgm:pt>
    <dgm:pt modelId="{235C9E1F-23EE-4457-841A-F12F41E8871F}" type="sibTrans" cxnId="{C610B23D-7AA2-457C-872A-9B96C8B1A970}">
      <dgm:prSet/>
      <dgm:spPr/>
      <dgm:t>
        <a:bodyPr/>
        <a:lstStyle/>
        <a:p>
          <a:pPr algn="ctr"/>
          <a:endParaRPr lang="en-US"/>
        </a:p>
      </dgm:t>
    </dgm:pt>
    <dgm:pt modelId="{C2DBFE96-D57D-4F6B-A5E1-6393849A8ECF}">
      <dgm:prSet phldrT="[Text]"/>
      <dgm:spPr/>
      <dgm:t>
        <a:bodyPr/>
        <a:lstStyle/>
        <a:p>
          <a:pPr algn="ctr"/>
          <a:r>
            <a:rPr lang="en-US"/>
            <a:t>VIVES, KU Leuven</a:t>
          </a:r>
        </a:p>
      </dgm:t>
    </dgm:pt>
    <dgm:pt modelId="{A031BE4F-1AEB-4C88-B931-B485EC44BC00}" type="parTrans" cxnId="{D817EC27-4BBF-47A5-898D-0592091FD782}">
      <dgm:prSet/>
      <dgm:spPr/>
      <dgm:t>
        <a:bodyPr/>
        <a:lstStyle/>
        <a:p>
          <a:pPr algn="ctr"/>
          <a:endParaRPr lang="en-US"/>
        </a:p>
      </dgm:t>
    </dgm:pt>
    <dgm:pt modelId="{56292A2B-7F40-4AA5-BB5F-95425CA5AE61}" type="sibTrans" cxnId="{D817EC27-4BBF-47A5-898D-0592091FD782}">
      <dgm:prSet/>
      <dgm:spPr/>
      <dgm:t>
        <a:bodyPr/>
        <a:lstStyle/>
        <a:p>
          <a:pPr algn="ctr"/>
          <a:endParaRPr lang="en-US"/>
        </a:p>
      </dgm:t>
    </dgm:pt>
    <dgm:pt modelId="{B6F1C5CF-F98C-4462-ABCB-B3B450BCFB37}">
      <dgm:prSet phldrT="[Text]"/>
      <dgm:spPr/>
      <dgm:t>
        <a:bodyPr/>
        <a:lstStyle/>
        <a:p>
          <a:pPr algn="ctr"/>
          <a:r>
            <a:rPr lang="en-US"/>
            <a:t>Pijler 2 'Beleidsevaluatie'</a:t>
          </a:r>
        </a:p>
      </dgm:t>
    </dgm:pt>
    <dgm:pt modelId="{BA16A3DD-57C9-45B6-9541-42441C9657DA}" type="parTrans" cxnId="{6471F939-80B1-4685-BAD1-5D339FEEC436}">
      <dgm:prSet/>
      <dgm:spPr/>
      <dgm:t>
        <a:bodyPr/>
        <a:lstStyle/>
        <a:p>
          <a:pPr algn="ctr"/>
          <a:endParaRPr lang="en-US"/>
        </a:p>
      </dgm:t>
    </dgm:pt>
    <dgm:pt modelId="{6D3F8516-B249-481E-8BCD-5B8728AA5B85}" type="sibTrans" cxnId="{6471F939-80B1-4685-BAD1-5D339FEEC436}">
      <dgm:prSet/>
      <dgm:spPr/>
      <dgm:t>
        <a:bodyPr/>
        <a:lstStyle/>
        <a:p>
          <a:pPr algn="ctr"/>
          <a:endParaRPr lang="en-US"/>
        </a:p>
      </dgm:t>
    </dgm:pt>
    <dgm:pt modelId="{FD669371-CB1B-4859-92E5-5325E4DE7C50}">
      <dgm:prSet phldrT="[Text]"/>
      <dgm:spPr/>
      <dgm:t>
        <a:bodyPr/>
        <a:lstStyle/>
        <a:p>
          <a:pPr algn="ctr"/>
          <a:r>
            <a:rPr lang="en-US"/>
            <a:t>Jo Reynaerts</a:t>
          </a:r>
        </a:p>
      </dgm:t>
    </dgm:pt>
    <dgm:pt modelId="{FD3D1EB9-838A-4940-A915-3A6310ABBFC8}" type="parTrans" cxnId="{7D683FC9-A61A-4072-8CC7-02FC3FA1500B}">
      <dgm:prSet/>
      <dgm:spPr/>
      <dgm:t>
        <a:bodyPr/>
        <a:lstStyle/>
        <a:p>
          <a:pPr algn="ctr"/>
          <a:endParaRPr lang="en-US"/>
        </a:p>
      </dgm:t>
    </dgm:pt>
    <dgm:pt modelId="{4289381D-450A-4E31-97CA-29F2BE0C9BC7}" type="sibTrans" cxnId="{7D683FC9-A61A-4072-8CC7-02FC3FA1500B}">
      <dgm:prSet/>
      <dgm:spPr/>
      <dgm:t>
        <a:bodyPr/>
        <a:lstStyle/>
        <a:p>
          <a:pPr algn="ctr"/>
          <a:endParaRPr lang="en-US"/>
        </a:p>
      </dgm:t>
    </dgm:pt>
    <dgm:pt modelId="{9DF304E7-0BBD-47C7-BCE2-BA198BE607AB}">
      <dgm:prSet phldrT="[Text]"/>
      <dgm:spPr/>
      <dgm:t>
        <a:bodyPr/>
        <a:lstStyle/>
        <a:p>
          <a:pPr algn="ctr"/>
          <a:r>
            <a:rPr lang="en-US"/>
            <a:t>Isabelle Borremans</a:t>
          </a:r>
        </a:p>
      </dgm:t>
    </dgm:pt>
    <dgm:pt modelId="{641BE1C7-5854-4771-ABCC-37AD9FB4F7D4}" type="parTrans" cxnId="{5CDCF4A6-7332-4D31-940F-8DB323295DFC}">
      <dgm:prSet/>
      <dgm:spPr/>
      <dgm:t>
        <a:bodyPr/>
        <a:lstStyle/>
        <a:p>
          <a:pPr algn="ctr"/>
          <a:endParaRPr lang="en-US"/>
        </a:p>
      </dgm:t>
    </dgm:pt>
    <dgm:pt modelId="{81FDDA8B-040C-4A9A-8C3E-BE728E4B216C}" type="sibTrans" cxnId="{5CDCF4A6-7332-4D31-940F-8DB323295DFC}">
      <dgm:prSet/>
      <dgm:spPr/>
      <dgm:t>
        <a:bodyPr/>
        <a:lstStyle/>
        <a:p>
          <a:pPr algn="ctr"/>
          <a:endParaRPr lang="en-US"/>
        </a:p>
      </dgm:t>
    </dgm:pt>
    <dgm:pt modelId="{6A83B278-2EE9-409B-8BA2-38CF59159DF8}">
      <dgm:prSet phldrT="[Text]"/>
      <dgm:spPr/>
      <dgm:t>
        <a:bodyPr/>
        <a:lstStyle/>
        <a:p>
          <a:pPr algn="ctr"/>
          <a:r>
            <a:rPr lang="en-US"/>
            <a:t>Cathy Lecocq</a:t>
          </a:r>
        </a:p>
      </dgm:t>
    </dgm:pt>
    <dgm:pt modelId="{47CD9121-0AE1-4544-8297-137E7EA5B9A3}" type="parTrans" cxnId="{6F6CB4FD-F704-43C6-A651-FF7A3946E089}">
      <dgm:prSet/>
      <dgm:spPr/>
      <dgm:t>
        <a:bodyPr/>
        <a:lstStyle/>
        <a:p>
          <a:pPr algn="ctr"/>
          <a:endParaRPr lang="en-US"/>
        </a:p>
      </dgm:t>
    </dgm:pt>
    <dgm:pt modelId="{B36A7780-75E8-426A-8AF3-9578F3B31C10}" type="sibTrans" cxnId="{6F6CB4FD-F704-43C6-A651-FF7A3946E089}">
      <dgm:prSet/>
      <dgm:spPr/>
      <dgm:t>
        <a:bodyPr/>
        <a:lstStyle/>
        <a:p>
          <a:pPr algn="ctr"/>
          <a:endParaRPr lang="en-US"/>
        </a:p>
      </dgm:t>
    </dgm:pt>
    <dgm:pt modelId="{9DAEA903-56B5-4BB0-97D6-CF361E5ABE4E}">
      <dgm:prSet phldrT="[Text]"/>
      <dgm:spPr/>
      <dgm:t>
        <a:bodyPr/>
        <a:lstStyle/>
        <a:p>
          <a:pPr algn="ctr"/>
          <a:r>
            <a:rPr lang="en-US"/>
            <a:t>Junior Researcher</a:t>
          </a:r>
        </a:p>
      </dgm:t>
    </dgm:pt>
    <dgm:pt modelId="{7F26112A-50B1-4655-A41F-FF2BD402B905}" type="parTrans" cxnId="{319900D2-3FE8-4374-A458-BE2ACDD00122}">
      <dgm:prSet/>
      <dgm:spPr/>
      <dgm:t>
        <a:bodyPr/>
        <a:lstStyle/>
        <a:p>
          <a:pPr algn="ctr"/>
          <a:endParaRPr lang="en-US"/>
        </a:p>
      </dgm:t>
    </dgm:pt>
    <dgm:pt modelId="{2D22F793-F287-4133-BD1D-D90920B41E62}" type="sibTrans" cxnId="{319900D2-3FE8-4374-A458-BE2ACDD00122}">
      <dgm:prSet/>
      <dgm:spPr/>
      <dgm:t>
        <a:bodyPr/>
        <a:lstStyle/>
        <a:p>
          <a:pPr algn="ctr"/>
          <a:endParaRPr lang="en-US"/>
        </a:p>
      </dgm:t>
    </dgm:pt>
    <dgm:pt modelId="{D5229EA0-12BF-4686-9356-8F5EC88F083C}">
      <dgm:prSet phldrT="[Text]"/>
      <dgm:spPr/>
      <dgm:t>
        <a:bodyPr/>
        <a:lstStyle/>
        <a:p>
          <a:pPr algn="ctr"/>
          <a:r>
            <a:rPr lang="en-US"/>
            <a:t>Jo Reynaerts</a:t>
          </a:r>
        </a:p>
      </dgm:t>
    </dgm:pt>
    <dgm:pt modelId="{004577D2-A61F-405C-B747-F76F39D535E7}" type="parTrans" cxnId="{F267D6DD-049B-43C1-9C67-D16CCC6BEABD}">
      <dgm:prSet/>
      <dgm:spPr/>
      <dgm:t>
        <a:bodyPr/>
        <a:lstStyle/>
        <a:p>
          <a:pPr algn="ctr"/>
          <a:endParaRPr lang="en-US"/>
        </a:p>
      </dgm:t>
    </dgm:pt>
    <dgm:pt modelId="{0B927E03-7FC6-418D-8D98-1A61781CDFF1}" type="sibTrans" cxnId="{F267D6DD-049B-43C1-9C67-D16CCC6BEABD}">
      <dgm:prSet/>
      <dgm:spPr/>
      <dgm:t>
        <a:bodyPr/>
        <a:lstStyle/>
        <a:p>
          <a:pPr algn="ctr"/>
          <a:endParaRPr lang="en-US"/>
        </a:p>
      </dgm:t>
    </dgm:pt>
    <dgm:pt modelId="{F6DB1807-A019-481B-BFF3-C15B1C6CFFBD}">
      <dgm:prSet phldrT="[Text]"/>
      <dgm:spPr/>
      <dgm:t>
        <a:bodyPr/>
        <a:lstStyle/>
        <a:p>
          <a:pPr algn="ctr"/>
          <a:r>
            <a:rPr lang="en-US"/>
            <a:t>Sander Ramboer</a:t>
          </a:r>
        </a:p>
      </dgm:t>
    </dgm:pt>
    <dgm:pt modelId="{37E30118-7AA9-436B-8BEE-B18B8B94EA4A}" type="parTrans" cxnId="{B91D0AE2-209F-45ED-8FC6-1CBD33576B70}">
      <dgm:prSet/>
      <dgm:spPr/>
      <dgm:t>
        <a:bodyPr/>
        <a:lstStyle/>
        <a:p>
          <a:pPr algn="ctr"/>
          <a:endParaRPr lang="en-US"/>
        </a:p>
      </dgm:t>
    </dgm:pt>
    <dgm:pt modelId="{524C66F3-09C4-4EFD-9AE4-C5E914B66B8C}" type="sibTrans" cxnId="{B91D0AE2-209F-45ED-8FC6-1CBD33576B70}">
      <dgm:prSet/>
      <dgm:spPr/>
      <dgm:t>
        <a:bodyPr/>
        <a:lstStyle/>
        <a:p>
          <a:pPr algn="ctr"/>
          <a:endParaRPr lang="en-US"/>
        </a:p>
      </dgm:t>
    </dgm:pt>
    <dgm:pt modelId="{A0CE2F20-BA0B-42B8-A198-5F2B6F10187F}">
      <dgm:prSet phldrT="[Text]"/>
      <dgm:spPr/>
      <dgm:t>
        <a:bodyPr/>
        <a:lstStyle/>
        <a:p>
          <a:pPr algn="ctr"/>
          <a:r>
            <a:rPr lang="en-US"/>
            <a:t>Laurence Rijssegem</a:t>
          </a:r>
        </a:p>
      </dgm:t>
    </dgm:pt>
    <dgm:pt modelId="{9F43C5A6-4846-4AC3-921A-704120BC6FF1}" type="parTrans" cxnId="{CA556CA2-6F7D-4A34-9BBA-0042BE9D9F2B}">
      <dgm:prSet/>
      <dgm:spPr/>
      <dgm:t>
        <a:bodyPr/>
        <a:lstStyle/>
        <a:p>
          <a:pPr algn="ctr"/>
          <a:endParaRPr lang="en-US"/>
        </a:p>
      </dgm:t>
    </dgm:pt>
    <dgm:pt modelId="{2DF83839-C41B-47F3-AA9D-4E0F0F062F1F}" type="sibTrans" cxnId="{CA556CA2-6F7D-4A34-9BBA-0042BE9D9F2B}">
      <dgm:prSet/>
      <dgm:spPr/>
      <dgm:t>
        <a:bodyPr/>
        <a:lstStyle/>
        <a:p>
          <a:pPr algn="ctr"/>
          <a:endParaRPr lang="en-US"/>
        </a:p>
      </dgm:t>
    </dgm:pt>
    <dgm:pt modelId="{8095DA01-66DD-4E5C-AFA5-0F5C0BE60FFB}">
      <dgm:prSet phldrT="[Text]"/>
      <dgm:spPr/>
      <dgm:t>
        <a:bodyPr/>
        <a:lstStyle/>
        <a:p>
          <a:pPr algn="ctr"/>
          <a:r>
            <a:rPr lang="en-US"/>
            <a:t>Pijler 3 'Ondernemen'</a:t>
          </a:r>
        </a:p>
      </dgm:t>
    </dgm:pt>
    <dgm:pt modelId="{3011BE5B-CEE2-49FE-9ADC-8DFD7AB348CB}" type="parTrans" cxnId="{26D95B58-3F94-42AF-82DF-53D213E18DDA}">
      <dgm:prSet/>
      <dgm:spPr/>
      <dgm:t>
        <a:bodyPr/>
        <a:lstStyle/>
        <a:p>
          <a:pPr algn="ctr"/>
          <a:endParaRPr lang="en-US"/>
        </a:p>
      </dgm:t>
    </dgm:pt>
    <dgm:pt modelId="{3354B4DD-8FEA-4D77-9AF9-B2AF333B0EC0}" type="sibTrans" cxnId="{26D95B58-3F94-42AF-82DF-53D213E18DDA}">
      <dgm:prSet/>
      <dgm:spPr/>
      <dgm:t>
        <a:bodyPr/>
        <a:lstStyle/>
        <a:p>
          <a:pPr algn="ctr"/>
          <a:endParaRPr lang="en-US"/>
        </a:p>
      </dgm:t>
    </dgm:pt>
    <dgm:pt modelId="{6C7D022A-7399-45D2-9A58-6BB5C0742045}">
      <dgm:prSet phldrT="[Text]"/>
      <dgm:spPr/>
      <dgm:t>
        <a:bodyPr/>
        <a:lstStyle/>
        <a:p>
          <a:pPr algn="ctr"/>
          <a:r>
            <a:rPr lang="en-US"/>
            <a:t>VIVES, KU Leuven</a:t>
          </a:r>
        </a:p>
      </dgm:t>
    </dgm:pt>
    <dgm:pt modelId="{0B891BF5-2037-4954-8B83-F36A9186FE23}" type="parTrans" cxnId="{EEAA057A-D122-43BA-8934-F0731BB0C714}">
      <dgm:prSet/>
      <dgm:spPr/>
      <dgm:t>
        <a:bodyPr/>
        <a:lstStyle/>
        <a:p>
          <a:pPr algn="ctr"/>
          <a:endParaRPr lang="en-US"/>
        </a:p>
      </dgm:t>
    </dgm:pt>
    <dgm:pt modelId="{EC243CCC-4D52-48B5-9C81-63A637E3A305}" type="sibTrans" cxnId="{EEAA057A-D122-43BA-8934-F0731BB0C714}">
      <dgm:prSet/>
      <dgm:spPr/>
      <dgm:t>
        <a:bodyPr/>
        <a:lstStyle/>
        <a:p>
          <a:pPr algn="ctr"/>
          <a:endParaRPr lang="en-US"/>
        </a:p>
      </dgm:t>
    </dgm:pt>
    <dgm:pt modelId="{076B5327-62D5-4C9B-9B2C-79172305CA42}">
      <dgm:prSet phldrT="[Text]"/>
      <dgm:spPr/>
      <dgm:t>
        <a:bodyPr/>
        <a:lstStyle/>
        <a:p>
          <a:pPr algn="ctr"/>
          <a:r>
            <a:rPr lang="en-US"/>
            <a:t>Coördinatie</a:t>
          </a:r>
        </a:p>
      </dgm:t>
    </dgm:pt>
    <dgm:pt modelId="{506CD412-A3A1-4D13-9810-567617125C9A}" type="sibTrans" cxnId="{632215D3-1899-4914-8F48-92C610E135FF}">
      <dgm:prSet/>
      <dgm:spPr/>
      <dgm:t>
        <a:bodyPr/>
        <a:lstStyle/>
        <a:p>
          <a:pPr algn="ctr"/>
          <a:endParaRPr lang="en-US"/>
        </a:p>
      </dgm:t>
    </dgm:pt>
    <dgm:pt modelId="{FC9FA13C-9E25-45D4-8E6B-9F074DFA4C2B}" type="parTrans" cxnId="{632215D3-1899-4914-8F48-92C610E135FF}">
      <dgm:prSet/>
      <dgm:spPr/>
      <dgm:t>
        <a:bodyPr/>
        <a:lstStyle/>
        <a:p>
          <a:pPr algn="ctr"/>
          <a:endParaRPr lang="en-US"/>
        </a:p>
      </dgm:t>
    </dgm:pt>
    <dgm:pt modelId="{0F34F5DB-59EA-4B51-8BA3-48B009DF5CF5}">
      <dgm:prSet phldrT="[Text]"/>
      <dgm:spPr/>
      <dgm:t>
        <a:bodyPr/>
        <a:lstStyle/>
        <a:p>
          <a:pPr algn="ctr"/>
          <a:r>
            <a:rPr lang="en-US"/>
            <a:t>VIVES, KU Leuven</a:t>
          </a:r>
        </a:p>
      </dgm:t>
    </dgm:pt>
    <dgm:pt modelId="{07C87DF2-D78C-409E-AFA4-FAAA710404D1}" type="parTrans" cxnId="{492A6B6E-1CBF-448A-B52E-BB6432336DD0}">
      <dgm:prSet/>
      <dgm:spPr/>
      <dgm:t>
        <a:bodyPr/>
        <a:lstStyle/>
        <a:p>
          <a:pPr algn="ctr"/>
          <a:endParaRPr lang="en-US"/>
        </a:p>
      </dgm:t>
    </dgm:pt>
    <dgm:pt modelId="{0A346BC5-D454-4171-9E32-ABA7BF7DF9FE}" type="sibTrans" cxnId="{492A6B6E-1CBF-448A-B52E-BB6432336DD0}">
      <dgm:prSet/>
      <dgm:spPr/>
      <dgm:t>
        <a:bodyPr/>
        <a:lstStyle/>
        <a:p>
          <a:pPr algn="ctr"/>
          <a:endParaRPr lang="en-US"/>
        </a:p>
      </dgm:t>
    </dgm:pt>
    <dgm:pt modelId="{318AF14F-047D-484C-B8EF-EEABAB973146}">
      <dgm:prSet phldrT="[Text]"/>
      <dgm:spPr/>
      <dgm:t>
        <a:bodyPr/>
        <a:lstStyle/>
        <a:p>
          <a:pPr algn="ctr"/>
          <a:r>
            <a:rPr lang="en-US"/>
            <a:t>Universiteit Gent</a:t>
          </a:r>
        </a:p>
      </dgm:t>
    </dgm:pt>
    <dgm:pt modelId="{BFE5597A-BC77-4FC0-8FB9-059FEDF17B84}" type="parTrans" cxnId="{ECCA382B-4D73-4EA9-A323-E0C6C5587E8C}">
      <dgm:prSet/>
      <dgm:spPr/>
      <dgm:t>
        <a:bodyPr/>
        <a:lstStyle/>
        <a:p>
          <a:pPr algn="ctr"/>
          <a:endParaRPr lang="en-US"/>
        </a:p>
      </dgm:t>
    </dgm:pt>
    <dgm:pt modelId="{33C6AC01-365C-443B-B164-E614B5836B6A}" type="sibTrans" cxnId="{ECCA382B-4D73-4EA9-A323-E0C6C5587E8C}">
      <dgm:prSet/>
      <dgm:spPr/>
      <dgm:t>
        <a:bodyPr/>
        <a:lstStyle/>
        <a:p>
          <a:pPr algn="ctr"/>
          <a:endParaRPr lang="en-US"/>
        </a:p>
      </dgm:t>
    </dgm:pt>
    <dgm:pt modelId="{5198D5BE-E1FA-40DC-9CBD-8DCA03194F2A}">
      <dgm:prSet phldrT="[Text]"/>
      <dgm:spPr/>
      <dgm:t>
        <a:bodyPr/>
        <a:lstStyle/>
        <a:p>
          <a:pPr algn="ctr"/>
          <a:r>
            <a:rPr lang="en-US"/>
            <a:t>Jolien Roelandts</a:t>
          </a:r>
        </a:p>
      </dgm:t>
    </dgm:pt>
    <dgm:pt modelId="{25AC3181-E785-47DD-9609-EDA3169F70DE}" type="parTrans" cxnId="{7E9A19ED-F25C-4F35-82FB-928ABB7DDA01}">
      <dgm:prSet/>
      <dgm:spPr/>
      <dgm:t>
        <a:bodyPr/>
        <a:lstStyle/>
        <a:p>
          <a:pPr algn="ctr"/>
          <a:endParaRPr lang="en-US"/>
        </a:p>
      </dgm:t>
    </dgm:pt>
    <dgm:pt modelId="{3FAFC6A7-AAC5-4713-9E07-01589019BBD3}" type="sibTrans" cxnId="{7E9A19ED-F25C-4F35-82FB-928ABB7DDA01}">
      <dgm:prSet/>
      <dgm:spPr/>
      <dgm:t>
        <a:bodyPr/>
        <a:lstStyle/>
        <a:p>
          <a:pPr algn="ctr"/>
          <a:endParaRPr lang="en-US"/>
        </a:p>
      </dgm:t>
    </dgm:pt>
    <dgm:pt modelId="{EAC3D9A1-1E78-4682-AD31-A330CD119F5A}">
      <dgm:prSet phldrT="[Text]"/>
      <dgm:spPr/>
      <dgm:t>
        <a:bodyPr/>
        <a:lstStyle/>
        <a:p>
          <a:pPr algn="ctr"/>
          <a:r>
            <a:rPr lang="en-US"/>
            <a:t>Lieselot Baert</a:t>
          </a:r>
        </a:p>
      </dgm:t>
    </dgm:pt>
    <dgm:pt modelId="{3FD1E92B-2F4E-4EA2-BD68-B87AC74FA40C}" type="parTrans" cxnId="{20CC94C8-FEA1-41D5-84F2-A073C4BC53D7}">
      <dgm:prSet/>
      <dgm:spPr/>
      <dgm:t>
        <a:bodyPr/>
        <a:lstStyle/>
        <a:p>
          <a:endParaRPr lang="en-US"/>
        </a:p>
      </dgm:t>
    </dgm:pt>
    <dgm:pt modelId="{C0666630-00DD-4EBD-A68B-CCDFF0B4EAF1}" type="sibTrans" cxnId="{20CC94C8-FEA1-41D5-84F2-A073C4BC53D7}">
      <dgm:prSet/>
      <dgm:spPr/>
      <dgm:t>
        <a:bodyPr/>
        <a:lstStyle/>
        <a:p>
          <a:endParaRPr lang="en-US"/>
        </a:p>
      </dgm:t>
    </dgm:pt>
    <dgm:pt modelId="{180E7633-9463-47E0-9EF8-47CA4A0B7FD1}">
      <dgm:prSet phldrT="[Text]"/>
      <dgm:spPr/>
      <dgm:t>
        <a:bodyPr/>
        <a:lstStyle/>
        <a:p>
          <a:pPr algn="ctr"/>
          <a:r>
            <a:rPr lang="en-US"/>
            <a:t>Lieselot Baert</a:t>
          </a:r>
        </a:p>
      </dgm:t>
    </dgm:pt>
    <dgm:pt modelId="{348C1912-872B-4360-AD78-CFE978BF7639}" type="parTrans" cxnId="{0DED517D-0E6E-4F4B-82E7-1EED08FA37D9}">
      <dgm:prSet/>
      <dgm:spPr/>
      <dgm:t>
        <a:bodyPr/>
        <a:lstStyle/>
        <a:p>
          <a:endParaRPr lang="en-US"/>
        </a:p>
      </dgm:t>
    </dgm:pt>
    <dgm:pt modelId="{F1EF91C9-4E5F-4FF9-93E9-5DC4E0506267}" type="sibTrans" cxnId="{0DED517D-0E6E-4F4B-82E7-1EED08FA37D9}">
      <dgm:prSet/>
      <dgm:spPr/>
      <dgm:t>
        <a:bodyPr/>
        <a:lstStyle/>
        <a:p>
          <a:endParaRPr lang="en-US"/>
        </a:p>
      </dgm:t>
    </dgm:pt>
    <dgm:pt modelId="{9BF42170-E754-4419-A5D2-A39FCC78DC20}" type="pres">
      <dgm:prSet presAssocID="{A4C45053-3F34-4BE8-9482-2A6D61B64681}" presName="hierChild1" presStyleCnt="0">
        <dgm:presLayoutVars>
          <dgm:orgChart val="1"/>
          <dgm:chPref val="1"/>
          <dgm:dir/>
          <dgm:animOne val="branch"/>
          <dgm:animLvl val="lvl"/>
          <dgm:resizeHandles/>
        </dgm:presLayoutVars>
      </dgm:prSet>
      <dgm:spPr/>
      <dgm:t>
        <a:bodyPr/>
        <a:lstStyle/>
        <a:p>
          <a:endParaRPr lang="en-US"/>
        </a:p>
      </dgm:t>
    </dgm:pt>
    <dgm:pt modelId="{C0504FBC-99C0-476B-A6B6-D75465801F22}" type="pres">
      <dgm:prSet presAssocID="{076B5327-62D5-4C9B-9B2C-79172305CA42}" presName="hierRoot1" presStyleCnt="0">
        <dgm:presLayoutVars>
          <dgm:hierBranch val="init"/>
        </dgm:presLayoutVars>
      </dgm:prSet>
      <dgm:spPr/>
    </dgm:pt>
    <dgm:pt modelId="{65550CDE-F050-49A6-80FD-350F52724EB3}" type="pres">
      <dgm:prSet presAssocID="{076B5327-62D5-4C9B-9B2C-79172305CA42}" presName="rootComposite1" presStyleCnt="0"/>
      <dgm:spPr/>
    </dgm:pt>
    <dgm:pt modelId="{B076F7C5-C4A3-414D-85EB-0676A41E1469}" type="pres">
      <dgm:prSet presAssocID="{076B5327-62D5-4C9B-9B2C-79172305CA42}" presName="rootText1" presStyleLbl="node0" presStyleIdx="0" presStyleCnt="4">
        <dgm:presLayoutVars>
          <dgm:chPref val="3"/>
        </dgm:presLayoutVars>
      </dgm:prSet>
      <dgm:spPr/>
      <dgm:t>
        <a:bodyPr/>
        <a:lstStyle/>
        <a:p>
          <a:endParaRPr lang="en-US"/>
        </a:p>
      </dgm:t>
    </dgm:pt>
    <dgm:pt modelId="{A86E701F-45AD-4E62-9584-5DE701DDCA88}" type="pres">
      <dgm:prSet presAssocID="{076B5327-62D5-4C9B-9B2C-79172305CA42}" presName="rootConnector1" presStyleLbl="node1" presStyleIdx="0" presStyleCnt="0"/>
      <dgm:spPr/>
      <dgm:t>
        <a:bodyPr/>
        <a:lstStyle/>
        <a:p>
          <a:endParaRPr lang="en-US"/>
        </a:p>
      </dgm:t>
    </dgm:pt>
    <dgm:pt modelId="{A9FD2E76-A952-41CD-9FFE-E8C3CF0BBBA0}" type="pres">
      <dgm:prSet presAssocID="{076B5327-62D5-4C9B-9B2C-79172305CA42}" presName="hierChild2" presStyleCnt="0"/>
      <dgm:spPr/>
    </dgm:pt>
    <dgm:pt modelId="{1692B777-2303-4713-ACFA-6BD4077B23DB}" type="pres">
      <dgm:prSet presAssocID="{0B891BF5-2037-4954-8B83-F36A9186FE23}" presName="Name64" presStyleLbl="parChTrans1D2" presStyleIdx="0" presStyleCnt="4"/>
      <dgm:spPr/>
      <dgm:t>
        <a:bodyPr/>
        <a:lstStyle/>
        <a:p>
          <a:endParaRPr lang="en-US"/>
        </a:p>
      </dgm:t>
    </dgm:pt>
    <dgm:pt modelId="{D05F84E4-5AA2-44AD-AF25-D8C5C007D662}" type="pres">
      <dgm:prSet presAssocID="{6C7D022A-7399-45D2-9A58-6BB5C0742045}" presName="hierRoot2" presStyleCnt="0">
        <dgm:presLayoutVars>
          <dgm:hierBranch val="init"/>
        </dgm:presLayoutVars>
      </dgm:prSet>
      <dgm:spPr/>
    </dgm:pt>
    <dgm:pt modelId="{EE5E3842-1C9F-4FE5-8DCD-F6A4B168F0B8}" type="pres">
      <dgm:prSet presAssocID="{6C7D022A-7399-45D2-9A58-6BB5C0742045}" presName="rootComposite" presStyleCnt="0"/>
      <dgm:spPr/>
    </dgm:pt>
    <dgm:pt modelId="{EC685283-C3F7-4089-899A-06B77E36FEF9}" type="pres">
      <dgm:prSet presAssocID="{6C7D022A-7399-45D2-9A58-6BB5C0742045}" presName="rootText" presStyleLbl="node2" presStyleIdx="0" presStyleCnt="4">
        <dgm:presLayoutVars>
          <dgm:chPref val="3"/>
        </dgm:presLayoutVars>
      </dgm:prSet>
      <dgm:spPr/>
      <dgm:t>
        <a:bodyPr/>
        <a:lstStyle/>
        <a:p>
          <a:endParaRPr lang="en-US"/>
        </a:p>
      </dgm:t>
    </dgm:pt>
    <dgm:pt modelId="{CCB8FE08-712D-46B8-8EA5-BEF073F9CB13}" type="pres">
      <dgm:prSet presAssocID="{6C7D022A-7399-45D2-9A58-6BB5C0742045}" presName="rootConnector" presStyleLbl="node2" presStyleIdx="0" presStyleCnt="4"/>
      <dgm:spPr/>
      <dgm:t>
        <a:bodyPr/>
        <a:lstStyle/>
        <a:p>
          <a:endParaRPr lang="en-US"/>
        </a:p>
      </dgm:t>
    </dgm:pt>
    <dgm:pt modelId="{B267FA8C-89BA-42B7-8BAB-6FD2DC6D8FC7}" type="pres">
      <dgm:prSet presAssocID="{6C7D022A-7399-45D2-9A58-6BB5C0742045}" presName="hierChild4" presStyleCnt="0"/>
      <dgm:spPr/>
    </dgm:pt>
    <dgm:pt modelId="{13D91ADE-D908-4290-BD13-DDB3EF274A3F}" type="pres">
      <dgm:prSet presAssocID="{FD3D1EB9-838A-4940-A915-3A6310ABBFC8}" presName="Name64" presStyleLbl="parChTrans1D3" presStyleIdx="0" presStyleCnt="10"/>
      <dgm:spPr/>
      <dgm:t>
        <a:bodyPr/>
        <a:lstStyle/>
        <a:p>
          <a:endParaRPr lang="en-US"/>
        </a:p>
      </dgm:t>
    </dgm:pt>
    <dgm:pt modelId="{BD061BCA-F0E5-4D40-A206-AEDBFD0500A7}" type="pres">
      <dgm:prSet presAssocID="{FD669371-CB1B-4859-92E5-5325E4DE7C50}" presName="hierRoot2" presStyleCnt="0">
        <dgm:presLayoutVars>
          <dgm:hierBranch val="init"/>
        </dgm:presLayoutVars>
      </dgm:prSet>
      <dgm:spPr/>
    </dgm:pt>
    <dgm:pt modelId="{39887E2F-5715-4AC4-A001-45127FC42337}" type="pres">
      <dgm:prSet presAssocID="{FD669371-CB1B-4859-92E5-5325E4DE7C50}" presName="rootComposite" presStyleCnt="0"/>
      <dgm:spPr/>
    </dgm:pt>
    <dgm:pt modelId="{34D66D78-C67B-4293-B8B3-3452D2A6E14E}" type="pres">
      <dgm:prSet presAssocID="{FD669371-CB1B-4859-92E5-5325E4DE7C50}" presName="rootText" presStyleLbl="node3" presStyleIdx="0" presStyleCnt="10">
        <dgm:presLayoutVars>
          <dgm:chPref val="3"/>
        </dgm:presLayoutVars>
      </dgm:prSet>
      <dgm:spPr/>
      <dgm:t>
        <a:bodyPr/>
        <a:lstStyle/>
        <a:p>
          <a:endParaRPr lang="en-US"/>
        </a:p>
      </dgm:t>
    </dgm:pt>
    <dgm:pt modelId="{2A0E5E50-4113-4756-9EBB-537318C73102}" type="pres">
      <dgm:prSet presAssocID="{FD669371-CB1B-4859-92E5-5325E4DE7C50}" presName="rootConnector" presStyleLbl="node3" presStyleIdx="0" presStyleCnt="10"/>
      <dgm:spPr/>
      <dgm:t>
        <a:bodyPr/>
        <a:lstStyle/>
        <a:p>
          <a:endParaRPr lang="en-US"/>
        </a:p>
      </dgm:t>
    </dgm:pt>
    <dgm:pt modelId="{5C12E73C-C66D-400C-9E8E-C94BBC6A940E}" type="pres">
      <dgm:prSet presAssocID="{FD669371-CB1B-4859-92E5-5325E4DE7C50}" presName="hierChild4" presStyleCnt="0"/>
      <dgm:spPr/>
    </dgm:pt>
    <dgm:pt modelId="{FB1E5B6B-4919-4366-B485-9BDAB9FC357F}" type="pres">
      <dgm:prSet presAssocID="{FD669371-CB1B-4859-92E5-5325E4DE7C50}" presName="hierChild5" presStyleCnt="0"/>
      <dgm:spPr/>
    </dgm:pt>
    <dgm:pt modelId="{5199DDCB-5498-492D-8FCC-2693D607568C}" type="pres">
      <dgm:prSet presAssocID="{641BE1C7-5854-4771-ABCC-37AD9FB4F7D4}" presName="Name64" presStyleLbl="parChTrans1D3" presStyleIdx="1" presStyleCnt="10"/>
      <dgm:spPr/>
      <dgm:t>
        <a:bodyPr/>
        <a:lstStyle/>
        <a:p>
          <a:endParaRPr lang="en-US"/>
        </a:p>
      </dgm:t>
    </dgm:pt>
    <dgm:pt modelId="{B04CBA5B-8F82-4AB5-9514-FDD459361088}" type="pres">
      <dgm:prSet presAssocID="{9DF304E7-0BBD-47C7-BCE2-BA198BE607AB}" presName="hierRoot2" presStyleCnt="0">
        <dgm:presLayoutVars>
          <dgm:hierBranch val="init"/>
        </dgm:presLayoutVars>
      </dgm:prSet>
      <dgm:spPr/>
    </dgm:pt>
    <dgm:pt modelId="{63DC6FE2-E78F-4F6D-B5B8-62DC27D2B653}" type="pres">
      <dgm:prSet presAssocID="{9DF304E7-0BBD-47C7-BCE2-BA198BE607AB}" presName="rootComposite" presStyleCnt="0"/>
      <dgm:spPr/>
    </dgm:pt>
    <dgm:pt modelId="{15B22B34-7025-4C5B-AE9C-CA6285B4B393}" type="pres">
      <dgm:prSet presAssocID="{9DF304E7-0BBD-47C7-BCE2-BA198BE607AB}" presName="rootText" presStyleLbl="node3" presStyleIdx="1" presStyleCnt="10">
        <dgm:presLayoutVars>
          <dgm:chPref val="3"/>
        </dgm:presLayoutVars>
      </dgm:prSet>
      <dgm:spPr/>
      <dgm:t>
        <a:bodyPr/>
        <a:lstStyle/>
        <a:p>
          <a:endParaRPr lang="en-US"/>
        </a:p>
      </dgm:t>
    </dgm:pt>
    <dgm:pt modelId="{8A53B742-73D4-4223-B9CF-61DD2176AD32}" type="pres">
      <dgm:prSet presAssocID="{9DF304E7-0BBD-47C7-BCE2-BA198BE607AB}" presName="rootConnector" presStyleLbl="node3" presStyleIdx="1" presStyleCnt="10"/>
      <dgm:spPr/>
      <dgm:t>
        <a:bodyPr/>
        <a:lstStyle/>
        <a:p>
          <a:endParaRPr lang="en-US"/>
        </a:p>
      </dgm:t>
    </dgm:pt>
    <dgm:pt modelId="{587B219F-A0E2-43FA-9561-47D586AA4FD4}" type="pres">
      <dgm:prSet presAssocID="{9DF304E7-0BBD-47C7-BCE2-BA198BE607AB}" presName="hierChild4" presStyleCnt="0"/>
      <dgm:spPr/>
    </dgm:pt>
    <dgm:pt modelId="{2DD7F5BC-B20D-4FBA-A239-0598C1E0E000}" type="pres">
      <dgm:prSet presAssocID="{9DF304E7-0BBD-47C7-BCE2-BA198BE607AB}" presName="hierChild5" presStyleCnt="0"/>
      <dgm:spPr/>
    </dgm:pt>
    <dgm:pt modelId="{CFBC4C0C-40EB-488E-9DDA-C4243D9F43D9}" type="pres">
      <dgm:prSet presAssocID="{6C7D022A-7399-45D2-9A58-6BB5C0742045}" presName="hierChild5" presStyleCnt="0"/>
      <dgm:spPr/>
    </dgm:pt>
    <dgm:pt modelId="{7298B6C4-0AEC-4FF0-9AA8-279A3913A7D7}" type="pres">
      <dgm:prSet presAssocID="{076B5327-62D5-4C9B-9B2C-79172305CA42}" presName="hierChild3" presStyleCnt="0"/>
      <dgm:spPr/>
    </dgm:pt>
    <dgm:pt modelId="{DA778C0D-1BFA-426D-B97E-A5F3AC5E8E5A}" type="pres">
      <dgm:prSet presAssocID="{F7FDAC35-7ECB-4700-90F2-F44DB1CC45A9}" presName="hierRoot1" presStyleCnt="0">
        <dgm:presLayoutVars>
          <dgm:hierBranch val="init"/>
        </dgm:presLayoutVars>
      </dgm:prSet>
      <dgm:spPr/>
    </dgm:pt>
    <dgm:pt modelId="{A8EC1E76-0DFC-4972-99DD-58517CA97C26}" type="pres">
      <dgm:prSet presAssocID="{F7FDAC35-7ECB-4700-90F2-F44DB1CC45A9}" presName="rootComposite1" presStyleCnt="0"/>
      <dgm:spPr/>
    </dgm:pt>
    <dgm:pt modelId="{363B235E-B97B-406F-A80E-61CD59FE21AE}" type="pres">
      <dgm:prSet presAssocID="{F7FDAC35-7ECB-4700-90F2-F44DB1CC45A9}" presName="rootText1" presStyleLbl="node0" presStyleIdx="1" presStyleCnt="4">
        <dgm:presLayoutVars>
          <dgm:chPref val="3"/>
        </dgm:presLayoutVars>
      </dgm:prSet>
      <dgm:spPr/>
      <dgm:t>
        <a:bodyPr/>
        <a:lstStyle/>
        <a:p>
          <a:endParaRPr lang="en-US"/>
        </a:p>
      </dgm:t>
    </dgm:pt>
    <dgm:pt modelId="{A195CDD4-3477-4A6D-9EA3-2EC76CCCFD82}" type="pres">
      <dgm:prSet presAssocID="{F7FDAC35-7ECB-4700-90F2-F44DB1CC45A9}" presName="rootConnector1" presStyleLbl="node1" presStyleIdx="0" presStyleCnt="0"/>
      <dgm:spPr/>
      <dgm:t>
        <a:bodyPr/>
        <a:lstStyle/>
        <a:p>
          <a:endParaRPr lang="en-US"/>
        </a:p>
      </dgm:t>
    </dgm:pt>
    <dgm:pt modelId="{D75FD646-DF99-4DF5-8E0D-8C21F4676D77}" type="pres">
      <dgm:prSet presAssocID="{F7FDAC35-7ECB-4700-90F2-F44DB1CC45A9}" presName="hierChild2" presStyleCnt="0"/>
      <dgm:spPr/>
    </dgm:pt>
    <dgm:pt modelId="{26A13AF7-741B-4978-8D3B-59531A7C02B5}" type="pres">
      <dgm:prSet presAssocID="{A031BE4F-1AEB-4C88-B931-B485EC44BC00}" presName="Name64" presStyleLbl="parChTrans1D2" presStyleIdx="1" presStyleCnt="4"/>
      <dgm:spPr/>
      <dgm:t>
        <a:bodyPr/>
        <a:lstStyle/>
        <a:p>
          <a:endParaRPr lang="en-US"/>
        </a:p>
      </dgm:t>
    </dgm:pt>
    <dgm:pt modelId="{2B16DC84-D42A-4F65-A385-26EFB99B3E49}" type="pres">
      <dgm:prSet presAssocID="{C2DBFE96-D57D-4F6B-A5E1-6393849A8ECF}" presName="hierRoot2" presStyleCnt="0">
        <dgm:presLayoutVars>
          <dgm:hierBranch val="init"/>
        </dgm:presLayoutVars>
      </dgm:prSet>
      <dgm:spPr/>
    </dgm:pt>
    <dgm:pt modelId="{A0BCE69C-9988-40D1-8BF6-720B35DD2384}" type="pres">
      <dgm:prSet presAssocID="{C2DBFE96-D57D-4F6B-A5E1-6393849A8ECF}" presName="rootComposite" presStyleCnt="0"/>
      <dgm:spPr/>
    </dgm:pt>
    <dgm:pt modelId="{9B191A90-94E2-4501-8850-829990F42B30}" type="pres">
      <dgm:prSet presAssocID="{C2DBFE96-D57D-4F6B-A5E1-6393849A8ECF}" presName="rootText" presStyleLbl="node2" presStyleIdx="1" presStyleCnt="4">
        <dgm:presLayoutVars>
          <dgm:chPref val="3"/>
        </dgm:presLayoutVars>
      </dgm:prSet>
      <dgm:spPr/>
      <dgm:t>
        <a:bodyPr/>
        <a:lstStyle/>
        <a:p>
          <a:endParaRPr lang="en-US"/>
        </a:p>
      </dgm:t>
    </dgm:pt>
    <dgm:pt modelId="{A0D04F32-47C2-4411-83B7-29A76A384816}" type="pres">
      <dgm:prSet presAssocID="{C2DBFE96-D57D-4F6B-A5E1-6393849A8ECF}" presName="rootConnector" presStyleLbl="node2" presStyleIdx="1" presStyleCnt="4"/>
      <dgm:spPr/>
      <dgm:t>
        <a:bodyPr/>
        <a:lstStyle/>
        <a:p>
          <a:endParaRPr lang="en-US"/>
        </a:p>
      </dgm:t>
    </dgm:pt>
    <dgm:pt modelId="{ECE0E87C-0F87-488A-BD41-7D9BE224A62B}" type="pres">
      <dgm:prSet presAssocID="{C2DBFE96-D57D-4F6B-A5E1-6393849A8ECF}" presName="hierChild4" presStyleCnt="0"/>
      <dgm:spPr/>
    </dgm:pt>
    <dgm:pt modelId="{C357A9F3-5FD7-4A6A-B40C-BBD2E41C01EE}" type="pres">
      <dgm:prSet presAssocID="{47CD9121-0AE1-4544-8297-137E7EA5B9A3}" presName="Name64" presStyleLbl="parChTrans1D3" presStyleIdx="2" presStyleCnt="10"/>
      <dgm:spPr/>
      <dgm:t>
        <a:bodyPr/>
        <a:lstStyle/>
        <a:p>
          <a:endParaRPr lang="en-US"/>
        </a:p>
      </dgm:t>
    </dgm:pt>
    <dgm:pt modelId="{28AA8FD7-D863-4C91-ABE7-A3C5E35E74E7}" type="pres">
      <dgm:prSet presAssocID="{6A83B278-2EE9-409B-8BA2-38CF59159DF8}" presName="hierRoot2" presStyleCnt="0">
        <dgm:presLayoutVars>
          <dgm:hierBranch val="init"/>
        </dgm:presLayoutVars>
      </dgm:prSet>
      <dgm:spPr/>
    </dgm:pt>
    <dgm:pt modelId="{A09B91AC-2CD5-4CCC-BBBE-DB58B52BBE0D}" type="pres">
      <dgm:prSet presAssocID="{6A83B278-2EE9-409B-8BA2-38CF59159DF8}" presName="rootComposite" presStyleCnt="0"/>
      <dgm:spPr/>
    </dgm:pt>
    <dgm:pt modelId="{2639CA1A-06FB-45D4-8EFE-67B27D7A8F8B}" type="pres">
      <dgm:prSet presAssocID="{6A83B278-2EE9-409B-8BA2-38CF59159DF8}" presName="rootText" presStyleLbl="node3" presStyleIdx="2" presStyleCnt="10">
        <dgm:presLayoutVars>
          <dgm:chPref val="3"/>
        </dgm:presLayoutVars>
      </dgm:prSet>
      <dgm:spPr/>
      <dgm:t>
        <a:bodyPr/>
        <a:lstStyle/>
        <a:p>
          <a:endParaRPr lang="en-US"/>
        </a:p>
      </dgm:t>
    </dgm:pt>
    <dgm:pt modelId="{ED9AAE26-8787-4FFE-A4F1-E7A161DA0FFB}" type="pres">
      <dgm:prSet presAssocID="{6A83B278-2EE9-409B-8BA2-38CF59159DF8}" presName="rootConnector" presStyleLbl="node3" presStyleIdx="2" presStyleCnt="10"/>
      <dgm:spPr/>
      <dgm:t>
        <a:bodyPr/>
        <a:lstStyle/>
        <a:p>
          <a:endParaRPr lang="en-US"/>
        </a:p>
      </dgm:t>
    </dgm:pt>
    <dgm:pt modelId="{384B01A8-8FC6-422B-92A2-E3CE3AE69955}" type="pres">
      <dgm:prSet presAssocID="{6A83B278-2EE9-409B-8BA2-38CF59159DF8}" presName="hierChild4" presStyleCnt="0"/>
      <dgm:spPr/>
    </dgm:pt>
    <dgm:pt modelId="{3530D025-1CF7-4576-8459-D071D255AF97}" type="pres">
      <dgm:prSet presAssocID="{6A83B278-2EE9-409B-8BA2-38CF59159DF8}" presName="hierChild5" presStyleCnt="0"/>
      <dgm:spPr/>
    </dgm:pt>
    <dgm:pt modelId="{0A40B5E0-5D23-4D89-A550-BAB5A7A9C86D}" type="pres">
      <dgm:prSet presAssocID="{3FD1E92B-2F4E-4EA2-BD68-B87AC74FA40C}" presName="Name64" presStyleLbl="parChTrans1D3" presStyleIdx="3" presStyleCnt="10"/>
      <dgm:spPr/>
      <dgm:t>
        <a:bodyPr/>
        <a:lstStyle/>
        <a:p>
          <a:endParaRPr lang="en-US"/>
        </a:p>
      </dgm:t>
    </dgm:pt>
    <dgm:pt modelId="{0CB45B24-B2FD-43EC-8298-A0654A6B53FB}" type="pres">
      <dgm:prSet presAssocID="{EAC3D9A1-1E78-4682-AD31-A330CD119F5A}" presName="hierRoot2" presStyleCnt="0">
        <dgm:presLayoutVars>
          <dgm:hierBranch val="init"/>
        </dgm:presLayoutVars>
      </dgm:prSet>
      <dgm:spPr/>
    </dgm:pt>
    <dgm:pt modelId="{79584214-FF5A-451A-B7FC-506D30E3B560}" type="pres">
      <dgm:prSet presAssocID="{EAC3D9A1-1E78-4682-AD31-A330CD119F5A}" presName="rootComposite" presStyleCnt="0"/>
      <dgm:spPr/>
    </dgm:pt>
    <dgm:pt modelId="{9B6B0386-0BAA-413B-9B90-22A03FEFB6B4}" type="pres">
      <dgm:prSet presAssocID="{EAC3D9A1-1E78-4682-AD31-A330CD119F5A}" presName="rootText" presStyleLbl="node3" presStyleIdx="3" presStyleCnt="10">
        <dgm:presLayoutVars>
          <dgm:chPref val="3"/>
        </dgm:presLayoutVars>
      </dgm:prSet>
      <dgm:spPr/>
      <dgm:t>
        <a:bodyPr/>
        <a:lstStyle/>
        <a:p>
          <a:endParaRPr lang="en-US"/>
        </a:p>
      </dgm:t>
    </dgm:pt>
    <dgm:pt modelId="{24DB8C6E-1B29-4EAF-B0CE-884982AB6F66}" type="pres">
      <dgm:prSet presAssocID="{EAC3D9A1-1E78-4682-AD31-A330CD119F5A}" presName="rootConnector" presStyleLbl="node3" presStyleIdx="3" presStyleCnt="10"/>
      <dgm:spPr/>
      <dgm:t>
        <a:bodyPr/>
        <a:lstStyle/>
        <a:p>
          <a:endParaRPr lang="en-US"/>
        </a:p>
      </dgm:t>
    </dgm:pt>
    <dgm:pt modelId="{48B279BD-1627-42E7-824A-56EE8FE69E7E}" type="pres">
      <dgm:prSet presAssocID="{EAC3D9A1-1E78-4682-AD31-A330CD119F5A}" presName="hierChild4" presStyleCnt="0"/>
      <dgm:spPr/>
    </dgm:pt>
    <dgm:pt modelId="{611F4DF0-1643-4C34-BF51-AD42E389C823}" type="pres">
      <dgm:prSet presAssocID="{EAC3D9A1-1E78-4682-AD31-A330CD119F5A}" presName="hierChild5" presStyleCnt="0"/>
      <dgm:spPr/>
    </dgm:pt>
    <dgm:pt modelId="{D102E42E-E8BE-4C3B-9F96-F13B63F50972}" type="pres">
      <dgm:prSet presAssocID="{7F26112A-50B1-4655-A41F-FF2BD402B905}" presName="Name64" presStyleLbl="parChTrans1D3" presStyleIdx="4" presStyleCnt="10"/>
      <dgm:spPr/>
      <dgm:t>
        <a:bodyPr/>
        <a:lstStyle/>
        <a:p>
          <a:endParaRPr lang="en-US"/>
        </a:p>
      </dgm:t>
    </dgm:pt>
    <dgm:pt modelId="{FBF59D3C-B645-4B35-8507-A86D8636F00F}" type="pres">
      <dgm:prSet presAssocID="{9DAEA903-56B5-4BB0-97D6-CF361E5ABE4E}" presName="hierRoot2" presStyleCnt="0">
        <dgm:presLayoutVars>
          <dgm:hierBranch val="init"/>
        </dgm:presLayoutVars>
      </dgm:prSet>
      <dgm:spPr/>
    </dgm:pt>
    <dgm:pt modelId="{0E580C43-C7B7-40C3-B058-12E8B5B9D484}" type="pres">
      <dgm:prSet presAssocID="{9DAEA903-56B5-4BB0-97D6-CF361E5ABE4E}" presName="rootComposite" presStyleCnt="0"/>
      <dgm:spPr/>
    </dgm:pt>
    <dgm:pt modelId="{743C6535-531C-45BD-9A80-35C522DEB5AC}" type="pres">
      <dgm:prSet presAssocID="{9DAEA903-56B5-4BB0-97D6-CF361E5ABE4E}" presName="rootText" presStyleLbl="node3" presStyleIdx="4" presStyleCnt="10">
        <dgm:presLayoutVars>
          <dgm:chPref val="3"/>
        </dgm:presLayoutVars>
      </dgm:prSet>
      <dgm:spPr/>
      <dgm:t>
        <a:bodyPr/>
        <a:lstStyle/>
        <a:p>
          <a:endParaRPr lang="en-US"/>
        </a:p>
      </dgm:t>
    </dgm:pt>
    <dgm:pt modelId="{E3D16F60-3FF7-456B-912D-80EC1D62CB01}" type="pres">
      <dgm:prSet presAssocID="{9DAEA903-56B5-4BB0-97D6-CF361E5ABE4E}" presName="rootConnector" presStyleLbl="node3" presStyleIdx="4" presStyleCnt="10"/>
      <dgm:spPr/>
      <dgm:t>
        <a:bodyPr/>
        <a:lstStyle/>
        <a:p>
          <a:endParaRPr lang="en-US"/>
        </a:p>
      </dgm:t>
    </dgm:pt>
    <dgm:pt modelId="{7172FCC2-B429-4D71-BBE9-326D41458348}" type="pres">
      <dgm:prSet presAssocID="{9DAEA903-56B5-4BB0-97D6-CF361E5ABE4E}" presName="hierChild4" presStyleCnt="0"/>
      <dgm:spPr/>
    </dgm:pt>
    <dgm:pt modelId="{E071C43C-586B-4C82-8C0C-4C2E8EC67419}" type="pres">
      <dgm:prSet presAssocID="{9DAEA903-56B5-4BB0-97D6-CF361E5ABE4E}" presName="hierChild5" presStyleCnt="0"/>
      <dgm:spPr/>
    </dgm:pt>
    <dgm:pt modelId="{077C4D16-598C-4193-8724-D9594B544C99}" type="pres">
      <dgm:prSet presAssocID="{C2DBFE96-D57D-4F6B-A5E1-6393849A8ECF}" presName="hierChild5" presStyleCnt="0"/>
      <dgm:spPr/>
    </dgm:pt>
    <dgm:pt modelId="{97B76E42-AE4E-4306-B3DC-DB5011C1F19B}" type="pres">
      <dgm:prSet presAssocID="{F7FDAC35-7ECB-4700-90F2-F44DB1CC45A9}" presName="hierChild3" presStyleCnt="0"/>
      <dgm:spPr/>
    </dgm:pt>
    <dgm:pt modelId="{66DAAA62-ECD1-484D-A926-6022267E97DD}" type="pres">
      <dgm:prSet presAssocID="{B6F1C5CF-F98C-4462-ABCB-B3B450BCFB37}" presName="hierRoot1" presStyleCnt="0">
        <dgm:presLayoutVars>
          <dgm:hierBranch val="init"/>
        </dgm:presLayoutVars>
      </dgm:prSet>
      <dgm:spPr/>
    </dgm:pt>
    <dgm:pt modelId="{8C7DF4D6-718F-4C69-B2AA-9F4F31430251}" type="pres">
      <dgm:prSet presAssocID="{B6F1C5CF-F98C-4462-ABCB-B3B450BCFB37}" presName="rootComposite1" presStyleCnt="0"/>
      <dgm:spPr/>
    </dgm:pt>
    <dgm:pt modelId="{7F2597CD-9AD2-4AA8-8A2D-26B83E34D21C}" type="pres">
      <dgm:prSet presAssocID="{B6F1C5CF-F98C-4462-ABCB-B3B450BCFB37}" presName="rootText1" presStyleLbl="node0" presStyleIdx="2" presStyleCnt="4">
        <dgm:presLayoutVars>
          <dgm:chPref val="3"/>
        </dgm:presLayoutVars>
      </dgm:prSet>
      <dgm:spPr/>
      <dgm:t>
        <a:bodyPr/>
        <a:lstStyle/>
        <a:p>
          <a:endParaRPr lang="en-US"/>
        </a:p>
      </dgm:t>
    </dgm:pt>
    <dgm:pt modelId="{3901C5C6-9D09-402C-8B55-615331529047}" type="pres">
      <dgm:prSet presAssocID="{B6F1C5CF-F98C-4462-ABCB-B3B450BCFB37}" presName="rootConnector1" presStyleLbl="node1" presStyleIdx="0" presStyleCnt="0"/>
      <dgm:spPr/>
      <dgm:t>
        <a:bodyPr/>
        <a:lstStyle/>
        <a:p>
          <a:endParaRPr lang="en-US"/>
        </a:p>
      </dgm:t>
    </dgm:pt>
    <dgm:pt modelId="{A23C266E-3749-4FFC-B636-DF6CEA6791A6}" type="pres">
      <dgm:prSet presAssocID="{B6F1C5CF-F98C-4462-ABCB-B3B450BCFB37}" presName="hierChild2" presStyleCnt="0"/>
      <dgm:spPr/>
    </dgm:pt>
    <dgm:pt modelId="{67D5FD58-03B6-421A-B9C1-FD7CE9676376}" type="pres">
      <dgm:prSet presAssocID="{07C87DF2-D78C-409E-AFA4-FAAA710404D1}" presName="Name64" presStyleLbl="parChTrans1D2" presStyleIdx="2" presStyleCnt="4"/>
      <dgm:spPr/>
      <dgm:t>
        <a:bodyPr/>
        <a:lstStyle/>
        <a:p>
          <a:endParaRPr lang="en-US"/>
        </a:p>
      </dgm:t>
    </dgm:pt>
    <dgm:pt modelId="{0E5136C9-AED2-4DCE-A6AD-B79B14EF2098}" type="pres">
      <dgm:prSet presAssocID="{0F34F5DB-59EA-4B51-8BA3-48B009DF5CF5}" presName="hierRoot2" presStyleCnt="0">
        <dgm:presLayoutVars>
          <dgm:hierBranch val="init"/>
        </dgm:presLayoutVars>
      </dgm:prSet>
      <dgm:spPr/>
    </dgm:pt>
    <dgm:pt modelId="{DFC84BDF-F242-494C-9D6A-B86A203C62E7}" type="pres">
      <dgm:prSet presAssocID="{0F34F5DB-59EA-4B51-8BA3-48B009DF5CF5}" presName="rootComposite" presStyleCnt="0"/>
      <dgm:spPr/>
    </dgm:pt>
    <dgm:pt modelId="{206F3200-5978-46DC-9991-4CC3011534C3}" type="pres">
      <dgm:prSet presAssocID="{0F34F5DB-59EA-4B51-8BA3-48B009DF5CF5}" presName="rootText" presStyleLbl="node2" presStyleIdx="2" presStyleCnt="4">
        <dgm:presLayoutVars>
          <dgm:chPref val="3"/>
        </dgm:presLayoutVars>
      </dgm:prSet>
      <dgm:spPr/>
      <dgm:t>
        <a:bodyPr/>
        <a:lstStyle/>
        <a:p>
          <a:endParaRPr lang="en-US"/>
        </a:p>
      </dgm:t>
    </dgm:pt>
    <dgm:pt modelId="{93D642FD-6209-4147-9766-8A18B98C5BBC}" type="pres">
      <dgm:prSet presAssocID="{0F34F5DB-59EA-4B51-8BA3-48B009DF5CF5}" presName="rootConnector" presStyleLbl="node2" presStyleIdx="2" presStyleCnt="4"/>
      <dgm:spPr/>
      <dgm:t>
        <a:bodyPr/>
        <a:lstStyle/>
        <a:p>
          <a:endParaRPr lang="en-US"/>
        </a:p>
      </dgm:t>
    </dgm:pt>
    <dgm:pt modelId="{B850756E-0B64-4B05-8D77-1EA772F5F4D8}" type="pres">
      <dgm:prSet presAssocID="{0F34F5DB-59EA-4B51-8BA3-48B009DF5CF5}" presName="hierChild4" presStyleCnt="0"/>
      <dgm:spPr/>
    </dgm:pt>
    <dgm:pt modelId="{926A7D41-BA16-43EB-A192-70D241AC31C3}" type="pres">
      <dgm:prSet presAssocID="{004577D2-A61F-405C-B747-F76F39D535E7}" presName="Name64" presStyleLbl="parChTrans1D3" presStyleIdx="5" presStyleCnt="10"/>
      <dgm:spPr/>
      <dgm:t>
        <a:bodyPr/>
        <a:lstStyle/>
        <a:p>
          <a:endParaRPr lang="en-US"/>
        </a:p>
      </dgm:t>
    </dgm:pt>
    <dgm:pt modelId="{6A5E5896-CBD9-45CF-997B-6744C6F26EE2}" type="pres">
      <dgm:prSet presAssocID="{D5229EA0-12BF-4686-9356-8F5EC88F083C}" presName="hierRoot2" presStyleCnt="0">
        <dgm:presLayoutVars>
          <dgm:hierBranch val="init"/>
        </dgm:presLayoutVars>
      </dgm:prSet>
      <dgm:spPr/>
    </dgm:pt>
    <dgm:pt modelId="{576CB413-AA35-4918-8408-C5900D6FC85E}" type="pres">
      <dgm:prSet presAssocID="{D5229EA0-12BF-4686-9356-8F5EC88F083C}" presName="rootComposite" presStyleCnt="0"/>
      <dgm:spPr/>
    </dgm:pt>
    <dgm:pt modelId="{DCEA221F-1D5A-494C-942B-A19AEC760DD4}" type="pres">
      <dgm:prSet presAssocID="{D5229EA0-12BF-4686-9356-8F5EC88F083C}" presName="rootText" presStyleLbl="node3" presStyleIdx="5" presStyleCnt="10">
        <dgm:presLayoutVars>
          <dgm:chPref val="3"/>
        </dgm:presLayoutVars>
      </dgm:prSet>
      <dgm:spPr/>
      <dgm:t>
        <a:bodyPr/>
        <a:lstStyle/>
        <a:p>
          <a:endParaRPr lang="en-US"/>
        </a:p>
      </dgm:t>
    </dgm:pt>
    <dgm:pt modelId="{CE31BC41-AA13-4198-B836-074F70007F3D}" type="pres">
      <dgm:prSet presAssocID="{D5229EA0-12BF-4686-9356-8F5EC88F083C}" presName="rootConnector" presStyleLbl="node3" presStyleIdx="5" presStyleCnt="10"/>
      <dgm:spPr/>
      <dgm:t>
        <a:bodyPr/>
        <a:lstStyle/>
        <a:p>
          <a:endParaRPr lang="en-US"/>
        </a:p>
      </dgm:t>
    </dgm:pt>
    <dgm:pt modelId="{22644666-2D15-4546-A819-19722DC9302B}" type="pres">
      <dgm:prSet presAssocID="{D5229EA0-12BF-4686-9356-8F5EC88F083C}" presName="hierChild4" presStyleCnt="0"/>
      <dgm:spPr/>
    </dgm:pt>
    <dgm:pt modelId="{C488023C-43FD-4E91-9BAD-36320A94039A}" type="pres">
      <dgm:prSet presAssocID="{D5229EA0-12BF-4686-9356-8F5EC88F083C}" presName="hierChild5" presStyleCnt="0"/>
      <dgm:spPr/>
    </dgm:pt>
    <dgm:pt modelId="{948D6AAB-F1C1-4809-B983-E5F9B784191F}" type="pres">
      <dgm:prSet presAssocID="{348C1912-872B-4360-AD78-CFE978BF7639}" presName="Name64" presStyleLbl="parChTrans1D3" presStyleIdx="6" presStyleCnt="10"/>
      <dgm:spPr/>
      <dgm:t>
        <a:bodyPr/>
        <a:lstStyle/>
        <a:p>
          <a:endParaRPr lang="en-US"/>
        </a:p>
      </dgm:t>
    </dgm:pt>
    <dgm:pt modelId="{B379824C-FB98-48DE-BB33-77F083D29B4D}" type="pres">
      <dgm:prSet presAssocID="{180E7633-9463-47E0-9EF8-47CA4A0B7FD1}" presName="hierRoot2" presStyleCnt="0">
        <dgm:presLayoutVars>
          <dgm:hierBranch val="init"/>
        </dgm:presLayoutVars>
      </dgm:prSet>
      <dgm:spPr/>
    </dgm:pt>
    <dgm:pt modelId="{CD93BED9-53DD-4E19-B0A8-ACD15F84CAE9}" type="pres">
      <dgm:prSet presAssocID="{180E7633-9463-47E0-9EF8-47CA4A0B7FD1}" presName="rootComposite" presStyleCnt="0"/>
      <dgm:spPr/>
    </dgm:pt>
    <dgm:pt modelId="{926C835A-B983-40BE-BEB4-130AE85ED06B}" type="pres">
      <dgm:prSet presAssocID="{180E7633-9463-47E0-9EF8-47CA4A0B7FD1}" presName="rootText" presStyleLbl="node3" presStyleIdx="6" presStyleCnt="10">
        <dgm:presLayoutVars>
          <dgm:chPref val="3"/>
        </dgm:presLayoutVars>
      </dgm:prSet>
      <dgm:spPr/>
      <dgm:t>
        <a:bodyPr/>
        <a:lstStyle/>
        <a:p>
          <a:endParaRPr lang="en-US"/>
        </a:p>
      </dgm:t>
    </dgm:pt>
    <dgm:pt modelId="{CB5040DB-C811-485E-94C7-155CAAA8F6BB}" type="pres">
      <dgm:prSet presAssocID="{180E7633-9463-47E0-9EF8-47CA4A0B7FD1}" presName="rootConnector" presStyleLbl="node3" presStyleIdx="6" presStyleCnt="10"/>
      <dgm:spPr/>
      <dgm:t>
        <a:bodyPr/>
        <a:lstStyle/>
        <a:p>
          <a:endParaRPr lang="en-US"/>
        </a:p>
      </dgm:t>
    </dgm:pt>
    <dgm:pt modelId="{3E66198A-6EDA-4F6F-B5B8-D3FC181C5ACB}" type="pres">
      <dgm:prSet presAssocID="{180E7633-9463-47E0-9EF8-47CA4A0B7FD1}" presName="hierChild4" presStyleCnt="0"/>
      <dgm:spPr/>
    </dgm:pt>
    <dgm:pt modelId="{081BA2C4-2E88-49FA-B205-ED54C8293F51}" type="pres">
      <dgm:prSet presAssocID="{180E7633-9463-47E0-9EF8-47CA4A0B7FD1}" presName="hierChild5" presStyleCnt="0"/>
      <dgm:spPr/>
    </dgm:pt>
    <dgm:pt modelId="{D2DD8100-681F-4B78-A54C-D163F978A9EB}" type="pres">
      <dgm:prSet presAssocID="{37E30118-7AA9-436B-8BEE-B18B8B94EA4A}" presName="Name64" presStyleLbl="parChTrans1D3" presStyleIdx="7" presStyleCnt="10"/>
      <dgm:spPr/>
      <dgm:t>
        <a:bodyPr/>
        <a:lstStyle/>
        <a:p>
          <a:endParaRPr lang="en-US"/>
        </a:p>
      </dgm:t>
    </dgm:pt>
    <dgm:pt modelId="{E08A1548-FFDE-478D-905B-2CBF70DA0B84}" type="pres">
      <dgm:prSet presAssocID="{F6DB1807-A019-481B-BFF3-C15B1C6CFFBD}" presName="hierRoot2" presStyleCnt="0">
        <dgm:presLayoutVars>
          <dgm:hierBranch val="init"/>
        </dgm:presLayoutVars>
      </dgm:prSet>
      <dgm:spPr/>
    </dgm:pt>
    <dgm:pt modelId="{1E4D8EEB-1528-43C7-9A17-428C461FC3B4}" type="pres">
      <dgm:prSet presAssocID="{F6DB1807-A019-481B-BFF3-C15B1C6CFFBD}" presName="rootComposite" presStyleCnt="0"/>
      <dgm:spPr/>
    </dgm:pt>
    <dgm:pt modelId="{46E95556-D3B6-4850-9764-7C182E06C638}" type="pres">
      <dgm:prSet presAssocID="{F6DB1807-A019-481B-BFF3-C15B1C6CFFBD}" presName="rootText" presStyleLbl="node3" presStyleIdx="7" presStyleCnt="10">
        <dgm:presLayoutVars>
          <dgm:chPref val="3"/>
        </dgm:presLayoutVars>
      </dgm:prSet>
      <dgm:spPr/>
      <dgm:t>
        <a:bodyPr/>
        <a:lstStyle/>
        <a:p>
          <a:endParaRPr lang="en-US"/>
        </a:p>
      </dgm:t>
    </dgm:pt>
    <dgm:pt modelId="{959D8084-AD1C-4DF1-B649-5DCBE1762C31}" type="pres">
      <dgm:prSet presAssocID="{F6DB1807-A019-481B-BFF3-C15B1C6CFFBD}" presName="rootConnector" presStyleLbl="node3" presStyleIdx="7" presStyleCnt="10"/>
      <dgm:spPr/>
      <dgm:t>
        <a:bodyPr/>
        <a:lstStyle/>
        <a:p>
          <a:endParaRPr lang="en-US"/>
        </a:p>
      </dgm:t>
    </dgm:pt>
    <dgm:pt modelId="{20EF945E-CA1E-49C6-B9A6-385AD3F1F1D0}" type="pres">
      <dgm:prSet presAssocID="{F6DB1807-A019-481B-BFF3-C15B1C6CFFBD}" presName="hierChild4" presStyleCnt="0"/>
      <dgm:spPr/>
    </dgm:pt>
    <dgm:pt modelId="{B672D6AF-3A52-4781-8E7F-A270FC85DC90}" type="pres">
      <dgm:prSet presAssocID="{F6DB1807-A019-481B-BFF3-C15B1C6CFFBD}" presName="hierChild5" presStyleCnt="0"/>
      <dgm:spPr/>
    </dgm:pt>
    <dgm:pt modelId="{0FB6E55F-02C2-4BCD-9DC0-09E10FCAB187}" type="pres">
      <dgm:prSet presAssocID="{0F34F5DB-59EA-4B51-8BA3-48B009DF5CF5}" presName="hierChild5" presStyleCnt="0"/>
      <dgm:spPr/>
    </dgm:pt>
    <dgm:pt modelId="{56DBB191-5F92-45CD-A135-A3A96CAD0468}" type="pres">
      <dgm:prSet presAssocID="{B6F1C5CF-F98C-4462-ABCB-B3B450BCFB37}" presName="hierChild3" presStyleCnt="0"/>
      <dgm:spPr/>
    </dgm:pt>
    <dgm:pt modelId="{1DE4594F-4DE8-4A3F-BA34-7CD89FDBAEB1}" type="pres">
      <dgm:prSet presAssocID="{8095DA01-66DD-4E5C-AFA5-0F5C0BE60FFB}" presName="hierRoot1" presStyleCnt="0">
        <dgm:presLayoutVars>
          <dgm:hierBranch val="init"/>
        </dgm:presLayoutVars>
      </dgm:prSet>
      <dgm:spPr/>
    </dgm:pt>
    <dgm:pt modelId="{69A10C78-8A46-4DAC-912B-568650726C3D}" type="pres">
      <dgm:prSet presAssocID="{8095DA01-66DD-4E5C-AFA5-0F5C0BE60FFB}" presName="rootComposite1" presStyleCnt="0"/>
      <dgm:spPr/>
    </dgm:pt>
    <dgm:pt modelId="{86E7F77E-E03B-40CD-AF94-A96426D669A4}" type="pres">
      <dgm:prSet presAssocID="{8095DA01-66DD-4E5C-AFA5-0F5C0BE60FFB}" presName="rootText1" presStyleLbl="node0" presStyleIdx="3" presStyleCnt="4">
        <dgm:presLayoutVars>
          <dgm:chPref val="3"/>
        </dgm:presLayoutVars>
      </dgm:prSet>
      <dgm:spPr/>
      <dgm:t>
        <a:bodyPr/>
        <a:lstStyle/>
        <a:p>
          <a:endParaRPr lang="en-US"/>
        </a:p>
      </dgm:t>
    </dgm:pt>
    <dgm:pt modelId="{4FF56C59-F339-447F-8947-6825202FCB4B}" type="pres">
      <dgm:prSet presAssocID="{8095DA01-66DD-4E5C-AFA5-0F5C0BE60FFB}" presName="rootConnector1" presStyleLbl="node1" presStyleIdx="0" presStyleCnt="0"/>
      <dgm:spPr/>
      <dgm:t>
        <a:bodyPr/>
        <a:lstStyle/>
        <a:p>
          <a:endParaRPr lang="en-US"/>
        </a:p>
      </dgm:t>
    </dgm:pt>
    <dgm:pt modelId="{59EA66A2-6724-4C4F-983C-C2A660A580FC}" type="pres">
      <dgm:prSet presAssocID="{8095DA01-66DD-4E5C-AFA5-0F5C0BE60FFB}" presName="hierChild2" presStyleCnt="0"/>
      <dgm:spPr/>
    </dgm:pt>
    <dgm:pt modelId="{0AD4640B-9D37-49F1-8B7D-03C1539ECA25}" type="pres">
      <dgm:prSet presAssocID="{BFE5597A-BC77-4FC0-8FB9-059FEDF17B84}" presName="Name64" presStyleLbl="parChTrans1D2" presStyleIdx="3" presStyleCnt="4"/>
      <dgm:spPr/>
      <dgm:t>
        <a:bodyPr/>
        <a:lstStyle/>
        <a:p>
          <a:endParaRPr lang="en-US"/>
        </a:p>
      </dgm:t>
    </dgm:pt>
    <dgm:pt modelId="{3C9D8C67-C1E8-40B0-AA2F-7D1086701D95}" type="pres">
      <dgm:prSet presAssocID="{318AF14F-047D-484C-B8EF-EEABAB973146}" presName="hierRoot2" presStyleCnt="0">
        <dgm:presLayoutVars>
          <dgm:hierBranch val="init"/>
        </dgm:presLayoutVars>
      </dgm:prSet>
      <dgm:spPr/>
    </dgm:pt>
    <dgm:pt modelId="{61E45459-B9AA-43B0-B994-B87FE2DED843}" type="pres">
      <dgm:prSet presAssocID="{318AF14F-047D-484C-B8EF-EEABAB973146}" presName="rootComposite" presStyleCnt="0"/>
      <dgm:spPr/>
    </dgm:pt>
    <dgm:pt modelId="{55C529E9-A258-40A2-9F21-395C646D342C}" type="pres">
      <dgm:prSet presAssocID="{318AF14F-047D-484C-B8EF-EEABAB973146}" presName="rootText" presStyleLbl="node2" presStyleIdx="3" presStyleCnt="4">
        <dgm:presLayoutVars>
          <dgm:chPref val="3"/>
        </dgm:presLayoutVars>
      </dgm:prSet>
      <dgm:spPr/>
      <dgm:t>
        <a:bodyPr/>
        <a:lstStyle/>
        <a:p>
          <a:endParaRPr lang="en-US"/>
        </a:p>
      </dgm:t>
    </dgm:pt>
    <dgm:pt modelId="{FDEC1B21-6C41-41C7-A6CB-51D7C2A8B0D4}" type="pres">
      <dgm:prSet presAssocID="{318AF14F-047D-484C-B8EF-EEABAB973146}" presName="rootConnector" presStyleLbl="node2" presStyleIdx="3" presStyleCnt="4"/>
      <dgm:spPr/>
      <dgm:t>
        <a:bodyPr/>
        <a:lstStyle/>
        <a:p>
          <a:endParaRPr lang="en-US"/>
        </a:p>
      </dgm:t>
    </dgm:pt>
    <dgm:pt modelId="{C924FC95-898F-464C-B021-0AC409FD65F0}" type="pres">
      <dgm:prSet presAssocID="{318AF14F-047D-484C-B8EF-EEABAB973146}" presName="hierChild4" presStyleCnt="0"/>
      <dgm:spPr/>
    </dgm:pt>
    <dgm:pt modelId="{3DF37D0C-E526-435D-8360-BB0C7D0D483B}" type="pres">
      <dgm:prSet presAssocID="{25AC3181-E785-47DD-9609-EDA3169F70DE}" presName="Name64" presStyleLbl="parChTrans1D3" presStyleIdx="8" presStyleCnt="10"/>
      <dgm:spPr/>
      <dgm:t>
        <a:bodyPr/>
        <a:lstStyle/>
        <a:p>
          <a:endParaRPr lang="en-US"/>
        </a:p>
      </dgm:t>
    </dgm:pt>
    <dgm:pt modelId="{7EB2120B-E164-4580-98BF-0F156C48688F}" type="pres">
      <dgm:prSet presAssocID="{5198D5BE-E1FA-40DC-9CBD-8DCA03194F2A}" presName="hierRoot2" presStyleCnt="0">
        <dgm:presLayoutVars>
          <dgm:hierBranch val="init"/>
        </dgm:presLayoutVars>
      </dgm:prSet>
      <dgm:spPr/>
    </dgm:pt>
    <dgm:pt modelId="{34243F19-6469-48C5-8485-FC4EBAFD9C09}" type="pres">
      <dgm:prSet presAssocID="{5198D5BE-E1FA-40DC-9CBD-8DCA03194F2A}" presName="rootComposite" presStyleCnt="0"/>
      <dgm:spPr/>
    </dgm:pt>
    <dgm:pt modelId="{8279C031-F4D0-4109-A2AD-C46AB5EA90E9}" type="pres">
      <dgm:prSet presAssocID="{5198D5BE-E1FA-40DC-9CBD-8DCA03194F2A}" presName="rootText" presStyleLbl="node3" presStyleIdx="8" presStyleCnt="10">
        <dgm:presLayoutVars>
          <dgm:chPref val="3"/>
        </dgm:presLayoutVars>
      </dgm:prSet>
      <dgm:spPr/>
      <dgm:t>
        <a:bodyPr/>
        <a:lstStyle/>
        <a:p>
          <a:endParaRPr lang="en-US"/>
        </a:p>
      </dgm:t>
    </dgm:pt>
    <dgm:pt modelId="{3DD4D439-54C6-4880-A014-C3940CD36ACA}" type="pres">
      <dgm:prSet presAssocID="{5198D5BE-E1FA-40DC-9CBD-8DCA03194F2A}" presName="rootConnector" presStyleLbl="node3" presStyleIdx="8" presStyleCnt="10"/>
      <dgm:spPr/>
      <dgm:t>
        <a:bodyPr/>
        <a:lstStyle/>
        <a:p>
          <a:endParaRPr lang="en-US"/>
        </a:p>
      </dgm:t>
    </dgm:pt>
    <dgm:pt modelId="{4E155FED-CC11-4E65-BC9F-0C9ED438A706}" type="pres">
      <dgm:prSet presAssocID="{5198D5BE-E1FA-40DC-9CBD-8DCA03194F2A}" presName="hierChild4" presStyleCnt="0"/>
      <dgm:spPr/>
    </dgm:pt>
    <dgm:pt modelId="{B1BBAA07-FA67-491D-8B94-E809A0DDC402}" type="pres">
      <dgm:prSet presAssocID="{5198D5BE-E1FA-40DC-9CBD-8DCA03194F2A}" presName="hierChild5" presStyleCnt="0"/>
      <dgm:spPr/>
    </dgm:pt>
    <dgm:pt modelId="{5DF2748D-5A05-4C98-AD21-381B2535E019}" type="pres">
      <dgm:prSet presAssocID="{9F43C5A6-4846-4AC3-921A-704120BC6FF1}" presName="Name64" presStyleLbl="parChTrans1D3" presStyleIdx="9" presStyleCnt="10"/>
      <dgm:spPr/>
      <dgm:t>
        <a:bodyPr/>
        <a:lstStyle/>
        <a:p>
          <a:endParaRPr lang="en-US"/>
        </a:p>
      </dgm:t>
    </dgm:pt>
    <dgm:pt modelId="{DC9F3979-C8FF-4F85-B516-F09AE51439AA}" type="pres">
      <dgm:prSet presAssocID="{A0CE2F20-BA0B-42B8-A198-5F2B6F10187F}" presName="hierRoot2" presStyleCnt="0">
        <dgm:presLayoutVars>
          <dgm:hierBranch val="init"/>
        </dgm:presLayoutVars>
      </dgm:prSet>
      <dgm:spPr/>
    </dgm:pt>
    <dgm:pt modelId="{45AA0E59-F255-4AE8-8E63-15A6D7DA4A33}" type="pres">
      <dgm:prSet presAssocID="{A0CE2F20-BA0B-42B8-A198-5F2B6F10187F}" presName="rootComposite" presStyleCnt="0"/>
      <dgm:spPr/>
    </dgm:pt>
    <dgm:pt modelId="{89D1215E-E97D-4671-B348-4C074EB5B714}" type="pres">
      <dgm:prSet presAssocID="{A0CE2F20-BA0B-42B8-A198-5F2B6F10187F}" presName="rootText" presStyleLbl="node3" presStyleIdx="9" presStyleCnt="10">
        <dgm:presLayoutVars>
          <dgm:chPref val="3"/>
        </dgm:presLayoutVars>
      </dgm:prSet>
      <dgm:spPr/>
      <dgm:t>
        <a:bodyPr/>
        <a:lstStyle/>
        <a:p>
          <a:endParaRPr lang="en-US"/>
        </a:p>
      </dgm:t>
    </dgm:pt>
    <dgm:pt modelId="{D6B894C4-6859-4458-BB89-80FD82FE34D3}" type="pres">
      <dgm:prSet presAssocID="{A0CE2F20-BA0B-42B8-A198-5F2B6F10187F}" presName="rootConnector" presStyleLbl="node3" presStyleIdx="9" presStyleCnt="10"/>
      <dgm:spPr/>
      <dgm:t>
        <a:bodyPr/>
        <a:lstStyle/>
        <a:p>
          <a:endParaRPr lang="en-US"/>
        </a:p>
      </dgm:t>
    </dgm:pt>
    <dgm:pt modelId="{1AB31EA7-D7C5-470C-BB05-FF8B0095DA3A}" type="pres">
      <dgm:prSet presAssocID="{A0CE2F20-BA0B-42B8-A198-5F2B6F10187F}" presName="hierChild4" presStyleCnt="0"/>
      <dgm:spPr/>
    </dgm:pt>
    <dgm:pt modelId="{E510358D-96CF-4336-8746-5F5974935507}" type="pres">
      <dgm:prSet presAssocID="{A0CE2F20-BA0B-42B8-A198-5F2B6F10187F}" presName="hierChild5" presStyleCnt="0"/>
      <dgm:spPr/>
    </dgm:pt>
    <dgm:pt modelId="{227CDE28-16F3-4620-8226-027D31637ECF}" type="pres">
      <dgm:prSet presAssocID="{318AF14F-047D-484C-B8EF-EEABAB973146}" presName="hierChild5" presStyleCnt="0"/>
      <dgm:spPr/>
    </dgm:pt>
    <dgm:pt modelId="{B6567D26-B7E4-437D-8D76-0D9F24F5E905}" type="pres">
      <dgm:prSet presAssocID="{8095DA01-66DD-4E5C-AFA5-0F5C0BE60FFB}" presName="hierChild3" presStyleCnt="0"/>
      <dgm:spPr/>
    </dgm:pt>
  </dgm:ptLst>
  <dgm:cxnLst>
    <dgm:cxn modelId="{F39DA163-F93C-49A3-AD6B-21A3DD3DC511}" type="presOf" srcId="{EAC3D9A1-1E78-4682-AD31-A330CD119F5A}" destId="{9B6B0386-0BAA-413B-9B90-22A03FEFB6B4}" srcOrd="0" destOrd="0" presId="urn:microsoft.com/office/officeart/2009/3/layout/HorizontalOrganizationChart"/>
    <dgm:cxn modelId="{7E9A19ED-F25C-4F35-82FB-928ABB7DDA01}" srcId="{318AF14F-047D-484C-B8EF-EEABAB973146}" destId="{5198D5BE-E1FA-40DC-9CBD-8DCA03194F2A}" srcOrd="0" destOrd="0" parTransId="{25AC3181-E785-47DD-9609-EDA3169F70DE}" sibTransId="{3FAFC6A7-AAC5-4713-9E07-01589019BBD3}"/>
    <dgm:cxn modelId="{946BF3DA-15D2-45F0-856D-3CC2697A794A}" type="presOf" srcId="{3FD1E92B-2F4E-4EA2-BD68-B87AC74FA40C}" destId="{0A40B5E0-5D23-4D89-A550-BAB5A7A9C86D}" srcOrd="0" destOrd="0" presId="urn:microsoft.com/office/officeart/2009/3/layout/HorizontalOrganizationChart"/>
    <dgm:cxn modelId="{BE37B599-4027-4F67-8547-B39D15C2CCB9}" type="presOf" srcId="{8095DA01-66DD-4E5C-AFA5-0F5C0BE60FFB}" destId="{4FF56C59-F339-447F-8947-6825202FCB4B}" srcOrd="1" destOrd="0" presId="urn:microsoft.com/office/officeart/2009/3/layout/HorizontalOrganizationChart"/>
    <dgm:cxn modelId="{F4487B06-E99E-4B4C-A573-FB00324B682F}" type="presOf" srcId="{25AC3181-E785-47DD-9609-EDA3169F70DE}" destId="{3DF37D0C-E526-435D-8360-BB0C7D0D483B}" srcOrd="0" destOrd="0" presId="urn:microsoft.com/office/officeart/2009/3/layout/HorizontalOrganizationChart"/>
    <dgm:cxn modelId="{84D4C8F2-26AA-44B0-BA27-1E3AA643DCBE}" type="presOf" srcId="{180E7633-9463-47E0-9EF8-47CA4A0B7FD1}" destId="{CB5040DB-C811-485E-94C7-155CAAA8F6BB}" srcOrd="1" destOrd="0" presId="urn:microsoft.com/office/officeart/2009/3/layout/HorizontalOrganizationChart"/>
    <dgm:cxn modelId="{6F6CB4FD-F704-43C6-A651-FF7A3946E089}" srcId="{C2DBFE96-D57D-4F6B-A5E1-6393849A8ECF}" destId="{6A83B278-2EE9-409B-8BA2-38CF59159DF8}" srcOrd="0" destOrd="0" parTransId="{47CD9121-0AE1-4544-8297-137E7EA5B9A3}" sibTransId="{B36A7780-75E8-426A-8AF3-9578F3B31C10}"/>
    <dgm:cxn modelId="{D67CA3B9-02DC-46D3-B059-49BF368E24F2}" type="presOf" srcId="{BFE5597A-BC77-4FC0-8FB9-059FEDF17B84}" destId="{0AD4640B-9D37-49F1-8B7D-03C1539ECA25}" srcOrd="0" destOrd="0" presId="urn:microsoft.com/office/officeart/2009/3/layout/HorizontalOrganizationChart"/>
    <dgm:cxn modelId="{41EDA560-2D41-4073-A66D-9669A83804D6}" type="presOf" srcId="{6A83B278-2EE9-409B-8BA2-38CF59159DF8}" destId="{ED9AAE26-8787-4FFE-A4F1-E7A161DA0FFB}" srcOrd="1" destOrd="0" presId="urn:microsoft.com/office/officeart/2009/3/layout/HorizontalOrganizationChart"/>
    <dgm:cxn modelId="{30DB380D-A0DD-40BA-B0AA-4B7265BD069B}" type="presOf" srcId="{FD669371-CB1B-4859-92E5-5325E4DE7C50}" destId="{34D66D78-C67B-4293-B8B3-3452D2A6E14E}" srcOrd="0" destOrd="0" presId="urn:microsoft.com/office/officeart/2009/3/layout/HorizontalOrganizationChart"/>
    <dgm:cxn modelId="{E82B4202-20D0-4960-A247-B9FE7B34CC9A}" type="presOf" srcId="{A031BE4F-1AEB-4C88-B931-B485EC44BC00}" destId="{26A13AF7-741B-4978-8D3B-59531A7C02B5}" srcOrd="0" destOrd="0" presId="urn:microsoft.com/office/officeart/2009/3/layout/HorizontalOrganizationChart"/>
    <dgm:cxn modelId="{4304349C-A43A-49CE-94B3-9B9156C9C9F6}" type="presOf" srcId="{9DAEA903-56B5-4BB0-97D6-CF361E5ABE4E}" destId="{743C6535-531C-45BD-9A80-35C522DEB5AC}" srcOrd="0" destOrd="0" presId="urn:microsoft.com/office/officeart/2009/3/layout/HorizontalOrganizationChart"/>
    <dgm:cxn modelId="{ED0549B0-9A11-42CF-9F21-B22759641F5A}" type="presOf" srcId="{07C87DF2-D78C-409E-AFA4-FAAA710404D1}" destId="{67D5FD58-03B6-421A-B9C1-FD7CE9676376}" srcOrd="0" destOrd="0" presId="urn:microsoft.com/office/officeart/2009/3/layout/HorizontalOrganizationChart"/>
    <dgm:cxn modelId="{6CDC2087-E79A-4E4A-98FF-9CBDD1180316}" type="presOf" srcId="{7F26112A-50B1-4655-A41F-FF2BD402B905}" destId="{D102E42E-E8BE-4C3B-9F96-F13B63F50972}" srcOrd="0" destOrd="0" presId="urn:microsoft.com/office/officeart/2009/3/layout/HorizontalOrganizationChart"/>
    <dgm:cxn modelId="{7D683FC9-A61A-4072-8CC7-02FC3FA1500B}" srcId="{6C7D022A-7399-45D2-9A58-6BB5C0742045}" destId="{FD669371-CB1B-4859-92E5-5325E4DE7C50}" srcOrd="0" destOrd="0" parTransId="{FD3D1EB9-838A-4940-A915-3A6310ABBFC8}" sibTransId="{4289381D-450A-4E31-97CA-29F2BE0C9BC7}"/>
    <dgm:cxn modelId="{63D41598-2F30-4EB2-92F3-BD8A50DD003A}" type="presOf" srcId="{37E30118-7AA9-436B-8BEE-B18B8B94EA4A}" destId="{D2DD8100-681F-4B78-A54C-D163F978A9EB}" srcOrd="0" destOrd="0" presId="urn:microsoft.com/office/officeart/2009/3/layout/HorizontalOrganizationChart"/>
    <dgm:cxn modelId="{6471F939-80B1-4685-BAD1-5D339FEEC436}" srcId="{A4C45053-3F34-4BE8-9482-2A6D61B64681}" destId="{B6F1C5CF-F98C-4462-ABCB-B3B450BCFB37}" srcOrd="2" destOrd="0" parTransId="{BA16A3DD-57C9-45B6-9541-42441C9657DA}" sibTransId="{6D3F8516-B249-481E-8BCD-5B8728AA5B85}"/>
    <dgm:cxn modelId="{632215D3-1899-4914-8F48-92C610E135FF}" srcId="{A4C45053-3F34-4BE8-9482-2A6D61B64681}" destId="{076B5327-62D5-4C9B-9B2C-79172305CA42}" srcOrd="0" destOrd="0" parTransId="{FC9FA13C-9E25-45D4-8E6B-9F074DFA4C2B}" sibTransId="{506CD412-A3A1-4D13-9810-567617125C9A}"/>
    <dgm:cxn modelId="{AC968AE7-C467-4976-942E-2EFE3B0A222C}" type="presOf" srcId="{9DAEA903-56B5-4BB0-97D6-CF361E5ABE4E}" destId="{E3D16F60-3FF7-456B-912D-80EC1D62CB01}" srcOrd="1" destOrd="0" presId="urn:microsoft.com/office/officeart/2009/3/layout/HorizontalOrganizationChart"/>
    <dgm:cxn modelId="{53497D7E-677A-41F1-B81D-5337D4236D2E}" type="presOf" srcId="{0F34F5DB-59EA-4B51-8BA3-48B009DF5CF5}" destId="{206F3200-5978-46DC-9991-4CC3011534C3}" srcOrd="0" destOrd="0" presId="urn:microsoft.com/office/officeart/2009/3/layout/HorizontalOrganizationChart"/>
    <dgm:cxn modelId="{812AA962-9399-470F-828C-90F52CE0EF3C}" type="presOf" srcId="{C2DBFE96-D57D-4F6B-A5E1-6393849A8ECF}" destId="{A0D04F32-47C2-4411-83B7-29A76A384816}" srcOrd="1" destOrd="0" presId="urn:microsoft.com/office/officeart/2009/3/layout/HorizontalOrganizationChart"/>
    <dgm:cxn modelId="{5CDCF4A6-7332-4D31-940F-8DB323295DFC}" srcId="{6C7D022A-7399-45D2-9A58-6BB5C0742045}" destId="{9DF304E7-0BBD-47C7-BCE2-BA198BE607AB}" srcOrd="1" destOrd="0" parTransId="{641BE1C7-5854-4771-ABCC-37AD9FB4F7D4}" sibTransId="{81FDDA8B-040C-4A9A-8C3E-BE728E4B216C}"/>
    <dgm:cxn modelId="{11462B69-CE33-4265-81B8-73506FE4B4C2}" type="presOf" srcId="{F6DB1807-A019-481B-BFF3-C15B1C6CFFBD}" destId="{959D8084-AD1C-4DF1-B649-5DCBE1762C31}" srcOrd="1" destOrd="0" presId="urn:microsoft.com/office/officeart/2009/3/layout/HorizontalOrganizationChart"/>
    <dgm:cxn modelId="{4CF48FD7-3FF9-4807-A0FC-E8D33D9238F1}" type="presOf" srcId="{9DF304E7-0BBD-47C7-BCE2-BA198BE607AB}" destId="{15B22B34-7025-4C5B-AE9C-CA6285B4B393}" srcOrd="0" destOrd="0" presId="urn:microsoft.com/office/officeart/2009/3/layout/HorizontalOrganizationChart"/>
    <dgm:cxn modelId="{0246DC89-8B5F-4404-B28B-5CE45821E106}" type="presOf" srcId="{C2DBFE96-D57D-4F6B-A5E1-6393849A8ECF}" destId="{9B191A90-94E2-4501-8850-829990F42B30}" srcOrd="0" destOrd="0" presId="urn:microsoft.com/office/officeart/2009/3/layout/HorizontalOrganizationChart"/>
    <dgm:cxn modelId="{B91D0AE2-209F-45ED-8FC6-1CBD33576B70}" srcId="{0F34F5DB-59EA-4B51-8BA3-48B009DF5CF5}" destId="{F6DB1807-A019-481B-BFF3-C15B1C6CFFBD}" srcOrd="2" destOrd="0" parTransId="{37E30118-7AA9-436B-8BEE-B18B8B94EA4A}" sibTransId="{524C66F3-09C4-4EFD-9AE4-C5E914B66B8C}"/>
    <dgm:cxn modelId="{26CD9475-DC7C-4A10-89AE-84A7CFCD05F2}" type="presOf" srcId="{47CD9121-0AE1-4544-8297-137E7EA5B9A3}" destId="{C357A9F3-5FD7-4A6A-B40C-BBD2E41C01EE}" srcOrd="0" destOrd="0" presId="urn:microsoft.com/office/officeart/2009/3/layout/HorizontalOrganizationChart"/>
    <dgm:cxn modelId="{9051DED9-BF37-42D8-A577-2004C8009C8B}" type="presOf" srcId="{6C7D022A-7399-45D2-9A58-6BB5C0742045}" destId="{EC685283-C3F7-4089-899A-06B77E36FEF9}" srcOrd="0" destOrd="0" presId="urn:microsoft.com/office/officeart/2009/3/layout/HorizontalOrganizationChart"/>
    <dgm:cxn modelId="{D817EC27-4BBF-47A5-898D-0592091FD782}" srcId="{F7FDAC35-7ECB-4700-90F2-F44DB1CC45A9}" destId="{C2DBFE96-D57D-4F6B-A5E1-6393849A8ECF}" srcOrd="0" destOrd="0" parTransId="{A031BE4F-1AEB-4C88-B931-B485EC44BC00}" sibTransId="{56292A2B-7F40-4AA5-BB5F-95425CA5AE61}"/>
    <dgm:cxn modelId="{26D95B58-3F94-42AF-82DF-53D213E18DDA}" srcId="{A4C45053-3F34-4BE8-9482-2A6D61B64681}" destId="{8095DA01-66DD-4E5C-AFA5-0F5C0BE60FFB}" srcOrd="3" destOrd="0" parTransId="{3011BE5B-CEE2-49FE-9ADC-8DFD7AB348CB}" sibTransId="{3354B4DD-8FEA-4D77-9AF9-B2AF333B0EC0}"/>
    <dgm:cxn modelId="{AA973370-D2A3-4D1D-A8B7-2E91C34C1731}" type="presOf" srcId="{A0CE2F20-BA0B-42B8-A198-5F2B6F10187F}" destId="{89D1215E-E97D-4671-B348-4C074EB5B714}" srcOrd="0" destOrd="0" presId="urn:microsoft.com/office/officeart/2009/3/layout/HorizontalOrganizationChart"/>
    <dgm:cxn modelId="{D4A6D16B-CD01-4FD4-AEAE-FB636ACFB2E3}" type="presOf" srcId="{9DF304E7-0BBD-47C7-BCE2-BA198BE607AB}" destId="{8A53B742-73D4-4223-B9CF-61DD2176AD32}" srcOrd="1" destOrd="0" presId="urn:microsoft.com/office/officeart/2009/3/layout/HorizontalOrganizationChart"/>
    <dgm:cxn modelId="{1B816D28-3484-489B-B4E0-432E83AD6506}" type="presOf" srcId="{EAC3D9A1-1E78-4682-AD31-A330CD119F5A}" destId="{24DB8C6E-1B29-4EAF-B0CE-884982AB6F66}" srcOrd="1" destOrd="0" presId="urn:microsoft.com/office/officeart/2009/3/layout/HorizontalOrganizationChart"/>
    <dgm:cxn modelId="{AB50EF42-63AC-4F2D-BA46-76055FE208BC}" type="presOf" srcId="{6A83B278-2EE9-409B-8BA2-38CF59159DF8}" destId="{2639CA1A-06FB-45D4-8EFE-67B27D7A8F8B}" srcOrd="0" destOrd="0" presId="urn:microsoft.com/office/officeart/2009/3/layout/HorizontalOrganizationChart"/>
    <dgm:cxn modelId="{D9FA6C6F-D255-4AA9-9D01-03C41E523005}" type="presOf" srcId="{5198D5BE-E1FA-40DC-9CBD-8DCA03194F2A}" destId="{3DD4D439-54C6-4880-A014-C3940CD36ACA}" srcOrd="1" destOrd="0" presId="urn:microsoft.com/office/officeart/2009/3/layout/HorizontalOrganizationChart"/>
    <dgm:cxn modelId="{37A5CEB2-83BE-4C3F-88A5-08EB1F05ED97}" type="presOf" srcId="{F7FDAC35-7ECB-4700-90F2-F44DB1CC45A9}" destId="{363B235E-B97B-406F-A80E-61CD59FE21AE}" srcOrd="0" destOrd="0" presId="urn:microsoft.com/office/officeart/2009/3/layout/HorizontalOrganizationChart"/>
    <dgm:cxn modelId="{CFE16292-9699-4C2E-B687-84203B9E7368}" type="presOf" srcId="{318AF14F-047D-484C-B8EF-EEABAB973146}" destId="{FDEC1B21-6C41-41C7-A6CB-51D7C2A8B0D4}" srcOrd="1" destOrd="0" presId="urn:microsoft.com/office/officeart/2009/3/layout/HorizontalOrganizationChart"/>
    <dgm:cxn modelId="{69970EE2-B275-4C31-94C2-92D2ABBB5F0F}" type="presOf" srcId="{180E7633-9463-47E0-9EF8-47CA4A0B7FD1}" destId="{926C835A-B983-40BE-BEB4-130AE85ED06B}" srcOrd="0" destOrd="0" presId="urn:microsoft.com/office/officeart/2009/3/layout/HorizontalOrganizationChart"/>
    <dgm:cxn modelId="{DAE026B1-FB05-4E8A-96F1-B9811E220FC8}" type="presOf" srcId="{8095DA01-66DD-4E5C-AFA5-0F5C0BE60FFB}" destId="{86E7F77E-E03B-40CD-AF94-A96426D669A4}" srcOrd="0" destOrd="0" presId="urn:microsoft.com/office/officeart/2009/3/layout/HorizontalOrganizationChart"/>
    <dgm:cxn modelId="{F267D6DD-049B-43C1-9C67-D16CCC6BEABD}" srcId="{0F34F5DB-59EA-4B51-8BA3-48B009DF5CF5}" destId="{D5229EA0-12BF-4686-9356-8F5EC88F083C}" srcOrd="0" destOrd="0" parTransId="{004577D2-A61F-405C-B747-F76F39D535E7}" sibTransId="{0B927E03-7FC6-418D-8D98-1A61781CDFF1}"/>
    <dgm:cxn modelId="{0EC61399-3746-4186-B2AF-FB616FB62022}" type="presOf" srcId="{641BE1C7-5854-4771-ABCC-37AD9FB4F7D4}" destId="{5199DDCB-5498-492D-8FCC-2693D607568C}" srcOrd="0" destOrd="0" presId="urn:microsoft.com/office/officeart/2009/3/layout/HorizontalOrganizationChart"/>
    <dgm:cxn modelId="{492A6B6E-1CBF-448A-B52E-BB6432336DD0}" srcId="{B6F1C5CF-F98C-4462-ABCB-B3B450BCFB37}" destId="{0F34F5DB-59EA-4B51-8BA3-48B009DF5CF5}" srcOrd="0" destOrd="0" parTransId="{07C87DF2-D78C-409E-AFA4-FAAA710404D1}" sibTransId="{0A346BC5-D454-4171-9E32-ABA7BF7DF9FE}"/>
    <dgm:cxn modelId="{319900D2-3FE8-4374-A458-BE2ACDD00122}" srcId="{C2DBFE96-D57D-4F6B-A5E1-6393849A8ECF}" destId="{9DAEA903-56B5-4BB0-97D6-CF361E5ABE4E}" srcOrd="2" destOrd="0" parTransId="{7F26112A-50B1-4655-A41F-FF2BD402B905}" sibTransId="{2D22F793-F287-4133-BD1D-D90920B41E62}"/>
    <dgm:cxn modelId="{D49705FA-319D-4B82-8FB8-C92EC2E95ADC}" type="presOf" srcId="{F6DB1807-A019-481B-BFF3-C15B1C6CFFBD}" destId="{46E95556-D3B6-4850-9764-7C182E06C638}" srcOrd="0" destOrd="0" presId="urn:microsoft.com/office/officeart/2009/3/layout/HorizontalOrganizationChart"/>
    <dgm:cxn modelId="{7C9E9A46-FF96-4FB4-ACA5-E9DD1A596088}" type="presOf" srcId="{0F34F5DB-59EA-4B51-8BA3-48B009DF5CF5}" destId="{93D642FD-6209-4147-9766-8A18B98C5BBC}" srcOrd="1" destOrd="0" presId="urn:microsoft.com/office/officeart/2009/3/layout/HorizontalOrganizationChart"/>
    <dgm:cxn modelId="{CA556CA2-6F7D-4A34-9BBA-0042BE9D9F2B}" srcId="{318AF14F-047D-484C-B8EF-EEABAB973146}" destId="{A0CE2F20-BA0B-42B8-A198-5F2B6F10187F}" srcOrd="1" destOrd="0" parTransId="{9F43C5A6-4846-4AC3-921A-704120BC6FF1}" sibTransId="{2DF83839-C41B-47F3-AA9D-4E0F0F062F1F}"/>
    <dgm:cxn modelId="{307DB510-228D-4DC8-9A74-4924D6315FDE}" type="presOf" srcId="{F7FDAC35-7ECB-4700-90F2-F44DB1CC45A9}" destId="{A195CDD4-3477-4A6D-9EA3-2EC76CCCFD82}" srcOrd="1" destOrd="0" presId="urn:microsoft.com/office/officeart/2009/3/layout/HorizontalOrganizationChart"/>
    <dgm:cxn modelId="{1FC8AD8D-5FA2-41F3-B437-DE950AD1954C}" type="presOf" srcId="{348C1912-872B-4360-AD78-CFE978BF7639}" destId="{948D6AAB-F1C1-4809-B983-E5F9B784191F}" srcOrd="0" destOrd="0" presId="urn:microsoft.com/office/officeart/2009/3/layout/HorizontalOrganizationChart"/>
    <dgm:cxn modelId="{FD7455E2-C16B-4BB5-89C2-006C1EE4C53D}" type="presOf" srcId="{A4C45053-3F34-4BE8-9482-2A6D61B64681}" destId="{9BF42170-E754-4419-A5D2-A39FCC78DC20}" srcOrd="0" destOrd="0" presId="urn:microsoft.com/office/officeart/2009/3/layout/HorizontalOrganizationChart"/>
    <dgm:cxn modelId="{0464393B-CD4F-4099-961C-C1CC8FEF96B4}" type="presOf" srcId="{076B5327-62D5-4C9B-9B2C-79172305CA42}" destId="{B076F7C5-C4A3-414D-85EB-0676A41E1469}" srcOrd="0" destOrd="0" presId="urn:microsoft.com/office/officeart/2009/3/layout/HorizontalOrganizationChart"/>
    <dgm:cxn modelId="{5F9E72A1-F10C-49DF-A241-0B6BBAB28271}" type="presOf" srcId="{004577D2-A61F-405C-B747-F76F39D535E7}" destId="{926A7D41-BA16-43EB-A192-70D241AC31C3}" srcOrd="0" destOrd="0" presId="urn:microsoft.com/office/officeart/2009/3/layout/HorizontalOrganizationChart"/>
    <dgm:cxn modelId="{9B8A08D0-6462-4326-92C7-6D408ABB55BD}" type="presOf" srcId="{318AF14F-047D-484C-B8EF-EEABAB973146}" destId="{55C529E9-A258-40A2-9F21-395C646D342C}" srcOrd="0" destOrd="0" presId="urn:microsoft.com/office/officeart/2009/3/layout/HorizontalOrganizationChart"/>
    <dgm:cxn modelId="{910B52AA-987F-4E81-B6A8-A9DADEED2B36}" type="presOf" srcId="{B6F1C5CF-F98C-4462-ABCB-B3B450BCFB37}" destId="{3901C5C6-9D09-402C-8B55-615331529047}" srcOrd="1" destOrd="0" presId="urn:microsoft.com/office/officeart/2009/3/layout/HorizontalOrganizationChart"/>
    <dgm:cxn modelId="{4A793064-A926-46D9-8DDE-8D6676AEDA47}" type="presOf" srcId="{D5229EA0-12BF-4686-9356-8F5EC88F083C}" destId="{DCEA221F-1D5A-494C-942B-A19AEC760DD4}" srcOrd="0" destOrd="0" presId="urn:microsoft.com/office/officeart/2009/3/layout/HorizontalOrganizationChart"/>
    <dgm:cxn modelId="{D1E87585-0A7F-421C-BD1F-444EF3D9B3F1}" type="presOf" srcId="{A0CE2F20-BA0B-42B8-A198-5F2B6F10187F}" destId="{D6B894C4-6859-4458-BB89-80FD82FE34D3}" srcOrd="1" destOrd="0" presId="urn:microsoft.com/office/officeart/2009/3/layout/HorizontalOrganizationChart"/>
    <dgm:cxn modelId="{6AE73138-A53A-4973-A4E6-608D6B147AC0}" type="presOf" srcId="{9F43C5A6-4846-4AC3-921A-704120BC6FF1}" destId="{5DF2748D-5A05-4C98-AD21-381B2535E019}" srcOrd="0" destOrd="0" presId="urn:microsoft.com/office/officeart/2009/3/layout/HorizontalOrganizationChart"/>
    <dgm:cxn modelId="{238A11DC-1BCC-449E-A0B3-94F6C790671B}" type="presOf" srcId="{5198D5BE-E1FA-40DC-9CBD-8DCA03194F2A}" destId="{8279C031-F4D0-4109-A2AD-C46AB5EA90E9}" srcOrd="0" destOrd="0" presId="urn:microsoft.com/office/officeart/2009/3/layout/HorizontalOrganizationChart"/>
    <dgm:cxn modelId="{EEAA057A-D122-43BA-8934-F0731BB0C714}" srcId="{076B5327-62D5-4C9B-9B2C-79172305CA42}" destId="{6C7D022A-7399-45D2-9A58-6BB5C0742045}" srcOrd="0" destOrd="0" parTransId="{0B891BF5-2037-4954-8B83-F36A9186FE23}" sibTransId="{EC243CCC-4D52-48B5-9C81-63A637E3A305}"/>
    <dgm:cxn modelId="{2D6E06D0-99A0-4037-9A38-E1C1680353AA}" type="presOf" srcId="{B6F1C5CF-F98C-4462-ABCB-B3B450BCFB37}" destId="{7F2597CD-9AD2-4AA8-8A2D-26B83E34D21C}" srcOrd="0" destOrd="0" presId="urn:microsoft.com/office/officeart/2009/3/layout/HorizontalOrganizationChart"/>
    <dgm:cxn modelId="{20CC94C8-FEA1-41D5-84F2-A073C4BC53D7}" srcId="{C2DBFE96-D57D-4F6B-A5E1-6393849A8ECF}" destId="{EAC3D9A1-1E78-4682-AD31-A330CD119F5A}" srcOrd="1" destOrd="0" parTransId="{3FD1E92B-2F4E-4EA2-BD68-B87AC74FA40C}" sibTransId="{C0666630-00DD-4EBD-A68B-CCDFF0B4EAF1}"/>
    <dgm:cxn modelId="{3DE467D0-F515-4306-96EB-A77E327F02AA}" type="presOf" srcId="{FD3D1EB9-838A-4940-A915-3A6310ABBFC8}" destId="{13D91ADE-D908-4290-BD13-DDB3EF274A3F}" srcOrd="0" destOrd="0" presId="urn:microsoft.com/office/officeart/2009/3/layout/HorizontalOrganizationChart"/>
    <dgm:cxn modelId="{0DED517D-0E6E-4F4B-82E7-1EED08FA37D9}" srcId="{0F34F5DB-59EA-4B51-8BA3-48B009DF5CF5}" destId="{180E7633-9463-47E0-9EF8-47CA4A0B7FD1}" srcOrd="1" destOrd="0" parTransId="{348C1912-872B-4360-AD78-CFE978BF7639}" sibTransId="{F1EF91C9-4E5F-4FF9-93E9-5DC4E0506267}"/>
    <dgm:cxn modelId="{ECCA382B-4D73-4EA9-A323-E0C6C5587E8C}" srcId="{8095DA01-66DD-4E5C-AFA5-0F5C0BE60FFB}" destId="{318AF14F-047D-484C-B8EF-EEABAB973146}" srcOrd="0" destOrd="0" parTransId="{BFE5597A-BC77-4FC0-8FB9-059FEDF17B84}" sibTransId="{33C6AC01-365C-443B-B164-E614B5836B6A}"/>
    <dgm:cxn modelId="{EA2D8A13-7B0F-4918-B07E-6C97E4CC1FE1}" type="presOf" srcId="{FD669371-CB1B-4859-92E5-5325E4DE7C50}" destId="{2A0E5E50-4113-4756-9EBB-537318C73102}" srcOrd="1" destOrd="0" presId="urn:microsoft.com/office/officeart/2009/3/layout/HorizontalOrganizationChart"/>
    <dgm:cxn modelId="{C610B23D-7AA2-457C-872A-9B96C8B1A970}" srcId="{A4C45053-3F34-4BE8-9482-2A6D61B64681}" destId="{F7FDAC35-7ECB-4700-90F2-F44DB1CC45A9}" srcOrd="1" destOrd="0" parTransId="{9BAA1674-0735-4EA3-B414-C5772B2C6EDE}" sibTransId="{235C9E1F-23EE-4457-841A-F12F41E8871F}"/>
    <dgm:cxn modelId="{53F110E3-EF94-4755-9DC2-8CFFBD0230B9}" type="presOf" srcId="{D5229EA0-12BF-4686-9356-8F5EC88F083C}" destId="{CE31BC41-AA13-4198-B836-074F70007F3D}" srcOrd="1" destOrd="0" presId="urn:microsoft.com/office/officeart/2009/3/layout/HorizontalOrganizationChart"/>
    <dgm:cxn modelId="{DA27F961-0DB2-4FA8-BA43-57D9370E4E3B}" type="presOf" srcId="{6C7D022A-7399-45D2-9A58-6BB5C0742045}" destId="{CCB8FE08-712D-46B8-8EA5-BEF073F9CB13}" srcOrd="1" destOrd="0" presId="urn:microsoft.com/office/officeart/2009/3/layout/HorizontalOrganizationChart"/>
    <dgm:cxn modelId="{C09D800F-43B2-4230-863C-A271973ADFD8}" type="presOf" srcId="{076B5327-62D5-4C9B-9B2C-79172305CA42}" destId="{A86E701F-45AD-4E62-9584-5DE701DDCA88}" srcOrd="1" destOrd="0" presId="urn:microsoft.com/office/officeart/2009/3/layout/HorizontalOrganizationChart"/>
    <dgm:cxn modelId="{3B98A8BF-DA95-493F-926F-9A59A3863F64}" type="presOf" srcId="{0B891BF5-2037-4954-8B83-F36A9186FE23}" destId="{1692B777-2303-4713-ACFA-6BD4077B23DB}" srcOrd="0" destOrd="0" presId="urn:microsoft.com/office/officeart/2009/3/layout/HorizontalOrganizationChart"/>
    <dgm:cxn modelId="{CA0F9132-576D-467F-8324-E26CED793167}" type="presParOf" srcId="{9BF42170-E754-4419-A5D2-A39FCC78DC20}" destId="{C0504FBC-99C0-476B-A6B6-D75465801F22}" srcOrd="0" destOrd="0" presId="urn:microsoft.com/office/officeart/2009/3/layout/HorizontalOrganizationChart"/>
    <dgm:cxn modelId="{47186269-3FF9-497F-B6BC-193585AD9887}" type="presParOf" srcId="{C0504FBC-99C0-476B-A6B6-D75465801F22}" destId="{65550CDE-F050-49A6-80FD-350F52724EB3}" srcOrd="0" destOrd="0" presId="urn:microsoft.com/office/officeart/2009/3/layout/HorizontalOrganizationChart"/>
    <dgm:cxn modelId="{140BB58C-A047-4BBA-A65C-FE6EE6432E00}" type="presParOf" srcId="{65550CDE-F050-49A6-80FD-350F52724EB3}" destId="{B076F7C5-C4A3-414D-85EB-0676A41E1469}" srcOrd="0" destOrd="0" presId="urn:microsoft.com/office/officeart/2009/3/layout/HorizontalOrganizationChart"/>
    <dgm:cxn modelId="{4589BF08-4194-486A-B917-C3B1B4226BDA}" type="presParOf" srcId="{65550CDE-F050-49A6-80FD-350F52724EB3}" destId="{A86E701F-45AD-4E62-9584-5DE701DDCA88}" srcOrd="1" destOrd="0" presId="urn:microsoft.com/office/officeart/2009/3/layout/HorizontalOrganizationChart"/>
    <dgm:cxn modelId="{586D5D62-6E0D-41CA-ADA6-D17CE7161CEC}" type="presParOf" srcId="{C0504FBC-99C0-476B-A6B6-D75465801F22}" destId="{A9FD2E76-A952-41CD-9FFE-E8C3CF0BBBA0}" srcOrd="1" destOrd="0" presId="urn:microsoft.com/office/officeart/2009/3/layout/HorizontalOrganizationChart"/>
    <dgm:cxn modelId="{80D80D10-A729-4702-80F0-5A3E6E8BF1A7}" type="presParOf" srcId="{A9FD2E76-A952-41CD-9FFE-E8C3CF0BBBA0}" destId="{1692B777-2303-4713-ACFA-6BD4077B23DB}" srcOrd="0" destOrd="0" presId="urn:microsoft.com/office/officeart/2009/3/layout/HorizontalOrganizationChart"/>
    <dgm:cxn modelId="{378FD553-2286-4B0F-8D99-E745FC995B6C}" type="presParOf" srcId="{A9FD2E76-A952-41CD-9FFE-E8C3CF0BBBA0}" destId="{D05F84E4-5AA2-44AD-AF25-D8C5C007D662}" srcOrd="1" destOrd="0" presId="urn:microsoft.com/office/officeart/2009/3/layout/HorizontalOrganizationChart"/>
    <dgm:cxn modelId="{C3314E2C-0566-4135-A27B-851A5630207B}" type="presParOf" srcId="{D05F84E4-5AA2-44AD-AF25-D8C5C007D662}" destId="{EE5E3842-1C9F-4FE5-8DCD-F6A4B168F0B8}" srcOrd="0" destOrd="0" presId="urn:microsoft.com/office/officeart/2009/3/layout/HorizontalOrganizationChart"/>
    <dgm:cxn modelId="{3AA023E6-622A-492D-80EF-AD1190F1AB2F}" type="presParOf" srcId="{EE5E3842-1C9F-4FE5-8DCD-F6A4B168F0B8}" destId="{EC685283-C3F7-4089-899A-06B77E36FEF9}" srcOrd="0" destOrd="0" presId="urn:microsoft.com/office/officeart/2009/3/layout/HorizontalOrganizationChart"/>
    <dgm:cxn modelId="{785E6DE9-6F21-4EFC-B9D3-E5020E314985}" type="presParOf" srcId="{EE5E3842-1C9F-4FE5-8DCD-F6A4B168F0B8}" destId="{CCB8FE08-712D-46B8-8EA5-BEF073F9CB13}" srcOrd="1" destOrd="0" presId="urn:microsoft.com/office/officeart/2009/3/layout/HorizontalOrganizationChart"/>
    <dgm:cxn modelId="{1ACA9EDA-A521-4ACB-BE02-3783BC912DBE}" type="presParOf" srcId="{D05F84E4-5AA2-44AD-AF25-D8C5C007D662}" destId="{B267FA8C-89BA-42B7-8BAB-6FD2DC6D8FC7}" srcOrd="1" destOrd="0" presId="urn:microsoft.com/office/officeart/2009/3/layout/HorizontalOrganizationChart"/>
    <dgm:cxn modelId="{3A98661C-7E7D-462A-A8FE-0F3FEB2C6365}" type="presParOf" srcId="{B267FA8C-89BA-42B7-8BAB-6FD2DC6D8FC7}" destId="{13D91ADE-D908-4290-BD13-DDB3EF274A3F}" srcOrd="0" destOrd="0" presId="urn:microsoft.com/office/officeart/2009/3/layout/HorizontalOrganizationChart"/>
    <dgm:cxn modelId="{C53CAA8D-2401-4D7C-88D1-6635B5BC2FF8}" type="presParOf" srcId="{B267FA8C-89BA-42B7-8BAB-6FD2DC6D8FC7}" destId="{BD061BCA-F0E5-4D40-A206-AEDBFD0500A7}" srcOrd="1" destOrd="0" presId="urn:microsoft.com/office/officeart/2009/3/layout/HorizontalOrganizationChart"/>
    <dgm:cxn modelId="{456BD8AA-8060-44EB-B469-271BF344E2E8}" type="presParOf" srcId="{BD061BCA-F0E5-4D40-A206-AEDBFD0500A7}" destId="{39887E2F-5715-4AC4-A001-45127FC42337}" srcOrd="0" destOrd="0" presId="urn:microsoft.com/office/officeart/2009/3/layout/HorizontalOrganizationChart"/>
    <dgm:cxn modelId="{465C01AC-B05E-45BC-9685-66A0B6FCFD2E}" type="presParOf" srcId="{39887E2F-5715-4AC4-A001-45127FC42337}" destId="{34D66D78-C67B-4293-B8B3-3452D2A6E14E}" srcOrd="0" destOrd="0" presId="urn:microsoft.com/office/officeart/2009/3/layout/HorizontalOrganizationChart"/>
    <dgm:cxn modelId="{3578483B-F9A4-41C7-8FC2-0234F5F160A1}" type="presParOf" srcId="{39887E2F-5715-4AC4-A001-45127FC42337}" destId="{2A0E5E50-4113-4756-9EBB-537318C73102}" srcOrd="1" destOrd="0" presId="urn:microsoft.com/office/officeart/2009/3/layout/HorizontalOrganizationChart"/>
    <dgm:cxn modelId="{934408CD-4D77-4043-B35E-CF69C3E3F1DC}" type="presParOf" srcId="{BD061BCA-F0E5-4D40-A206-AEDBFD0500A7}" destId="{5C12E73C-C66D-400C-9E8E-C94BBC6A940E}" srcOrd="1" destOrd="0" presId="urn:microsoft.com/office/officeart/2009/3/layout/HorizontalOrganizationChart"/>
    <dgm:cxn modelId="{5C777ACA-ACF7-492D-A260-5DAB837BB648}" type="presParOf" srcId="{BD061BCA-F0E5-4D40-A206-AEDBFD0500A7}" destId="{FB1E5B6B-4919-4366-B485-9BDAB9FC357F}" srcOrd="2" destOrd="0" presId="urn:microsoft.com/office/officeart/2009/3/layout/HorizontalOrganizationChart"/>
    <dgm:cxn modelId="{C1A0403F-1D13-4588-AAD2-775EA2EBD83A}" type="presParOf" srcId="{B267FA8C-89BA-42B7-8BAB-6FD2DC6D8FC7}" destId="{5199DDCB-5498-492D-8FCC-2693D607568C}" srcOrd="2" destOrd="0" presId="urn:microsoft.com/office/officeart/2009/3/layout/HorizontalOrganizationChart"/>
    <dgm:cxn modelId="{3EBD3482-1307-4094-96D8-FB2D6400B131}" type="presParOf" srcId="{B267FA8C-89BA-42B7-8BAB-6FD2DC6D8FC7}" destId="{B04CBA5B-8F82-4AB5-9514-FDD459361088}" srcOrd="3" destOrd="0" presId="urn:microsoft.com/office/officeart/2009/3/layout/HorizontalOrganizationChart"/>
    <dgm:cxn modelId="{52C28450-5970-4E29-AB56-4F445E09E38D}" type="presParOf" srcId="{B04CBA5B-8F82-4AB5-9514-FDD459361088}" destId="{63DC6FE2-E78F-4F6D-B5B8-62DC27D2B653}" srcOrd="0" destOrd="0" presId="urn:microsoft.com/office/officeart/2009/3/layout/HorizontalOrganizationChart"/>
    <dgm:cxn modelId="{0426AE7F-D1CC-492E-AB04-50CF3C11B07E}" type="presParOf" srcId="{63DC6FE2-E78F-4F6D-B5B8-62DC27D2B653}" destId="{15B22B34-7025-4C5B-AE9C-CA6285B4B393}" srcOrd="0" destOrd="0" presId="urn:microsoft.com/office/officeart/2009/3/layout/HorizontalOrganizationChart"/>
    <dgm:cxn modelId="{DE8669DF-06D1-4774-A2E4-E246782DE4E8}" type="presParOf" srcId="{63DC6FE2-E78F-4F6D-B5B8-62DC27D2B653}" destId="{8A53B742-73D4-4223-B9CF-61DD2176AD32}" srcOrd="1" destOrd="0" presId="urn:microsoft.com/office/officeart/2009/3/layout/HorizontalOrganizationChart"/>
    <dgm:cxn modelId="{5C356D10-930A-4541-98B0-E94D6CF5E3A9}" type="presParOf" srcId="{B04CBA5B-8F82-4AB5-9514-FDD459361088}" destId="{587B219F-A0E2-43FA-9561-47D586AA4FD4}" srcOrd="1" destOrd="0" presId="urn:microsoft.com/office/officeart/2009/3/layout/HorizontalOrganizationChart"/>
    <dgm:cxn modelId="{42664DAE-AE73-455C-ACF9-B03CD593359A}" type="presParOf" srcId="{B04CBA5B-8F82-4AB5-9514-FDD459361088}" destId="{2DD7F5BC-B20D-4FBA-A239-0598C1E0E000}" srcOrd="2" destOrd="0" presId="urn:microsoft.com/office/officeart/2009/3/layout/HorizontalOrganizationChart"/>
    <dgm:cxn modelId="{2CD5C4D3-0AD0-41E7-808F-138CB9EAB918}" type="presParOf" srcId="{D05F84E4-5AA2-44AD-AF25-D8C5C007D662}" destId="{CFBC4C0C-40EB-488E-9DDA-C4243D9F43D9}" srcOrd="2" destOrd="0" presId="urn:microsoft.com/office/officeart/2009/3/layout/HorizontalOrganizationChart"/>
    <dgm:cxn modelId="{79EF631C-56A9-4CAF-9B6F-B407811A410B}" type="presParOf" srcId="{C0504FBC-99C0-476B-A6B6-D75465801F22}" destId="{7298B6C4-0AEC-4FF0-9AA8-279A3913A7D7}" srcOrd="2" destOrd="0" presId="urn:microsoft.com/office/officeart/2009/3/layout/HorizontalOrganizationChart"/>
    <dgm:cxn modelId="{524AE9B9-798A-4F74-95D1-98312DE3917E}" type="presParOf" srcId="{9BF42170-E754-4419-A5D2-A39FCC78DC20}" destId="{DA778C0D-1BFA-426D-B97E-A5F3AC5E8E5A}" srcOrd="1" destOrd="0" presId="urn:microsoft.com/office/officeart/2009/3/layout/HorizontalOrganizationChart"/>
    <dgm:cxn modelId="{EA3756F7-B17D-4DFD-8E44-A2393D328D4F}" type="presParOf" srcId="{DA778C0D-1BFA-426D-B97E-A5F3AC5E8E5A}" destId="{A8EC1E76-0DFC-4972-99DD-58517CA97C26}" srcOrd="0" destOrd="0" presId="urn:microsoft.com/office/officeart/2009/3/layout/HorizontalOrganizationChart"/>
    <dgm:cxn modelId="{14464A3D-BC98-4DD9-BFA1-BBBF1DB6C3F8}" type="presParOf" srcId="{A8EC1E76-0DFC-4972-99DD-58517CA97C26}" destId="{363B235E-B97B-406F-A80E-61CD59FE21AE}" srcOrd="0" destOrd="0" presId="urn:microsoft.com/office/officeart/2009/3/layout/HorizontalOrganizationChart"/>
    <dgm:cxn modelId="{9FCDA16C-BFEC-49A3-AB9D-71735796CFC6}" type="presParOf" srcId="{A8EC1E76-0DFC-4972-99DD-58517CA97C26}" destId="{A195CDD4-3477-4A6D-9EA3-2EC76CCCFD82}" srcOrd="1" destOrd="0" presId="urn:microsoft.com/office/officeart/2009/3/layout/HorizontalOrganizationChart"/>
    <dgm:cxn modelId="{70308852-7794-4152-B911-27C79F40CD8C}" type="presParOf" srcId="{DA778C0D-1BFA-426D-B97E-A5F3AC5E8E5A}" destId="{D75FD646-DF99-4DF5-8E0D-8C21F4676D77}" srcOrd="1" destOrd="0" presId="urn:microsoft.com/office/officeart/2009/3/layout/HorizontalOrganizationChart"/>
    <dgm:cxn modelId="{9F697F49-B7EF-4593-AD8D-2540D7A0BADC}" type="presParOf" srcId="{D75FD646-DF99-4DF5-8E0D-8C21F4676D77}" destId="{26A13AF7-741B-4978-8D3B-59531A7C02B5}" srcOrd="0" destOrd="0" presId="urn:microsoft.com/office/officeart/2009/3/layout/HorizontalOrganizationChart"/>
    <dgm:cxn modelId="{F52ECA30-09C9-49EB-8AC8-B53E0DF30ADE}" type="presParOf" srcId="{D75FD646-DF99-4DF5-8E0D-8C21F4676D77}" destId="{2B16DC84-D42A-4F65-A385-26EFB99B3E49}" srcOrd="1" destOrd="0" presId="urn:microsoft.com/office/officeart/2009/3/layout/HorizontalOrganizationChart"/>
    <dgm:cxn modelId="{F0EF0535-9AED-4D33-A0AD-85EB08660A0D}" type="presParOf" srcId="{2B16DC84-D42A-4F65-A385-26EFB99B3E49}" destId="{A0BCE69C-9988-40D1-8BF6-720B35DD2384}" srcOrd="0" destOrd="0" presId="urn:microsoft.com/office/officeart/2009/3/layout/HorizontalOrganizationChart"/>
    <dgm:cxn modelId="{2B843ECB-C23A-474B-97B7-8675FFF85E8C}" type="presParOf" srcId="{A0BCE69C-9988-40D1-8BF6-720B35DD2384}" destId="{9B191A90-94E2-4501-8850-829990F42B30}" srcOrd="0" destOrd="0" presId="urn:microsoft.com/office/officeart/2009/3/layout/HorizontalOrganizationChart"/>
    <dgm:cxn modelId="{F19EF0A3-203E-4826-808F-D099B0D6DAA3}" type="presParOf" srcId="{A0BCE69C-9988-40D1-8BF6-720B35DD2384}" destId="{A0D04F32-47C2-4411-83B7-29A76A384816}" srcOrd="1" destOrd="0" presId="urn:microsoft.com/office/officeart/2009/3/layout/HorizontalOrganizationChart"/>
    <dgm:cxn modelId="{AA7219D2-BF66-41AB-92C4-5186FA72E5D2}" type="presParOf" srcId="{2B16DC84-D42A-4F65-A385-26EFB99B3E49}" destId="{ECE0E87C-0F87-488A-BD41-7D9BE224A62B}" srcOrd="1" destOrd="0" presId="urn:microsoft.com/office/officeart/2009/3/layout/HorizontalOrganizationChart"/>
    <dgm:cxn modelId="{2FD1F08A-3A49-4CCD-BEE5-E7B0B88868AB}" type="presParOf" srcId="{ECE0E87C-0F87-488A-BD41-7D9BE224A62B}" destId="{C357A9F3-5FD7-4A6A-B40C-BBD2E41C01EE}" srcOrd="0" destOrd="0" presId="urn:microsoft.com/office/officeart/2009/3/layout/HorizontalOrganizationChart"/>
    <dgm:cxn modelId="{365F8B45-9EF6-48BE-A96F-7E5D07A79AB5}" type="presParOf" srcId="{ECE0E87C-0F87-488A-BD41-7D9BE224A62B}" destId="{28AA8FD7-D863-4C91-ABE7-A3C5E35E74E7}" srcOrd="1" destOrd="0" presId="urn:microsoft.com/office/officeart/2009/3/layout/HorizontalOrganizationChart"/>
    <dgm:cxn modelId="{A8DB9466-EAA8-4DCE-89AA-54D58E0F04C7}" type="presParOf" srcId="{28AA8FD7-D863-4C91-ABE7-A3C5E35E74E7}" destId="{A09B91AC-2CD5-4CCC-BBBE-DB58B52BBE0D}" srcOrd="0" destOrd="0" presId="urn:microsoft.com/office/officeart/2009/3/layout/HorizontalOrganizationChart"/>
    <dgm:cxn modelId="{E8918374-B2D8-4491-94D2-D4409185B604}" type="presParOf" srcId="{A09B91AC-2CD5-4CCC-BBBE-DB58B52BBE0D}" destId="{2639CA1A-06FB-45D4-8EFE-67B27D7A8F8B}" srcOrd="0" destOrd="0" presId="urn:microsoft.com/office/officeart/2009/3/layout/HorizontalOrganizationChart"/>
    <dgm:cxn modelId="{2CF99EC0-76E9-4C7C-9D21-19F190CDD816}" type="presParOf" srcId="{A09B91AC-2CD5-4CCC-BBBE-DB58B52BBE0D}" destId="{ED9AAE26-8787-4FFE-A4F1-E7A161DA0FFB}" srcOrd="1" destOrd="0" presId="urn:microsoft.com/office/officeart/2009/3/layout/HorizontalOrganizationChart"/>
    <dgm:cxn modelId="{53F71640-062F-4AF3-9E71-9421EC822469}" type="presParOf" srcId="{28AA8FD7-D863-4C91-ABE7-A3C5E35E74E7}" destId="{384B01A8-8FC6-422B-92A2-E3CE3AE69955}" srcOrd="1" destOrd="0" presId="urn:microsoft.com/office/officeart/2009/3/layout/HorizontalOrganizationChart"/>
    <dgm:cxn modelId="{4C035995-234F-419A-8572-6D3F700F9ACF}" type="presParOf" srcId="{28AA8FD7-D863-4C91-ABE7-A3C5E35E74E7}" destId="{3530D025-1CF7-4576-8459-D071D255AF97}" srcOrd="2" destOrd="0" presId="urn:microsoft.com/office/officeart/2009/3/layout/HorizontalOrganizationChart"/>
    <dgm:cxn modelId="{57FBFF73-169F-4FAB-9A7F-28DE4EA424EA}" type="presParOf" srcId="{ECE0E87C-0F87-488A-BD41-7D9BE224A62B}" destId="{0A40B5E0-5D23-4D89-A550-BAB5A7A9C86D}" srcOrd="2" destOrd="0" presId="urn:microsoft.com/office/officeart/2009/3/layout/HorizontalOrganizationChart"/>
    <dgm:cxn modelId="{4E56E405-3CEF-47BD-93E4-EA757A568FFA}" type="presParOf" srcId="{ECE0E87C-0F87-488A-BD41-7D9BE224A62B}" destId="{0CB45B24-B2FD-43EC-8298-A0654A6B53FB}" srcOrd="3" destOrd="0" presId="urn:microsoft.com/office/officeart/2009/3/layout/HorizontalOrganizationChart"/>
    <dgm:cxn modelId="{B2034E5B-EC8B-477C-957B-AA392D5BA243}" type="presParOf" srcId="{0CB45B24-B2FD-43EC-8298-A0654A6B53FB}" destId="{79584214-FF5A-451A-B7FC-506D30E3B560}" srcOrd="0" destOrd="0" presId="urn:microsoft.com/office/officeart/2009/3/layout/HorizontalOrganizationChart"/>
    <dgm:cxn modelId="{BCAB2748-CB7A-49D3-BA14-DD07771E4C8C}" type="presParOf" srcId="{79584214-FF5A-451A-B7FC-506D30E3B560}" destId="{9B6B0386-0BAA-413B-9B90-22A03FEFB6B4}" srcOrd="0" destOrd="0" presId="urn:microsoft.com/office/officeart/2009/3/layout/HorizontalOrganizationChart"/>
    <dgm:cxn modelId="{C0423E89-BF54-41AA-8C46-407CCC9D7100}" type="presParOf" srcId="{79584214-FF5A-451A-B7FC-506D30E3B560}" destId="{24DB8C6E-1B29-4EAF-B0CE-884982AB6F66}" srcOrd="1" destOrd="0" presId="urn:microsoft.com/office/officeart/2009/3/layout/HorizontalOrganizationChart"/>
    <dgm:cxn modelId="{4DD88193-F2F3-4C7D-9D30-49E723810519}" type="presParOf" srcId="{0CB45B24-B2FD-43EC-8298-A0654A6B53FB}" destId="{48B279BD-1627-42E7-824A-56EE8FE69E7E}" srcOrd="1" destOrd="0" presId="urn:microsoft.com/office/officeart/2009/3/layout/HorizontalOrganizationChart"/>
    <dgm:cxn modelId="{B8BCCA19-AB9A-4C67-AFE2-C6098209F2F1}" type="presParOf" srcId="{0CB45B24-B2FD-43EC-8298-A0654A6B53FB}" destId="{611F4DF0-1643-4C34-BF51-AD42E389C823}" srcOrd="2" destOrd="0" presId="urn:microsoft.com/office/officeart/2009/3/layout/HorizontalOrganizationChart"/>
    <dgm:cxn modelId="{F8BA6C92-3A2C-43A8-A843-C7378B7A9853}" type="presParOf" srcId="{ECE0E87C-0F87-488A-BD41-7D9BE224A62B}" destId="{D102E42E-E8BE-4C3B-9F96-F13B63F50972}" srcOrd="4" destOrd="0" presId="urn:microsoft.com/office/officeart/2009/3/layout/HorizontalOrganizationChart"/>
    <dgm:cxn modelId="{42B590D2-A8AD-4BA9-B027-6DE6AF05E8EC}" type="presParOf" srcId="{ECE0E87C-0F87-488A-BD41-7D9BE224A62B}" destId="{FBF59D3C-B645-4B35-8507-A86D8636F00F}" srcOrd="5" destOrd="0" presId="urn:microsoft.com/office/officeart/2009/3/layout/HorizontalOrganizationChart"/>
    <dgm:cxn modelId="{2C3BCDCC-AD22-49B2-9F10-14732D806402}" type="presParOf" srcId="{FBF59D3C-B645-4B35-8507-A86D8636F00F}" destId="{0E580C43-C7B7-40C3-B058-12E8B5B9D484}" srcOrd="0" destOrd="0" presId="urn:microsoft.com/office/officeart/2009/3/layout/HorizontalOrganizationChart"/>
    <dgm:cxn modelId="{09C9B6D7-7B2B-4DAC-8EB6-6679A07EE22E}" type="presParOf" srcId="{0E580C43-C7B7-40C3-B058-12E8B5B9D484}" destId="{743C6535-531C-45BD-9A80-35C522DEB5AC}" srcOrd="0" destOrd="0" presId="urn:microsoft.com/office/officeart/2009/3/layout/HorizontalOrganizationChart"/>
    <dgm:cxn modelId="{2E9048E7-18E8-4DEA-BDE9-96DEC16AA5B0}" type="presParOf" srcId="{0E580C43-C7B7-40C3-B058-12E8B5B9D484}" destId="{E3D16F60-3FF7-456B-912D-80EC1D62CB01}" srcOrd="1" destOrd="0" presId="urn:microsoft.com/office/officeart/2009/3/layout/HorizontalOrganizationChart"/>
    <dgm:cxn modelId="{43092696-B381-4D91-850D-47478AB9E7C3}" type="presParOf" srcId="{FBF59D3C-B645-4B35-8507-A86D8636F00F}" destId="{7172FCC2-B429-4D71-BBE9-326D41458348}" srcOrd="1" destOrd="0" presId="urn:microsoft.com/office/officeart/2009/3/layout/HorizontalOrganizationChart"/>
    <dgm:cxn modelId="{21DA9D82-B3D2-45CB-9EB5-C5E6B34F9108}" type="presParOf" srcId="{FBF59D3C-B645-4B35-8507-A86D8636F00F}" destId="{E071C43C-586B-4C82-8C0C-4C2E8EC67419}" srcOrd="2" destOrd="0" presId="urn:microsoft.com/office/officeart/2009/3/layout/HorizontalOrganizationChart"/>
    <dgm:cxn modelId="{98FAF219-7256-4B07-862F-50B2038C4DF0}" type="presParOf" srcId="{2B16DC84-D42A-4F65-A385-26EFB99B3E49}" destId="{077C4D16-598C-4193-8724-D9594B544C99}" srcOrd="2" destOrd="0" presId="urn:microsoft.com/office/officeart/2009/3/layout/HorizontalOrganizationChart"/>
    <dgm:cxn modelId="{474DE540-8CEB-451B-8271-0B1AA65C2AA3}" type="presParOf" srcId="{DA778C0D-1BFA-426D-B97E-A5F3AC5E8E5A}" destId="{97B76E42-AE4E-4306-B3DC-DB5011C1F19B}" srcOrd="2" destOrd="0" presId="urn:microsoft.com/office/officeart/2009/3/layout/HorizontalOrganizationChart"/>
    <dgm:cxn modelId="{2B31EEB3-2A3A-4669-9F7D-D164AE043A46}" type="presParOf" srcId="{9BF42170-E754-4419-A5D2-A39FCC78DC20}" destId="{66DAAA62-ECD1-484D-A926-6022267E97DD}" srcOrd="2" destOrd="0" presId="urn:microsoft.com/office/officeart/2009/3/layout/HorizontalOrganizationChart"/>
    <dgm:cxn modelId="{E91C003C-72F0-4D5B-82F7-EF885C6C4236}" type="presParOf" srcId="{66DAAA62-ECD1-484D-A926-6022267E97DD}" destId="{8C7DF4D6-718F-4C69-B2AA-9F4F31430251}" srcOrd="0" destOrd="0" presId="urn:microsoft.com/office/officeart/2009/3/layout/HorizontalOrganizationChart"/>
    <dgm:cxn modelId="{52D5AF95-4244-4B6F-A340-1723D7DEE6A1}" type="presParOf" srcId="{8C7DF4D6-718F-4C69-B2AA-9F4F31430251}" destId="{7F2597CD-9AD2-4AA8-8A2D-26B83E34D21C}" srcOrd="0" destOrd="0" presId="urn:microsoft.com/office/officeart/2009/3/layout/HorizontalOrganizationChart"/>
    <dgm:cxn modelId="{D978A807-90D8-4F2A-974A-DE9B1A67D195}" type="presParOf" srcId="{8C7DF4D6-718F-4C69-B2AA-9F4F31430251}" destId="{3901C5C6-9D09-402C-8B55-615331529047}" srcOrd="1" destOrd="0" presId="urn:microsoft.com/office/officeart/2009/3/layout/HorizontalOrganizationChart"/>
    <dgm:cxn modelId="{C122FE0C-9C55-4C7A-94F9-3938E1C4BA94}" type="presParOf" srcId="{66DAAA62-ECD1-484D-A926-6022267E97DD}" destId="{A23C266E-3749-4FFC-B636-DF6CEA6791A6}" srcOrd="1" destOrd="0" presId="urn:microsoft.com/office/officeart/2009/3/layout/HorizontalOrganizationChart"/>
    <dgm:cxn modelId="{B488CEE9-D796-4C1A-B520-AFF304AF33E6}" type="presParOf" srcId="{A23C266E-3749-4FFC-B636-DF6CEA6791A6}" destId="{67D5FD58-03B6-421A-B9C1-FD7CE9676376}" srcOrd="0" destOrd="0" presId="urn:microsoft.com/office/officeart/2009/3/layout/HorizontalOrganizationChart"/>
    <dgm:cxn modelId="{A765D647-F3F5-46B4-AF6E-789ADD6CF573}" type="presParOf" srcId="{A23C266E-3749-4FFC-B636-DF6CEA6791A6}" destId="{0E5136C9-AED2-4DCE-A6AD-B79B14EF2098}" srcOrd="1" destOrd="0" presId="urn:microsoft.com/office/officeart/2009/3/layout/HorizontalOrganizationChart"/>
    <dgm:cxn modelId="{E03F580E-3A10-4AD7-BDEA-246B2A4E261B}" type="presParOf" srcId="{0E5136C9-AED2-4DCE-A6AD-B79B14EF2098}" destId="{DFC84BDF-F242-494C-9D6A-B86A203C62E7}" srcOrd="0" destOrd="0" presId="urn:microsoft.com/office/officeart/2009/3/layout/HorizontalOrganizationChart"/>
    <dgm:cxn modelId="{7BB0AC82-33EF-4D9B-BFDC-852F66DD4151}" type="presParOf" srcId="{DFC84BDF-F242-494C-9D6A-B86A203C62E7}" destId="{206F3200-5978-46DC-9991-4CC3011534C3}" srcOrd="0" destOrd="0" presId="urn:microsoft.com/office/officeart/2009/3/layout/HorizontalOrganizationChart"/>
    <dgm:cxn modelId="{247C8F73-6C66-4B3D-B496-7B0F2DBE8638}" type="presParOf" srcId="{DFC84BDF-F242-494C-9D6A-B86A203C62E7}" destId="{93D642FD-6209-4147-9766-8A18B98C5BBC}" srcOrd="1" destOrd="0" presId="urn:microsoft.com/office/officeart/2009/3/layout/HorizontalOrganizationChart"/>
    <dgm:cxn modelId="{159A961F-D2C2-4348-8469-76D6F37AF862}" type="presParOf" srcId="{0E5136C9-AED2-4DCE-A6AD-B79B14EF2098}" destId="{B850756E-0B64-4B05-8D77-1EA772F5F4D8}" srcOrd="1" destOrd="0" presId="urn:microsoft.com/office/officeart/2009/3/layout/HorizontalOrganizationChart"/>
    <dgm:cxn modelId="{8C72C500-B683-4979-BBF0-266F630B4EFB}" type="presParOf" srcId="{B850756E-0B64-4B05-8D77-1EA772F5F4D8}" destId="{926A7D41-BA16-43EB-A192-70D241AC31C3}" srcOrd="0" destOrd="0" presId="urn:microsoft.com/office/officeart/2009/3/layout/HorizontalOrganizationChart"/>
    <dgm:cxn modelId="{0A13F127-8925-402A-81C7-E1706C09D9FF}" type="presParOf" srcId="{B850756E-0B64-4B05-8D77-1EA772F5F4D8}" destId="{6A5E5896-CBD9-45CF-997B-6744C6F26EE2}" srcOrd="1" destOrd="0" presId="urn:microsoft.com/office/officeart/2009/3/layout/HorizontalOrganizationChart"/>
    <dgm:cxn modelId="{36500CE6-12F0-4966-96E9-E09ABA667072}" type="presParOf" srcId="{6A5E5896-CBD9-45CF-997B-6744C6F26EE2}" destId="{576CB413-AA35-4918-8408-C5900D6FC85E}" srcOrd="0" destOrd="0" presId="urn:microsoft.com/office/officeart/2009/3/layout/HorizontalOrganizationChart"/>
    <dgm:cxn modelId="{6B987889-B879-428B-A2E3-AB393C80EC36}" type="presParOf" srcId="{576CB413-AA35-4918-8408-C5900D6FC85E}" destId="{DCEA221F-1D5A-494C-942B-A19AEC760DD4}" srcOrd="0" destOrd="0" presId="urn:microsoft.com/office/officeart/2009/3/layout/HorizontalOrganizationChart"/>
    <dgm:cxn modelId="{5C78D98D-A35E-4F9E-A0CF-4B33D8D5B2C9}" type="presParOf" srcId="{576CB413-AA35-4918-8408-C5900D6FC85E}" destId="{CE31BC41-AA13-4198-B836-074F70007F3D}" srcOrd="1" destOrd="0" presId="urn:microsoft.com/office/officeart/2009/3/layout/HorizontalOrganizationChart"/>
    <dgm:cxn modelId="{FDF0BB99-075F-48E7-8B83-48C1E19C6973}" type="presParOf" srcId="{6A5E5896-CBD9-45CF-997B-6744C6F26EE2}" destId="{22644666-2D15-4546-A819-19722DC9302B}" srcOrd="1" destOrd="0" presId="urn:microsoft.com/office/officeart/2009/3/layout/HorizontalOrganizationChart"/>
    <dgm:cxn modelId="{AB62A268-17BB-485C-B2CB-B34B43898B47}" type="presParOf" srcId="{6A5E5896-CBD9-45CF-997B-6744C6F26EE2}" destId="{C488023C-43FD-4E91-9BAD-36320A94039A}" srcOrd="2" destOrd="0" presId="urn:microsoft.com/office/officeart/2009/3/layout/HorizontalOrganizationChart"/>
    <dgm:cxn modelId="{6DA8A1F1-D7AC-49E3-9468-0A4FFE16430B}" type="presParOf" srcId="{B850756E-0B64-4B05-8D77-1EA772F5F4D8}" destId="{948D6AAB-F1C1-4809-B983-E5F9B784191F}" srcOrd="2" destOrd="0" presId="urn:microsoft.com/office/officeart/2009/3/layout/HorizontalOrganizationChart"/>
    <dgm:cxn modelId="{D7DA961F-10B1-48E9-842B-A5C200184EC4}" type="presParOf" srcId="{B850756E-0B64-4B05-8D77-1EA772F5F4D8}" destId="{B379824C-FB98-48DE-BB33-77F083D29B4D}" srcOrd="3" destOrd="0" presId="urn:microsoft.com/office/officeart/2009/3/layout/HorizontalOrganizationChart"/>
    <dgm:cxn modelId="{38A3C4F8-66B1-4360-B0EB-D93E1051A72F}" type="presParOf" srcId="{B379824C-FB98-48DE-BB33-77F083D29B4D}" destId="{CD93BED9-53DD-4E19-B0A8-ACD15F84CAE9}" srcOrd="0" destOrd="0" presId="urn:microsoft.com/office/officeart/2009/3/layout/HorizontalOrganizationChart"/>
    <dgm:cxn modelId="{0C575CAC-6D85-4568-8AA1-A21F01FFE3EC}" type="presParOf" srcId="{CD93BED9-53DD-4E19-B0A8-ACD15F84CAE9}" destId="{926C835A-B983-40BE-BEB4-130AE85ED06B}" srcOrd="0" destOrd="0" presId="urn:microsoft.com/office/officeart/2009/3/layout/HorizontalOrganizationChart"/>
    <dgm:cxn modelId="{4C4D7D6E-66DE-4DA1-BDE9-B1DB38892604}" type="presParOf" srcId="{CD93BED9-53DD-4E19-B0A8-ACD15F84CAE9}" destId="{CB5040DB-C811-485E-94C7-155CAAA8F6BB}" srcOrd="1" destOrd="0" presId="urn:microsoft.com/office/officeart/2009/3/layout/HorizontalOrganizationChart"/>
    <dgm:cxn modelId="{2DD39C2F-C1DC-4DE0-B37E-DE0977DC5D12}" type="presParOf" srcId="{B379824C-FB98-48DE-BB33-77F083D29B4D}" destId="{3E66198A-6EDA-4F6F-B5B8-D3FC181C5ACB}" srcOrd="1" destOrd="0" presId="urn:microsoft.com/office/officeart/2009/3/layout/HorizontalOrganizationChart"/>
    <dgm:cxn modelId="{B8A3292A-4589-486A-8FAC-72786962FBB0}" type="presParOf" srcId="{B379824C-FB98-48DE-BB33-77F083D29B4D}" destId="{081BA2C4-2E88-49FA-B205-ED54C8293F51}" srcOrd="2" destOrd="0" presId="urn:microsoft.com/office/officeart/2009/3/layout/HorizontalOrganizationChart"/>
    <dgm:cxn modelId="{37B392EE-7B3F-411A-9367-7B64E406169E}" type="presParOf" srcId="{B850756E-0B64-4B05-8D77-1EA772F5F4D8}" destId="{D2DD8100-681F-4B78-A54C-D163F978A9EB}" srcOrd="4" destOrd="0" presId="urn:microsoft.com/office/officeart/2009/3/layout/HorizontalOrganizationChart"/>
    <dgm:cxn modelId="{C1F82B3D-41B5-470E-B1EC-761363C3889C}" type="presParOf" srcId="{B850756E-0B64-4B05-8D77-1EA772F5F4D8}" destId="{E08A1548-FFDE-478D-905B-2CBF70DA0B84}" srcOrd="5" destOrd="0" presId="urn:microsoft.com/office/officeart/2009/3/layout/HorizontalOrganizationChart"/>
    <dgm:cxn modelId="{BDD5508F-82DE-487D-8D42-B0B931CA968B}" type="presParOf" srcId="{E08A1548-FFDE-478D-905B-2CBF70DA0B84}" destId="{1E4D8EEB-1528-43C7-9A17-428C461FC3B4}" srcOrd="0" destOrd="0" presId="urn:microsoft.com/office/officeart/2009/3/layout/HorizontalOrganizationChart"/>
    <dgm:cxn modelId="{CB06C573-1CEC-40B0-8302-638D2C205A21}" type="presParOf" srcId="{1E4D8EEB-1528-43C7-9A17-428C461FC3B4}" destId="{46E95556-D3B6-4850-9764-7C182E06C638}" srcOrd="0" destOrd="0" presId="urn:microsoft.com/office/officeart/2009/3/layout/HorizontalOrganizationChart"/>
    <dgm:cxn modelId="{64FE1B73-135E-4F32-ACB6-10E6503831DC}" type="presParOf" srcId="{1E4D8EEB-1528-43C7-9A17-428C461FC3B4}" destId="{959D8084-AD1C-4DF1-B649-5DCBE1762C31}" srcOrd="1" destOrd="0" presId="urn:microsoft.com/office/officeart/2009/3/layout/HorizontalOrganizationChart"/>
    <dgm:cxn modelId="{899A90D1-6B44-41AB-997A-3858AD0DD935}" type="presParOf" srcId="{E08A1548-FFDE-478D-905B-2CBF70DA0B84}" destId="{20EF945E-CA1E-49C6-B9A6-385AD3F1F1D0}" srcOrd="1" destOrd="0" presId="urn:microsoft.com/office/officeart/2009/3/layout/HorizontalOrganizationChart"/>
    <dgm:cxn modelId="{41561AF8-AE4E-40E0-BF3A-CC257D59B600}" type="presParOf" srcId="{E08A1548-FFDE-478D-905B-2CBF70DA0B84}" destId="{B672D6AF-3A52-4781-8E7F-A270FC85DC90}" srcOrd="2" destOrd="0" presId="urn:microsoft.com/office/officeart/2009/3/layout/HorizontalOrganizationChart"/>
    <dgm:cxn modelId="{886F57B3-29FB-4E1E-882E-537FEC86B804}" type="presParOf" srcId="{0E5136C9-AED2-4DCE-A6AD-B79B14EF2098}" destId="{0FB6E55F-02C2-4BCD-9DC0-09E10FCAB187}" srcOrd="2" destOrd="0" presId="urn:microsoft.com/office/officeart/2009/3/layout/HorizontalOrganizationChart"/>
    <dgm:cxn modelId="{568571FB-E775-4C8F-A6C9-1C1DCDB2CC0B}" type="presParOf" srcId="{66DAAA62-ECD1-484D-A926-6022267E97DD}" destId="{56DBB191-5F92-45CD-A135-A3A96CAD0468}" srcOrd="2" destOrd="0" presId="urn:microsoft.com/office/officeart/2009/3/layout/HorizontalOrganizationChart"/>
    <dgm:cxn modelId="{4343FCFF-17A4-4BDA-A269-9568241BE647}" type="presParOf" srcId="{9BF42170-E754-4419-A5D2-A39FCC78DC20}" destId="{1DE4594F-4DE8-4A3F-BA34-7CD89FDBAEB1}" srcOrd="3" destOrd="0" presId="urn:microsoft.com/office/officeart/2009/3/layout/HorizontalOrganizationChart"/>
    <dgm:cxn modelId="{D868726A-C26F-4728-AD09-358B04032CC6}" type="presParOf" srcId="{1DE4594F-4DE8-4A3F-BA34-7CD89FDBAEB1}" destId="{69A10C78-8A46-4DAC-912B-568650726C3D}" srcOrd="0" destOrd="0" presId="urn:microsoft.com/office/officeart/2009/3/layout/HorizontalOrganizationChart"/>
    <dgm:cxn modelId="{55C2A08D-5D29-450A-9D17-C43AEDACB2E2}" type="presParOf" srcId="{69A10C78-8A46-4DAC-912B-568650726C3D}" destId="{86E7F77E-E03B-40CD-AF94-A96426D669A4}" srcOrd="0" destOrd="0" presId="urn:microsoft.com/office/officeart/2009/3/layout/HorizontalOrganizationChart"/>
    <dgm:cxn modelId="{05E32791-BAFA-48B1-96E5-6318A43D14BA}" type="presParOf" srcId="{69A10C78-8A46-4DAC-912B-568650726C3D}" destId="{4FF56C59-F339-447F-8947-6825202FCB4B}" srcOrd="1" destOrd="0" presId="urn:microsoft.com/office/officeart/2009/3/layout/HorizontalOrganizationChart"/>
    <dgm:cxn modelId="{7C758765-1AC0-4EF7-83D9-46EF9A810C33}" type="presParOf" srcId="{1DE4594F-4DE8-4A3F-BA34-7CD89FDBAEB1}" destId="{59EA66A2-6724-4C4F-983C-C2A660A580FC}" srcOrd="1" destOrd="0" presId="urn:microsoft.com/office/officeart/2009/3/layout/HorizontalOrganizationChart"/>
    <dgm:cxn modelId="{2DA09EB2-D702-4E0E-A78C-81A3E1B826AF}" type="presParOf" srcId="{59EA66A2-6724-4C4F-983C-C2A660A580FC}" destId="{0AD4640B-9D37-49F1-8B7D-03C1539ECA25}" srcOrd="0" destOrd="0" presId="urn:microsoft.com/office/officeart/2009/3/layout/HorizontalOrganizationChart"/>
    <dgm:cxn modelId="{BA124E0F-B034-4961-B4E8-CA5474DD1C58}" type="presParOf" srcId="{59EA66A2-6724-4C4F-983C-C2A660A580FC}" destId="{3C9D8C67-C1E8-40B0-AA2F-7D1086701D95}" srcOrd="1" destOrd="0" presId="urn:microsoft.com/office/officeart/2009/3/layout/HorizontalOrganizationChart"/>
    <dgm:cxn modelId="{D7ACDFC6-A4B3-4031-A4AD-E0B9F789E2B0}" type="presParOf" srcId="{3C9D8C67-C1E8-40B0-AA2F-7D1086701D95}" destId="{61E45459-B9AA-43B0-B994-B87FE2DED843}" srcOrd="0" destOrd="0" presId="urn:microsoft.com/office/officeart/2009/3/layout/HorizontalOrganizationChart"/>
    <dgm:cxn modelId="{3C767761-C787-4693-A45E-E057B26C2B57}" type="presParOf" srcId="{61E45459-B9AA-43B0-B994-B87FE2DED843}" destId="{55C529E9-A258-40A2-9F21-395C646D342C}" srcOrd="0" destOrd="0" presId="urn:microsoft.com/office/officeart/2009/3/layout/HorizontalOrganizationChart"/>
    <dgm:cxn modelId="{13D23F24-6FB9-4C34-98DD-B86BF4866715}" type="presParOf" srcId="{61E45459-B9AA-43B0-B994-B87FE2DED843}" destId="{FDEC1B21-6C41-41C7-A6CB-51D7C2A8B0D4}" srcOrd="1" destOrd="0" presId="urn:microsoft.com/office/officeart/2009/3/layout/HorizontalOrganizationChart"/>
    <dgm:cxn modelId="{F1968AF7-0E89-4D50-B8BE-252BFFBD8394}" type="presParOf" srcId="{3C9D8C67-C1E8-40B0-AA2F-7D1086701D95}" destId="{C924FC95-898F-464C-B021-0AC409FD65F0}" srcOrd="1" destOrd="0" presId="urn:microsoft.com/office/officeart/2009/3/layout/HorizontalOrganizationChart"/>
    <dgm:cxn modelId="{C81B3248-24C6-4C07-AD90-74249E7A341B}" type="presParOf" srcId="{C924FC95-898F-464C-B021-0AC409FD65F0}" destId="{3DF37D0C-E526-435D-8360-BB0C7D0D483B}" srcOrd="0" destOrd="0" presId="urn:microsoft.com/office/officeart/2009/3/layout/HorizontalOrganizationChart"/>
    <dgm:cxn modelId="{1A10F1A6-71E1-4CD1-A1D7-6AD0F25DB486}" type="presParOf" srcId="{C924FC95-898F-464C-B021-0AC409FD65F0}" destId="{7EB2120B-E164-4580-98BF-0F156C48688F}" srcOrd="1" destOrd="0" presId="urn:microsoft.com/office/officeart/2009/3/layout/HorizontalOrganizationChart"/>
    <dgm:cxn modelId="{E6DD31AA-3F84-466A-9440-A0EFC206651E}" type="presParOf" srcId="{7EB2120B-E164-4580-98BF-0F156C48688F}" destId="{34243F19-6469-48C5-8485-FC4EBAFD9C09}" srcOrd="0" destOrd="0" presId="urn:microsoft.com/office/officeart/2009/3/layout/HorizontalOrganizationChart"/>
    <dgm:cxn modelId="{044670EF-7922-4F0F-A612-C9752F0A5D4C}" type="presParOf" srcId="{34243F19-6469-48C5-8485-FC4EBAFD9C09}" destId="{8279C031-F4D0-4109-A2AD-C46AB5EA90E9}" srcOrd="0" destOrd="0" presId="urn:microsoft.com/office/officeart/2009/3/layout/HorizontalOrganizationChart"/>
    <dgm:cxn modelId="{8C9D991A-1EE5-481E-ABBF-37850366F04D}" type="presParOf" srcId="{34243F19-6469-48C5-8485-FC4EBAFD9C09}" destId="{3DD4D439-54C6-4880-A014-C3940CD36ACA}" srcOrd="1" destOrd="0" presId="urn:microsoft.com/office/officeart/2009/3/layout/HorizontalOrganizationChart"/>
    <dgm:cxn modelId="{254C905E-C76F-4A2E-BFFF-D0CA8F665F4C}" type="presParOf" srcId="{7EB2120B-E164-4580-98BF-0F156C48688F}" destId="{4E155FED-CC11-4E65-BC9F-0C9ED438A706}" srcOrd="1" destOrd="0" presId="urn:microsoft.com/office/officeart/2009/3/layout/HorizontalOrganizationChart"/>
    <dgm:cxn modelId="{3E63642C-5825-4E57-8AE6-1465EF4D1266}" type="presParOf" srcId="{7EB2120B-E164-4580-98BF-0F156C48688F}" destId="{B1BBAA07-FA67-491D-8B94-E809A0DDC402}" srcOrd="2" destOrd="0" presId="urn:microsoft.com/office/officeart/2009/3/layout/HorizontalOrganizationChart"/>
    <dgm:cxn modelId="{2865CB86-99B6-4824-AF31-4160BE18E3C7}" type="presParOf" srcId="{C924FC95-898F-464C-B021-0AC409FD65F0}" destId="{5DF2748D-5A05-4C98-AD21-381B2535E019}" srcOrd="2" destOrd="0" presId="urn:microsoft.com/office/officeart/2009/3/layout/HorizontalOrganizationChart"/>
    <dgm:cxn modelId="{487EF450-AC96-4970-801C-1CF5B744EFF8}" type="presParOf" srcId="{C924FC95-898F-464C-B021-0AC409FD65F0}" destId="{DC9F3979-C8FF-4F85-B516-F09AE51439AA}" srcOrd="3" destOrd="0" presId="urn:microsoft.com/office/officeart/2009/3/layout/HorizontalOrganizationChart"/>
    <dgm:cxn modelId="{E82D1AAE-90B0-421B-A2A4-023A555CE475}" type="presParOf" srcId="{DC9F3979-C8FF-4F85-B516-F09AE51439AA}" destId="{45AA0E59-F255-4AE8-8E63-15A6D7DA4A33}" srcOrd="0" destOrd="0" presId="urn:microsoft.com/office/officeart/2009/3/layout/HorizontalOrganizationChart"/>
    <dgm:cxn modelId="{ABAB5D18-4724-4CCB-8758-3635E8718CFC}" type="presParOf" srcId="{45AA0E59-F255-4AE8-8E63-15A6D7DA4A33}" destId="{89D1215E-E97D-4671-B348-4C074EB5B714}" srcOrd="0" destOrd="0" presId="urn:microsoft.com/office/officeart/2009/3/layout/HorizontalOrganizationChart"/>
    <dgm:cxn modelId="{15214E1B-FD9C-4CB2-BC44-212F88B32C24}" type="presParOf" srcId="{45AA0E59-F255-4AE8-8E63-15A6D7DA4A33}" destId="{D6B894C4-6859-4458-BB89-80FD82FE34D3}" srcOrd="1" destOrd="0" presId="urn:microsoft.com/office/officeart/2009/3/layout/HorizontalOrganizationChart"/>
    <dgm:cxn modelId="{4F42F2A7-3DA1-4023-9C8F-095661B557F6}" type="presParOf" srcId="{DC9F3979-C8FF-4F85-B516-F09AE51439AA}" destId="{1AB31EA7-D7C5-470C-BB05-FF8B0095DA3A}" srcOrd="1" destOrd="0" presId="urn:microsoft.com/office/officeart/2009/3/layout/HorizontalOrganizationChart"/>
    <dgm:cxn modelId="{16F53880-BC64-43A9-B349-BBEF827E8132}" type="presParOf" srcId="{DC9F3979-C8FF-4F85-B516-F09AE51439AA}" destId="{E510358D-96CF-4336-8746-5F5974935507}" srcOrd="2" destOrd="0" presId="urn:microsoft.com/office/officeart/2009/3/layout/HorizontalOrganizationChart"/>
    <dgm:cxn modelId="{B0458277-FFCF-4873-8162-A9CE86B778AD}" type="presParOf" srcId="{3C9D8C67-C1E8-40B0-AA2F-7D1086701D95}" destId="{227CDE28-16F3-4620-8226-027D31637ECF}" srcOrd="2" destOrd="0" presId="urn:microsoft.com/office/officeart/2009/3/layout/HorizontalOrganizationChart"/>
    <dgm:cxn modelId="{A8FBAD10-AA5C-4DE4-BF0D-8CA0C5594606}" type="presParOf" srcId="{1DE4594F-4DE8-4A3F-BA34-7CD89FDBAEB1}" destId="{B6567D26-B7E4-437D-8D76-0D9F24F5E905}" srcOrd="2" destOrd="0" presId="urn:microsoft.com/office/officeart/2009/3/layout/HorizontalOrganizationChar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2748D-5A05-4C98-AD21-381B2535E019}">
      <dsp:nvSpPr>
        <dsp:cNvPr id="0" name=""/>
        <dsp:cNvSpPr/>
      </dsp:nvSpPr>
      <dsp:spPr>
        <a:xfrm>
          <a:off x="3642554" y="4586081"/>
          <a:ext cx="240869" cy="258935"/>
        </a:xfrm>
        <a:custGeom>
          <a:avLst/>
          <a:gdLst/>
          <a:ahLst/>
          <a:cxnLst/>
          <a:rect l="0" t="0" r="0" b="0"/>
          <a:pathLst>
            <a:path>
              <a:moveTo>
                <a:pt x="0" y="0"/>
              </a:moveTo>
              <a:lnTo>
                <a:pt x="120434" y="0"/>
              </a:lnTo>
              <a:lnTo>
                <a:pt x="120434" y="258935"/>
              </a:lnTo>
              <a:lnTo>
                <a:pt x="240869" y="258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37D0C-E526-435D-8360-BB0C7D0D483B}">
      <dsp:nvSpPr>
        <dsp:cNvPr id="0" name=""/>
        <dsp:cNvSpPr/>
      </dsp:nvSpPr>
      <dsp:spPr>
        <a:xfrm>
          <a:off x="3642554" y="4327146"/>
          <a:ext cx="240869" cy="258935"/>
        </a:xfrm>
        <a:custGeom>
          <a:avLst/>
          <a:gdLst/>
          <a:ahLst/>
          <a:cxnLst/>
          <a:rect l="0" t="0" r="0" b="0"/>
          <a:pathLst>
            <a:path>
              <a:moveTo>
                <a:pt x="0" y="258935"/>
              </a:moveTo>
              <a:lnTo>
                <a:pt x="120434" y="258935"/>
              </a:lnTo>
              <a:lnTo>
                <a:pt x="120434" y="0"/>
              </a:lnTo>
              <a:lnTo>
                <a:pt x="24086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D4640B-9D37-49F1-8B7D-03C1539ECA25}">
      <dsp:nvSpPr>
        <dsp:cNvPr id="0" name=""/>
        <dsp:cNvSpPr/>
      </dsp:nvSpPr>
      <dsp:spPr>
        <a:xfrm>
          <a:off x="2197335" y="4540361"/>
          <a:ext cx="240869" cy="91440"/>
        </a:xfrm>
        <a:custGeom>
          <a:avLst/>
          <a:gdLst/>
          <a:ahLst/>
          <a:cxnLst/>
          <a:rect l="0" t="0" r="0" b="0"/>
          <a:pathLst>
            <a:path>
              <a:moveTo>
                <a:pt x="0" y="45720"/>
              </a:moveTo>
              <a:lnTo>
                <a:pt x="24086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D8100-681F-4B78-A54C-D163F978A9EB}">
      <dsp:nvSpPr>
        <dsp:cNvPr id="0" name=""/>
        <dsp:cNvSpPr/>
      </dsp:nvSpPr>
      <dsp:spPr>
        <a:xfrm>
          <a:off x="3642554" y="3291405"/>
          <a:ext cx="240869" cy="517870"/>
        </a:xfrm>
        <a:custGeom>
          <a:avLst/>
          <a:gdLst/>
          <a:ahLst/>
          <a:cxnLst/>
          <a:rect l="0" t="0" r="0" b="0"/>
          <a:pathLst>
            <a:path>
              <a:moveTo>
                <a:pt x="0" y="0"/>
              </a:moveTo>
              <a:lnTo>
                <a:pt x="120434" y="0"/>
              </a:lnTo>
              <a:lnTo>
                <a:pt x="120434" y="517870"/>
              </a:lnTo>
              <a:lnTo>
                <a:pt x="240869" y="517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D6AAB-F1C1-4809-B983-E5F9B784191F}">
      <dsp:nvSpPr>
        <dsp:cNvPr id="0" name=""/>
        <dsp:cNvSpPr/>
      </dsp:nvSpPr>
      <dsp:spPr>
        <a:xfrm>
          <a:off x="3642554" y="3245685"/>
          <a:ext cx="240869" cy="91440"/>
        </a:xfrm>
        <a:custGeom>
          <a:avLst/>
          <a:gdLst/>
          <a:ahLst/>
          <a:cxnLst/>
          <a:rect l="0" t="0" r="0" b="0"/>
          <a:pathLst>
            <a:path>
              <a:moveTo>
                <a:pt x="0" y="45720"/>
              </a:moveTo>
              <a:lnTo>
                <a:pt x="24086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A7D41-BA16-43EB-A192-70D241AC31C3}">
      <dsp:nvSpPr>
        <dsp:cNvPr id="0" name=""/>
        <dsp:cNvSpPr/>
      </dsp:nvSpPr>
      <dsp:spPr>
        <a:xfrm>
          <a:off x="3642554" y="2773535"/>
          <a:ext cx="240869" cy="517870"/>
        </a:xfrm>
        <a:custGeom>
          <a:avLst/>
          <a:gdLst/>
          <a:ahLst/>
          <a:cxnLst/>
          <a:rect l="0" t="0" r="0" b="0"/>
          <a:pathLst>
            <a:path>
              <a:moveTo>
                <a:pt x="0" y="517870"/>
              </a:moveTo>
              <a:lnTo>
                <a:pt x="120434" y="517870"/>
              </a:lnTo>
              <a:lnTo>
                <a:pt x="120434" y="0"/>
              </a:lnTo>
              <a:lnTo>
                <a:pt x="24086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5FD58-03B6-421A-B9C1-FD7CE9676376}">
      <dsp:nvSpPr>
        <dsp:cNvPr id="0" name=""/>
        <dsp:cNvSpPr/>
      </dsp:nvSpPr>
      <dsp:spPr>
        <a:xfrm>
          <a:off x="2197335" y="3245685"/>
          <a:ext cx="240869" cy="91440"/>
        </a:xfrm>
        <a:custGeom>
          <a:avLst/>
          <a:gdLst/>
          <a:ahLst/>
          <a:cxnLst/>
          <a:rect l="0" t="0" r="0" b="0"/>
          <a:pathLst>
            <a:path>
              <a:moveTo>
                <a:pt x="0" y="45720"/>
              </a:moveTo>
              <a:lnTo>
                <a:pt x="24086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2E42E-E8BE-4C3B-9F96-F13B63F50972}">
      <dsp:nvSpPr>
        <dsp:cNvPr id="0" name=""/>
        <dsp:cNvSpPr/>
      </dsp:nvSpPr>
      <dsp:spPr>
        <a:xfrm>
          <a:off x="3642554" y="1737794"/>
          <a:ext cx="240869" cy="517870"/>
        </a:xfrm>
        <a:custGeom>
          <a:avLst/>
          <a:gdLst/>
          <a:ahLst/>
          <a:cxnLst/>
          <a:rect l="0" t="0" r="0" b="0"/>
          <a:pathLst>
            <a:path>
              <a:moveTo>
                <a:pt x="0" y="0"/>
              </a:moveTo>
              <a:lnTo>
                <a:pt x="120434" y="0"/>
              </a:lnTo>
              <a:lnTo>
                <a:pt x="120434" y="517870"/>
              </a:lnTo>
              <a:lnTo>
                <a:pt x="240869" y="5178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0B5E0-5D23-4D89-A550-BAB5A7A9C86D}">
      <dsp:nvSpPr>
        <dsp:cNvPr id="0" name=""/>
        <dsp:cNvSpPr/>
      </dsp:nvSpPr>
      <dsp:spPr>
        <a:xfrm>
          <a:off x="3642554" y="1692074"/>
          <a:ext cx="240869" cy="91440"/>
        </a:xfrm>
        <a:custGeom>
          <a:avLst/>
          <a:gdLst/>
          <a:ahLst/>
          <a:cxnLst/>
          <a:rect l="0" t="0" r="0" b="0"/>
          <a:pathLst>
            <a:path>
              <a:moveTo>
                <a:pt x="0" y="45720"/>
              </a:moveTo>
              <a:lnTo>
                <a:pt x="24086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7A9F3-5FD7-4A6A-B40C-BBD2E41C01EE}">
      <dsp:nvSpPr>
        <dsp:cNvPr id="0" name=""/>
        <dsp:cNvSpPr/>
      </dsp:nvSpPr>
      <dsp:spPr>
        <a:xfrm>
          <a:off x="3642554" y="1219924"/>
          <a:ext cx="240869" cy="517870"/>
        </a:xfrm>
        <a:custGeom>
          <a:avLst/>
          <a:gdLst/>
          <a:ahLst/>
          <a:cxnLst/>
          <a:rect l="0" t="0" r="0" b="0"/>
          <a:pathLst>
            <a:path>
              <a:moveTo>
                <a:pt x="0" y="517870"/>
              </a:moveTo>
              <a:lnTo>
                <a:pt x="120434" y="517870"/>
              </a:lnTo>
              <a:lnTo>
                <a:pt x="120434" y="0"/>
              </a:lnTo>
              <a:lnTo>
                <a:pt x="24086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13AF7-741B-4978-8D3B-59531A7C02B5}">
      <dsp:nvSpPr>
        <dsp:cNvPr id="0" name=""/>
        <dsp:cNvSpPr/>
      </dsp:nvSpPr>
      <dsp:spPr>
        <a:xfrm>
          <a:off x="2197335" y="1692074"/>
          <a:ext cx="240869" cy="91440"/>
        </a:xfrm>
        <a:custGeom>
          <a:avLst/>
          <a:gdLst/>
          <a:ahLst/>
          <a:cxnLst/>
          <a:rect l="0" t="0" r="0" b="0"/>
          <a:pathLst>
            <a:path>
              <a:moveTo>
                <a:pt x="0" y="45720"/>
              </a:moveTo>
              <a:lnTo>
                <a:pt x="24086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9DDCB-5498-492D-8FCC-2693D607568C}">
      <dsp:nvSpPr>
        <dsp:cNvPr id="0" name=""/>
        <dsp:cNvSpPr/>
      </dsp:nvSpPr>
      <dsp:spPr>
        <a:xfrm>
          <a:off x="3642554" y="443118"/>
          <a:ext cx="240869" cy="258935"/>
        </a:xfrm>
        <a:custGeom>
          <a:avLst/>
          <a:gdLst/>
          <a:ahLst/>
          <a:cxnLst/>
          <a:rect l="0" t="0" r="0" b="0"/>
          <a:pathLst>
            <a:path>
              <a:moveTo>
                <a:pt x="0" y="0"/>
              </a:moveTo>
              <a:lnTo>
                <a:pt x="120434" y="0"/>
              </a:lnTo>
              <a:lnTo>
                <a:pt x="120434" y="258935"/>
              </a:lnTo>
              <a:lnTo>
                <a:pt x="240869" y="258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D91ADE-D908-4290-BD13-DDB3EF274A3F}">
      <dsp:nvSpPr>
        <dsp:cNvPr id="0" name=""/>
        <dsp:cNvSpPr/>
      </dsp:nvSpPr>
      <dsp:spPr>
        <a:xfrm>
          <a:off x="3642554" y="184183"/>
          <a:ext cx="240869" cy="258935"/>
        </a:xfrm>
        <a:custGeom>
          <a:avLst/>
          <a:gdLst/>
          <a:ahLst/>
          <a:cxnLst/>
          <a:rect l="0" t="0" r="0" b="0"/>
          <a:pathLst>
            <a:path>
              <a:moveTo>
                <a:pt x="0" y="258935"/>
              </a:moveTo>
              <a:lnTo>
                <a:pt x="120434" y="258935"/>
              </a:lnTo>
              <a:lnTo>
                <a:pt x="120434" y="0"/>
              </a:lnTo>
              <a:lnTo>
                <a:pt x="24086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2B777-2303-4713-ACFA-6BD4077B23DB}">
      <dsp:nvSpPr>
        <dsp:cNvPr id="0" name=""/>
        <dsp:cNvSpPr/>
      </dsp:nvSpPr>
      <dsp:spPr>
        <a:xfrm>
          <a:off x="2197335" y="397398"/>
          <a:ext cx="240869" cy="91440"/>
        </a:xfrm>
        <a:custGeom>
          <a:avLst/>
          <a:gdLst/>
          <a:ahLst/>
          <a:cxnLst/>
          <a:rect l="0" t="0" r="0" b="0"/>
          <a:pathLst>
            <a:path>
              <a:moveTo>
                <a:pt x="0" y="45720"/>
              </a:moveTo>
              <a:lnTo>
                <a:pt x="24086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6F7C5-C4A3-414D-85EB-0676A41E1469}">
      <dsp:nvSpPr>
        <dsp:cNvPr id="0" name=""/>
        <dsp:cNvSpPr/>
      </dsp:nvSpPr>
      <dsp:spPr>
        <a:xfrm>
          <a:off x="992985" y="259455"/>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Coördinatie</a:t>
          </a:r>
        </a:p>
      </dsp:txBody>
      <dsp:txXfrm>
        <a:off x="992985" y="259455"/>
        <a:ext cx="1204349" cy="367326"/>
      </dsp:txXfrm>
    </dsp:sp>
    <dsp:sp modelId="{EC685283-C3F7-4089-899A-06B77E36FEF9}">
      <dsp:nvSpPr>
        <dsp:cNvPr id="0" name=""/>
        <dsp:cNvSpPr/>
      </dsp:nvSpPr>
      <dsp:spPr>
        <a:xfrm>
          <a:off x="2438205" y="259455"/>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VIVES, KU Leuven</a:t>
          </a:r>
        </a:p>
      </dsp:txBody>
      <dsp:txXfrm>
        <a:off x="2438205" y="259455"/>
        <a:ext cx="1204349" cy="367326"/>
      </dsp:txXfrm>
    </dsp:sp>
    <dsp:sp modelId="{34D66D78-C67B-4293-B8B3-3452D2A6E14E}">
      <dsp:nvSpPr>
        <dsp:cNvPr id="0" name=""/>
        <dsp:cNvSpPr/>
      </dsp:nvSpPr>
      <dsp:spPr>
        <a:xfrm>
          <a:off x="3883424" y="519"/>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Jo Reynaerts</a:t>
          </a:r>
        </a:p>
      </dsp:txBody>
      <dsp:txXfrm>
        <a:off x="3883424" y="519"/>
        <a:ext cx="1204349" cy="367326"/>
      </dsp:txXfrm>
    </dsp:sp>
    <dsp:sp modelId="{15B22B34-7025-4C5B-AE9C-CA6285B4B393}">
      <dsp:nvSpPr>
        <dsp:cNvPr id="0" name=""/>
        <dsp:cNvSpPr/>
      </dsp:nvSpPr>
      <dsp:spPr>
        <a:xfrm>
          <a:off x="3883424" y="518390"/>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Isabelle Borremans</a:t>
          </a:r>
        </a:p>
      </dsp:txBody>
      <dsp:txXfrm>
        <a:off x="3883424" y="518390"/>
        <a:ext cx="1204349" cy="367326"/>
      </dsp:txXfrm>
    </dsp:sp>
    <dsp:sp modelId="{363B235E-B97B-406F-A80E-61CD59FE21AE}">
      <dsp:nvSpPr>
        <dsp:cNvPr id="0" name=""/>
        <dsp:cNvSpPr/>
      </dsp:nvSpPr>
      <dsp:spPr>
        <a:xfrm>
          <a:off x="992985" y="1554131"/>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Pijler 1</a:t>
          </a:r>
          <a:br>
            <a:rPr lang="en-US" sz="1200" kern="1200"/>
          </a:br>
          <a:r>
            <a:rPr lang="en-US" sz="1200" kern="1200"/>
            <a:t>'Clusters'</a:t>
          </a:r>
        </a:p>
      </dsp:txBody>
      <dsp:txXfrm>
        <a:off x="992985" y="1554131"/>
        <a:ext cx="1204349" cy="367326"/>
      </dsp:txXfrm>
    </dsp:sp>
    <dsp:sp modelId="{9B191A90-94E2-4501-8850-829990F42B30}">
      <dsp:nvSpPr>
        <dsp:cNvPr id="0" name=""/>
        <dsp:cNvSpPr/>
      </dsp:nvSpPr>
      <dsp:spPr>
        <a:xfrm>
          <a:off x="2438205" y="1554131"/>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VIVES, KU Leuven</a:t>
          </a:r>
        </a:p>
      </dsp:txBody>
      <dsp:txXfrm>
        <a:off x="2438205" y="1554131"/>
        <a:ext cx="1204349" cy="367326"/>
      </dsp:txXfrm>
    </dsp:sp>
    <dsp:sp modelId="{2639CA1A-06FB-45D4-8EFE-67B27D7A8F8B}">
      <dsp:nvSpPr>
        <dsp:cNvPr id="0" name=""/>
        <dsp:cNvSpPr/>
      </dsp:nvSpPr>
      <dsp:spPr>
        <a:xfrm>
          <a:off x="3883424" y="1036260"/>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Cathy Lecocq</a:t>
          </a:r>
        </a:p>
      </dsp:txBody>
      <dsp:txXfrm>
        <a:off x="3883424" y="1036260"/>
        <a:ext cx="1204349" cy="367326"/>
      </dsp:txXfrm>
    </dsp:sp>
    <dsp:sp modelId="{9B6B0386-0BAA-413B-9B90-22A03FEFB6B4}">
      <dsp:nvSpPr>
        <dsp:cNvPr id="0" name=""/>
        <dsp:cNvSpPr/>
      </dsp:nvSpPr>
      <dsp:spPr>
        <a:xfrm>
          <a:off x="3883424" y="1554131"/>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Lieselot Baert</a:t>
          </a:r>
        </a:p>
      </dsp:txBody>
      <dsp:txXfrm>
        <a:off x="3883424" y="1554131"/>
        <a:ext cx="1204349" cy="367326"/>
      </dsp:txXfrm>
    </dsp:sp>
    <dsp:sp modelId="{743C6535-531C-45BD-9A80-35C522DEB5AC}">
      <dsp:nvSpPr>
        <dsp:cNvPr id="0" name=""/>
        <dsp:cNvSpPr/>
      </dsp:nvSpPr>
      <dsp:spPr>
        <a:xfrm>
          <a:off x="3883424" y="2072001"/>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Junior Researcher</a:t>
          </a:r>
        </a:p>
      </dsp:txBody>
      <dsp:txXfrm>
        <a:off x="3883424" y="2072001"/>
        <a:ext cx="1204349" cy="367326"/>
      </dsp:txXfrm>
    </dsp:sp>
    <dsp:sp modelId="{7F2597CD-9AD2-4AA8-8A2D-26B83E34D21C}">
      <dsp:nvSpPr>
        <dsp:cNvPr id="0" name=""/>
        <dsp:cNvSpPr/>
      </dsp:nvSpPr>
      <dsp:spPr>
        <a:xfrm>
          <a:off x="992985" y="3107742"/>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Pijler 2 'Beleidsevaluatie'</a:t>
          </a:r>
        </a:p>
      </dsp:txBody>
      <dsp:txXfrm>
        <a:off x="992985" y="3107742"/>
        <a:ext cx="1204349" cy="367326"/>
      </dsp:txXfrm>
    </dsp:sp>
    <dsp:sp modelId="{206F3200-5978-46DC-9991-4CC3011534C3}">
      <dsp:nvSpPr>
        <dsp:cNvPr id="0" name=""/>
        <dsp:cNvSpPr/>
      </dsp:nvSpPr>
      <dsp:spPr>
        <a:xfrm>
          <a:off x="2438205" y="3107742"/>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VIVES, KU Leuven</a:t>
          </a:r>
        </a:p>
      </dsp:txBody>
      <dsp:txXfrm>
        <a:off x="2438205" y="3107742"/>
        <a:ext cx="1204349" cy="367326"/>
      </dsp:txXfrm>
    </dsp:sp>
    <dsp:sp modelId="{DCEA221F-1D5A-494C-942B-A19AEC760DD4}">
      <dsp:nvSpPr>
        <dsp:cNvPr id="0" name=""/>
        <dsp:cNvSpPr/>
      </dsp:nvSpPr>
      <dsp:spPr>
        <a:xfrm>
          <a:off x="3883424" y="2589871"/>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Jo Reynaerts</a:t>
          </a:r>
        </a:p>
      </dsp:txBody>
      <dsp:txXfrm>
        <a:off x="3883424" y="2589871"/>
        <a:ext cx="1204349" cy="367326"/>
      </dsp:txXfrm>
    </dsp:sp>
    <dsp:sp modelId="{926C835A-B983-40BE-BEB4-130AE85ED06B}">
      <dsp:nvSpPr>
        <dsp:cNvPr id="0" name=""/>
        <dsp:cNvSpPr/>
      </dsp:nvSpPr>
      <dsp:spPr>
        <a:xfrm>
          <a:off x="3883424" y="3107742"/>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Lieselot Baert</a:t>
          </a:r>
        </a:p>
      </dsp:txBody>
      <dsp:txXfrm>
        <a:off x="3883424" y="3107742"/>
        <a:ext cx="1204349" cy="367326"/>
      </dsp:txXfrm>
    </dsp:sp>
    <dsp:sp modelId="{46E95556-D3B6-4850-9764-7C182E06C638}">
      <dsp:nvSpPr>
        <dsp:cNvPr id="0" name=""/>
        <dsp:cNvSpPr/>
      </dsp:nvSpPr>
      <dsp:spPr>
        <a:xfrm>
          <a:off x="3883424" y="3625612"/>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Sander Ramboer</a:t>
          </a:r>
        </a:p>
      </dsp:txBody>
      <dsp:txXfrm>
        <a:off x="3883424" y="3625612"/>
        <a:ext cx="1204349" cy="367326"/>
      </dsp:txXfrm>
    </dsp:sp>
    <dsp:sp modelId="{86E7F77E-E03B-40CD-AF94-A96426D669A4}">
      <dsp:nvSpPr>
        <dsp:cNvPr id="0" name=""/>
        <dsp:cNvSpPr/>
      </dsp:nvSpPr>
      <dsp:spPr>
        <a:xfrm>
          <a:off x="992985" y="4402418"/>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Pijler 3 'Ondernemen'</a:t>
          </a:r>
        </a:p>
      </dsp:txBody>
      <dsp:txXfrm>
        <a:off x="992985" y="4402418"/>
        <a:ext cx="1204349" cy="367326"/>
      </dsp:txXfrm>
    </dsp:sp>
    <dsp:sp modelId="{55C529E9-A258-40A2-9F21-395C646D342C}">
      <dsp:nvSpPr>
        <dsp:cNvPr id="0" name=""/>
        <dsp:cNvSpPr/>
      </dsp:nvSpPr>
      <dsp:spPr>
        <a:xfrm>
          <a:off x="2438205" y="4402418"/>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Universiteit Gent</a:t>
          </a:r>
        </a:p>
      </dsp:txBody>
      <dsp:txXfrm>
        <a:off x="2438205" y="4402418"/>
        <a:ext cx="1204349" cy="367326"/>
      </dsp:txXfrm>
    </dsp:sp>
    <dsp:sp modelId="{8279C031-F4D0-4109-A2AD-C46AB5EA90E9}">
      <dsp:nvSpPr>
        <dsp:cNvPr id="0" name=""/>
        <dsp:cNvSpPr/>
      </dsp:nvSpPr>
      <dsp:spPr>
        <a:xfrm>
          <a:off x="3883424" y="4143483"/>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Jolien Roelandts</a:t>
          </a:r>
        </a:p>
      </dsp:txBody>
      <dsp:txXfrm>
        <a:off x="3883424" y="4143483"/>
        <a:ext cx="1204349" cy="367326"/>
      </dsp:txXfrm>
    </dsp:sp>
    <dsp:sp modelId="{89D1215E-E97D-4671-B348-4C074EB5B714}">
      <dsp:nvSpPr>
        <dsp:cNvPr id="0" name=""/>
        <dsp:cNvSpPr/>
      </dsp:nvSpPr>
      <dsp:spPr>
        <a:xfrm>
          <a:off x="3883424" y="4661353"/>
          <a:ext cx="1204349" cy="36732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Laurence Rijssegem</a:t>
          </a:r>
        </a:p>
      </dsp:txBody>
      <dsp:txXfrm>
        <a:off x="3883424" y="4661353"/>
        <a:ext cx="1204349" cy="36732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66F33-0C15-45D1-BC65-0ABA37885E51}"/>
</file>

<file path=customXml/itemProps2.xml><?xml version="1.0" encoding="utf-8"?>
<ds:datastoreItem xmlns:ds="http://schemas.openxmlformats.org/officeDocument/2006/customXml" ds:itemID="{CB2CA6C3-7243-4CCB-941A-5D4E26E13566}"/>
</file>

<file path=customXml/itemProps3.xml><?xml version="1.0" encoding="utf-8"?>
<ds:datastoreItem xmlns:ds="http://schemas.openxmlformats.org/officeDocument/2006/customXml" ds:itemID="{890433F9-EDB9-451E-89DD-02583CF9ADBF}"/>
</file>

<file path=customXml/itemProps4.xml><?xml version="1.0" encoding="utf-8"?>
<ds:datastoreItem xmlns:ds="http://schemas.openxmlformats.org/officeDocument/2006/customXml" ds:itemID="{3753C501-410B-4F8D-8D55-8AA4772E9D9F}"/>
</file>

<file path=docProps/app.xml><?xml version="1.0" encoding="utf-8"?>
<Properties xmlns="http://schemas.openxmlformats.org/officeDocument/2006/extended-properties" xmlns:vt="http://schemas.openxmlformats.org/officeDocument/2006/docPropsVTypes">
  <Template>Normal</Template>
  <TotalTime>2</TotalTime>
  <Pages>28</Pages>
  <Words>8878</Words>
  <Characters>48832</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Borremans</dc:creator>
  <cp:keywords/>
  <dc:description/>
  <cp:lastModifiedBy>Isabelle Borremans</cp:lastModifiedBy>
  <cp:revision>3</cp:revision>
  <cp:lastPrinted>2016-08-31T14:22:00Z</cp:lastPrinted>
  <dcterms:created xsi:type="dcterms:W3CDTF">2016-11-29T15:03:00Z</dcterms:created>
  <dcterms:modified xsi:type="dcterms:W3CDTF">2016-12-07T10:32:00Z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9774d0c1c5b4673b17cf4c67a514757">
    <vt:lpwstr>2014|684dd4d6-5be9-41c0-ac8a-e5d3fba756ad</vt:lpwstr>
  </property>
  <property fmtid="{D5CDD505-2E9C-101B-9397-08002B2CF9AE}" pid="3" name="ContentTypeId">
    <vt:lpwstr>0x0101000AC16D4D6C546243A4BC03670D95EFBC</vt:lpwstr>
  </property>
  <property fmtid="{D5CDD505-2E9C-101B-9397-08002B2CF9AE}" pid="4" name="Jaartal">
    <vt:lpwstr>310;#2014|684dd4d6-5be9-41c0-ac8a-e5d3fba756ad</vt:lpwstr>
  </property>
  <property fmtid="{D5CDD505-2E9C-101B-9397-08002B2CF9AE}" pid="5" name="b1a289345cf1476fbb8677cb3fc7ccc2">
    <vt:lpwstr>Parlementaire vragen / antwoorden|8ac8b9f5-0ac5-42e3-890d-c9b36bb0a8b3</vt:lpwstr>
  </property>
  <property fmtid="{D5CDD505-2E9C-101B-9397-08002B2CF9AE}" pid="6" name="Type_x0020_document">
    <vt:lpwstr>307;#Parlementaire vragen / antwoorden|8ac8b9f5-0ac5-42e3-890d-c9b36bb0a8b3</vt:lpwstr>
  </property>
  <property fmtid="{D5CDD505-2E9C-101B-9397-08002B2CF9AE}" pid="7" name="_docset_NoMedatataSyncRequired">
    <vt:lpwstr>False</vt:lpwstr>
  </property>
  <property fmtid="{D5CDD505-2E9C-101B-9397-08002B2CF9AE}" pid="8" name="Type document">
    <vt:lpwstr>307;#Parlementaire vragen / antwoorden|8ac8b9f5-0ac5-42e3-890d-c9b36bb0a8b3</vt:lpwstr>
  </property>
</Properties>
</file>