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E858D3" w:rsidP="00843090">
      <w:pPr>
        <w:pStyle w:val="opschrift"/>
      </w:pPr>
      <w:r w:rsidRPr="00451CDB">
        <w:t>schriftelijke vraag</w:t>
      </w:r>
    </w:p>
    <w:p w:rsidR="00C96513" w:rsidRDefault="009526E5" w:rsidP="00E75678"/>
    <w:p w:rsidR="00C96513" w:rsidRPr="00451CDB" w:rsidRDefault="00E858D3" w:rsidP="00E75678">
      <w:r w:rsidRPr="00451CDB">
        <w:t xml:space="preserve">nr. </w:t>
      </w:r>
      <w:r>
        <w:t>2</w:t>
      </w:r>
    </w:p>
    <w:p w:rsidR="00C96513" w:rsidRPr="00451CDB" w:rsidRDefault="00E858D3" w:rsidP="00E75678">
      <w:pPr>
        <w:rPr>
          <w:b/>
          <w:smallCaps/>
        </w:rPr>
      </w:pPr>
      <w:r w:rsidRPr="00451CDB">
        <w:t xml:space="preserve">van </w:t>
      </w:r>
      <w:r w:rsidRPr="00451CDB">
        <w:rPr>
          <w:b/>
          <w:smallCaps/>
        </w:rPr>
        <w:t>kathleen helsen</w:t>
      </w:r>
    </w:p>
    <w:p w:rsidR="00C96513" w:rsidRPr="00C96513" w:rsidRDefault="00E858D3" w:rsidP="00E75678">
      <w:r w:rsidRPr="00451CDB">
        <w:t>datum: 25 september 2017</w:t>
      </w:r>
    </w:p>
    <w:p w:rsidR="00C96513" w:rsidRPr="008A4109" w:rsidRDefault="009526E5" w:rsidP="00E75678">
      <w:pPr>
        <w:pBdr>
          <w:bottom w:val="single" w:sz="4" w:space="1" w:color="auto"/>
        </w:pBdr>
      </w:pPr>
    </w:p>
    <w:p w:rsidR="00C96513" w:rsidRPr="008A4109" w:rsidRDefault="009526E5" w:rsidP="00E75678"/>
    <w:p w:rsidR="00C96513" w:rsidRPr="00451CDB" w:rsidRDefault="00E858D3"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hilde crevits</w:t>
      </w:r>
    </w:p>
    <w:p w:rsidR="00C96513" w:rsidRPr="00C96513" w:rsidRDefault="00E858D3" w:rsidP="00E75678">
      <w:pPr>
        <w:rPr>
          <w:smallCaps/>
          <w:szCs w:val="22"/>
          <w:lang w:val="nl-BE"/>
        </w:rPr>
      </w:pPr>
      <w:r w:rsidRPr="00451CDB">
        <w:rPr>
          <w:smallCaps/>
          <w:szCs w:val="22"/>
          <w:lang w:val="nl-BE"/>
        </w:rPr>
        <w:t>viceminister-president van de vlaamse regering, vlaams minister van onderwijs</w:t>
      </w:r>
    </w:p>
    <w:p w:rsidR="00C96513" w:rsidRPr="008A4109" w:rsidRDefault="009526E5" w:rsidP="00E75678">
      <w:pPr>
        <w:pStyle w:val="StandaardSV"/>
        <w:pBdr>
          <w:bottom w:val="single" w:sz="4" w:space="1" w:color="auto"/>
        </w:pBdr>
        <w:jc w:val="left"/>
        <w:rPr>
          <w:rFonts w:ascii="Verdana" w:hAnsi="Verdana"/>
          <w:sz w:val="20"/>
          <w:lang w:val="nl-BE"/>
        </w:rPr>
      </w:pPr>
    </w:p>
    <w:p w:rsidR="00451CDB" w:rsidRPr="008A4109" w:rsidRDefault="009526E5" w:rsidP="00E75678">
      <w:pPr>
        <w:pStyle w:val="StandaardSV"/>
        <w:jc w:val="left"/>
        <w:rPr>
          <w:rFonts w:ascii="Verdana" w:hAnsi="Verdana"/>
          <w:sz w:val="20"/>
        </w:rPr>
      </w:pPr>
    </w:p>
    <w:p w:rsidR="00451CDB" w:rsidRPr="008C1B72" w:rsidRDefault="009526E5" w:rsidP="00E75678">
      <w:pPr>
        <w:pStyle w:val="StandaardSV"/>
        <w:jc w:val="left"/>
        <w:rPr>
          <w:rFonts w:ascii="Verdana" w:hAnsi="Verdana"/>
          <w:sz w:val="20"/>
        </w:rPr>
      </w:pPr>
    </w:p>
    <w:p w:rsidR="00C96513" w:rsidRDefault="00E858D3" w:rsidP="00D07EAC">
      <w:pPr>
        <w:pStyle w:val="StijlStandaardSVVerdana10ptCursiefLinks-175cm"/>
        <w:rPr>
          <w:rFonts w:eastAsia="Calibri"/>
          <w:lang w:val="nl-BE" w:eastAsia="en-US"/>
        </w:rPr>
      </w:pPr>
      <w:r>
        <w:rPr>
          <w:rFonts w:eastAsia="Calibri"/>
          <w:lang w:val="nl-BE" w:eastAsia="en-US"/>
        </w:rPr>
        <w:t>Onderwijs  -  Erkenning ‘nuttige ervaring’</w:t>
      </w:r>
    </w:p>
    <w:p w:rsidR="00CF752D" w:rsidRDefault="009526E5" w:rsidP="00E75678">
      <w:pPr>
        <w:pStyle w:val="StijlStandaardSVVerdana10ptLinks-175cm"/>
        <w:rPr>
          <w:rFonts w:eastAsia="Calibri"/>
          <w:lang w:val="nl-BE" w:eastAsia="en-US"/>
        </w:rPr>
      </w:pPr>
    </w:p>
    <w:p w:rsidR="00B041DE" w:rsidRDefault="00E858D3" w:rsidP="005C1271">
      <w:pPr>
        <w:rPr>
          <w:rFonts w:eastAsia="Verdana" w:cs="Verdana"/>
        </w:rPr>
      </w:pPr>
      <w:r>
        <w:rPr>
          <w:rFonts w:eastAsia="Verdana" w:cs="Verdana"/>
        </w:rPr>
        <w:t>Voor wie aan de slag is of aan de slag wenst te gaan in het secundair onderw</w:t>
      </w:r>
      <w:r w:rsidR="000C608F">
        <w:rPr>
          <w:rFonts w:eastAsia="Verdana" w:cs="Verdana"/>
        </w:rPr>
        <w:t>ijs of het volwassenenonderwijs</w:t>
      </w:r>
      <w:r>
        <w:rPr>
          <w:rFonts w:eastAsia="Verdana" w:cs="Verdana"/>
        </w:rPr>
        <w:t xml:space="preserve"> bestaat de mogelijkheid om diensten die zijn gepresteerd als werknemer of als zelfstandige dor het Vlaams Ministerie van Onderwijs en Vorming te la</w:t>
      </w:r>
      <w:r w:rsidR="000C608F">
        <w:rPr>
          <w:rFonts w:eastAsia="Verdana" w:cs="Verdana"/>
        </w:rPr>
        <w:t>ten erkennen als ‘nuttige ervaring’.</w:t>
      </w:r>
      <w:r>
        <w:rPr>
          <w:rFonts w:eastAsia="Verdana" w:cs="Verdana"/>
        </w:rPr>
        <w:t xml:space="preserve"> Een personeelslid kan in het onderwijs die ‘nuttige ervaring’ dan laten gelden als geldelijke anciënniteit en/of als (onderde</w:t>
      </w:r>
      <w:r w:rsidR="000C608F">
        <w:rPr>
          <w:rFonts w:eastAsia="Verdana" w:cs="Verdana"/>
        </w:rPr>
        <w:t>el van een) bekwaamheidsbewijs.</w:t>
      </w:r>
      <w:r>
        <w:rPr>
          <w:rFonts w:eastAsia="Verdana" w:cs="Verdana"/>
        </w:rPr>
        <w:t xml:space="preserve"> ‘Nuttige ervaring’ kan worden aangevraagd en erkend voor een vak/special</w:t>
      </w:r>
      <w:r w:rsidR="000C608F">
        <w:rPr>
          <w:rFonts w:eastAsia="Verdana" w:cs="Verdana"/>
        </w:rPr>
        <w:t>iteit/ambt/opleiding of module.</w:t>
      </w:r>
      <w:r>
        <w:rPr>
          <w:rFonts w:eastAsia="Verdana" w:cs="Verdana"/>
        </w:rPr>
        <w:t xml:space="preserve"> Het kan met name voor technische en praktische vakken in het gewoon secundair onderwijs en het secundair volwassenenonderwijs, voor specialiteiten beroepsgerichte vorming in het buitengewoon secundair onderwijs, voor een aantal kunstvakken in het kunstsecundair onderwijs en voor sommige modules in het </w:t>
      </w:r>
      <w:r w:rsidR="000C608F">
        <w:rPr>
          <w:rFonts w:eastAsia="Verdana" w:cs="Verdana"/>
        </w:rPr>
        <w:t>secundair volwassenenonderwijs.</w:t>
      </w:r>
      <w:r>
        <w:rPr>
          <w:rFonts w:eastAsia="Verdana" w:cs="Verdana"/>
        </w:rPr>
        <w:t xml:space="preserve"> Voor het gewoon secundair onderwijs bijvoorbeeld kan ‘nuttige ervaring’ worden aangevraagd voor ruim 130 praktische of technisc</w:t>
      </w:r>
      <w:r w:rsidR="000C608F">
        <w:rPr>
          <w:rFonts w:eastAsia="Verdana" w:cs="Verdana"/>
        </w:rPr>
        <w:t>he.</w:t>
      </w:r>
      <w:r>
        <w:rPr>
          <w:rFonts w:eastAsia="Verdana" w:cs="Verdana"/>
        </w:rPr>
        <w:t xml:space="preserve"> En ook kan het voor de ambten van directeur en adjunct-directeur in een school met een ‘technische component (tso, bso, buso) en van technisch </w:t>
      </w:r>
      <w:proofErr w:type="spellStart"/>
      <w:r>
        <w:rPr>
          <w:rFonts w:eastAsia="Verdana" w:cs="Verdana"/>
        </w:rPr>
        <w:t>adivseur</w:t>
      </w:r>
      <w:proofErr w:type="spellEnd"/>
      <w:r>
        <w:rPr>
          <w:rFonts w:eastAsia="Verdana" w:cs="Verdana"/>
        </w:rPr>
        <w:t xml:space="preserve"> en technisch-adviseur-coördinator.</w:t>
      </w:r>
    </w:p>
    <w:p w:rsidR="000C608F" w:rsidRDefault="000C608F" w:rsidP="005C1271"/>
    <w:p w:rsidR="005C1271" w:rsidRDefault="00E858D3" w:rsidP="005C1271">
      <w:pPr>
        <w:rPr>
          <w:rFonts w:eastAsia="Verdana" w:cs="Verdana"/>
        </w:rPr>
      </w:pPr>
      <w:r>
        <w:rPr>
          <w:rFonts w:eastAsia="Verdana" w:cs="Verdana"/>
        </w:rPr>
        <w:t>Doorgaans wordt deze</w:t>
      </w:r>
      <w:r w:rsidR="000C608F">
        <w:rPr>
          <w:rFonts w:eastAsia="Verdana" w:cs="Verdana"/>
        </w:rPr>
        <w:t xml:space="preserve"> ‘nuttige ervaring’ aangevraagd</w:t>
      </w:r>
      <w:r>
        <w:rPr>
          <w:rFonts w:eastAsia="Verdana" w:cs="Verdana"/>
        </w:rPr>
        <w:t xml:space="preserve"> voor personen die reeds </w:t>
      </w:r>
      <w:r w:rsidR="000C608F">
        <w:rPr>
          <w:rFonts w:eastAsia="Verdana" w:cs="Verdana"/>
        </w:rPr>
        <w:t xml:space="preserve">in het onderwijs actief zijn. </w:t>
      </w:r>
      <w:r>
        <w:rPr>
          <w:rFonts w:eastAsia="Verdana" w:cs="Verdana"/>
        </w:rPr>
        <w:t xml:space="preserve">Dit blijkt ook uit de in de omzendbrief ‘betreffende de erkenning van diensten als nuttige </w:t>
      </w:r>
      <w:r w:rsidR="000C608F">
        <w:rPr>
          <w:rFonts w:eastAsia="Verdana" w:cs="Verdana"/>
        </w:rPr>
        <w:t>ervaring’ voorziene procedure.</w:t>
      </w:r>
      <w:r>
        <w:rPr>
          <w:rFonts w:eastAsia="Verdana" w:cs="Verdana"/>
        </w:rPr>
        <w:t xml:space="preserve"> Aanvragen voor de erkenning als nuttige ervaring – </w:t>
      </w:r>
      <w:r w:rsidR="000C608F">
        <w:rPr>
          <w:rFonts w:eastAsia="Verdana" w:cs="Verdana"/>
        </w:rPr>
        <w:t>stelt</w:t>
      </w:r>
      <w:r>
        <w:rPr>
          <w:rFonts w:eastAsia="Verdana" w:cs="Verdana"/>
        </w:rPr>
        <w:t xml:space="preserve"> de omzendbrief – dienen namelijk te worden ingediend door (een afgevaardi</w:t>
      </w:r>
      <w:r w:rsidR="000C608F">
        <w:rPr>
          <w:rFonts w:eastAsia="Verdana" w:cs="Verdana"/>
        </w:rPr>
        <w:t>gde van) een inrichtende macht.</w:t>
      </w:r>
      <w:r>
        <w:rPr>
          <w:rFonts w:eastAsia="Verdana" w:cs="Verdana"/>
        </w:rPr>
        <w:t xml:space="preserve"> De ‘nuttige ervaring’ wordt dan meestal aangevraagd met het vak/de specialiteit/het ambt/de opleiding/de module voor ogen, waar(in) de betrokken persoon aan de slag is of (hoogst waarschi</w:t>
      </w:r>
      <w:r w:rsidR="000C608F">
        <w:rPr>
          <w:rFonts w:eastAsia="Verdana" w:cs="Verdana"/>
        </w:rPr>
        <w:t>jnlijk) aan de slag zal gaan.</w:t>
      </w:r>
      <w:r>
        <w:rPr>
          <w:rFonts w:eastAsia="Verdana" w:cs="Verdana"/>
        </w:rPr>
        <w:t xml:space="preserve"> “</w:t>
      </w:r>
      <w:r w:rsidRPr="008F57D6">
        <w:rPr>
          <w:rFonts w:eastAsia="Verdana" w:cs="Verdana"/>
        </w:rPr>
        <w:t>Het is ook toegelaten</w:t>
      </w:r>
      <w:r>
        <w:rPr>
          <w:rFonts w:eastAsia="Verdana" w:cs="Verdana"/>
        </w:rPr>
        <w:t xml:space="preserve">”, </w:t>
      </w:r>
      <w:r w:rsidR="000C608F">
        <w:rPr>
          <w:rFonts w:eastAsia="Verdana" w:cs="Verdana"/>
        </w:rPr>
        <w:t>stelt</w:t>
      </w:r>
      <w:r>
        <w:rPr>
          <w:rFonts w:eastAsia="Verdana" w:cs="Verdana"/>
        </w:rPr>
        <w:t xml:space="preserve"> de omzendbrief, “</w:t>
      </w:r>
      <w:r w:rsidRPr="008F57D6">
        <w:rPr>
          <w:rFonts w:eastAsia="Verdana" w:cs="Verdana"/>
        </w:rPr>
        <w:t>om voorafgaand aan een indiensttreding in het onderwijs via een inrichtende macht of haar afgevaardigde een procedure tot erkenning van nuttige ervaring te starten. In dat geval geeft de inrichtende macht of haar afgevaardigde aan voor welk vak/specialiteit/ambt/ opleiding/module nuttige ervaring wordt aangevraagd.</w:t>
      </w:r>
      <w:r w:rsidR="000C608F">
        <w:rPr>
          <w:rFonts w:eastAsia="Verdana" w:cs="Verdana"/>
        </w:rPr>
        <w:t>”</w:t>
      </w:r>
      <w:r>
        <w:rPr>
          <w:rFonts w:eastAsia="Verdana" w:cs="Verdana"/>
        </w:rPr>
        <w:t xml:space="preserve"> Dit laatste lijkt dan weer niet te zijn voorzien in de beschikbare standaard-aanvraagformulieren.</w:t>
      </w:r>
    </w:p>
    <w:p w:rsidR="000C608F" w:rsidRDefault="000C608F" w:rsidP="005C1271"/>
    <w:p w:rsidR="00B041DE" w:rsidRDefault="00E858D3" w:rsidP="005C1271">
      <w:pPr>
        <w:rPr>
          <w:rFonts w:eastAsia="Verdana" w:cs="Verdana"/>
        </w:rPr>
      </w:pPr>
      <w:r>
        <w:rPr>
          <w:rFonts w:eastAsia="Verdana" w:cs="Verdana"/>
        </w:rPr>
        <w:t>V</w:t>
      </w:r>
      <w:r w:rsidRPr="008F57D6">
        <w:rPr>
          <w:rFonts w:eastAsia="Verdana" w:cs="Verdana"/>
        </w:rPr>
        <w:t>oor aanvragen</w:t>
      </w:r>
      <w:r w:rsidR="000C608F">
        <w:rPr>
          <w:rFonts w:eastAsia="Verdana" w:cs="Verdana"/>
        </w:rPr>
        <w:t xml:space="preserve"> in</w:t>
      </w:r>
      <w:r w:rsidRPr="008F57D6">
        <w:rPr>
          <w:rFonts w:eastAsia="Verdana" w:cs="Verdana"/>
        </w:rPr>
        <w:t xml:space="preserve"> het ambt van leraar secundair volwassenenonderwijs</w:t>
      </w:r>
      <w:r>
        <w:rPr>
          <w:rFonts w:eastAsia="Verdana" w:cs="Verdana"/>
        </w:rPr>
        <w:t xml:space="preserve"> moet volgens de omzendbrief</w:t>
      </w:r>
      <w:r w:rsidRPr="008F57D6">
        <w:rPr>
          <w:rFonts w:eastAsia="Verdana" w:cs="Verdana"/>
        </w:rPr>
        <w:t xml:space="preserve"> de aanvraag </w:t>
      </w:r>
      <w:r>
        <w:rPr>
          <w:rFonts w:eastAsia="Verdana" w:cs="Verdana"/>
        </w:rPr>
        <w:t>voor ‘</w:t>
      </w:r>
      <w:r w:rsidRPr="008F57D6">
        <w:rPr>
          <w:rFonts w:eastAsia="Verdana" w:cs="Verdana"/>
        </w:rPr>
        <w:t>nuttige ervaring</w:t>
      </w:r>
      <w:r>
        <w:rPr>
          <w:rFonts w:eastAsia="Verdana" w:cs="Verdana"/>
        </w:rPr>
        <w:t>’</w:t>
      </w:r>
      <w:r w:rsidRPr="008F57D6">
        <w:rPr>
          <w:rFonts w:eastAsia="Verdana" w:cs="Verdana"/>
        </w:rPr>
        <w:t xml:space="preserve"> </w:t>
      </w:r>
      <w:r>
        <w:rPr>
          <w:rFonts w:eastAsia="Verdana" w:cs="Verdana"/>
        </w:rPr>
        <w:t xml:space="preserve">trouwens altijd </w:t>
      </w:r>
      <w:r w:rsidRPr="008F57D6">
        <w:rPr>
          <w:rFonts w:eastAsia="Verdana" w:cs="Verdana"/>
        </w:rPr>
        <w:t xml:space="preserve">gebeuren voor ofwel een opleiding ofwel </w:t>
      </w:r>
      <w:r w:rsidR="000C608F">
        <w:rPr>
          <w:rFonts w:eastAsia="Verdana" w:cs="Verdana"/>
        </w:rPr>
        <w:t>ee</w:t>
      </w:r>
      <w:r w:rsidRPr="008F57D6">
        <w:rPr>
          <w:rFonts w:eastAsia="Verdana" w:cs="Verdana"/>
        </w:rPr>
        <w:t xml:space="preserve">n of meerdere modules. </w:t>
      </w:r>
      <w:r>
        <w:rPr>
          <w:rFonts w:eastAsia="Verdana" w:cs="Verdana"/>
        </w:rPr>
        <w:t>“</w:t>
      </w:r>
      <w:r w:rsidRPr="008F57D6">
        <w:rPr>
          <w:rFonts w:eastAsia="Verdana" w:cs="Verdana"/>
        </w:rPr>
        <w:t>Om te weten of de aanvraag nuttige ervaring voor ofwel een opleiding ofwel een of meerdere modules moet gebeuren</w:t>
      </w:r>
      <w:r>
        <w:rPr>
          <w:rFonts w:eastAsia="Verdana" w:cs="Verdana"/>
        </w:rPr>
        <w:t>”</w:t>
      </w:r>
      <w:r w:rsidRPr="008F57D6">
        <w:rPr>
          <w:rFonts w:eastAsia="Verdana" w:cs="Verdana"/>
        </w:rPr>
        <w:t>,</w:t>
      </w:r>
      <w:r>
        <w:rPr>
          <w:rFonts w:eastAsia="Verdana" w:cs="Verdana"/>
        </w:rPr>
        <w:t xml:space="preserve"> </w:t>
      </w:r>
      <w:r w:rsidR="000C608F">
        <w:rPr>
          <w:rFonts w:eastAsia="Verdana" w:cs="Verdana"/>
        </w:rPr>
        <w:t>stelt</w:t>
      </w:r>
      <w:r>
        <w:rPr>
          <w:rFonts w:eastAsia="Verdana" w:cs="Verdana"/>
        </w:rPr>
        <w:t xml:space="preserve"> de omzendbrief</w:t>
      </w:r>
      <w:r w:rsidR="000C608F">
        <w:rPr>
          <w:rFonts w:eastAsia="Verdana" w:cs="Verdana"/>
        </w:rPr>
        <w:t>,</w:t>
      </w:r>
      <w:r>
        <w:rPr>
          <w:rFonts w:eastAsia="Verdana" w:cs="Verdana"/>
        </w:rPr>
        <w:t xml:space="preserve"> “</w:t>
      </w:r>
      <w:r w:rsidRPr="008F57D6">
        <w:rPr>
          <w:rFonts w:eastAsia="Verdana" w:cs="Verdana"/>
        </w:rPr>
        <w:t xml:space="preserve">raadpleegt de inrichtende macht of haar afgevaardigde </w:t>
      </w:r>
      <w:hyperlink r:id="rId9" w:history="1">
        <w:r w:rsidRPr="008F57D6">
          <w:rPr>
            <w:rFonts w:eastAsia="Verdana" w:cs="Verdana"/>
          </w:rPr>
          <w:t>bijlage 5</w:t>
        </w:r>
      </w:hyperlink>
      <w:r w:rsidRPr="008F57D6">
        <w:rPr>
          <w:rFonts w:eastAsia="Verdana" w:cs="Verdana"/>
        </w:rPr>
        <w:t xml:space="preserve"> waarin aangegeven is in welke gevallen nuttige ervaring aangevraagd moet worden op opleidingsniveau of op moduleniveau. Op die manier kan de aanvraag en verwerking van </w:t>
      </w:r>
      <w:r w:rsidRPr="008F57D6">
        <w:rPr>
          <w:rFonts w:eastAsia="Verdana" w:cs="Verdana"/>
        </w:rPr>
        <w:lastRenderedPageBreak/>
        <w:t>de nuttige ervaring efficiënter verlopen.</w:t>
      </w:r>
      <w:r w:rsidR="000C608F">
        <w:rPr>
          <w:rFonts w:eastAsia="Verdana" w:cs="Verdana"/>
        </w:rPr>
        <w:t>”</w:t>
      </w:r>
      <w:r>
        <w:rPr>
          <w:rFonts w:eastAsia="Verdana" w:cs="Verdana"/>
        </w:rPr>
        <w:t xml:space="preserve"> Andere beschikbare heeft het dan weer – en dan slaat het op alle mogelijke aanvragen – over een begeleidende brief waarin wordt gepreciseerd voor welke vakken, ambten, opleidingen of modules iemand zijn nuttige ervaring wil laten erkennen. Van ‘specialiteiten’ is daar dan merkwaardig genoeg geen sprake.</w:t>
      </w:r>
    </w:p>
    <w:p w:rsidR="000C608F" w:rsidRDefault="000C608F" w:rsidP="005C1271"/>
    <w:p w:rsidR="00B041DE" w:rsidRDefault="00E858D3" w:rsidP="005C1271">
      <w:r>
        <w:rPr>
          <w:rFonts w:eastAsia="Verdana" w:cs="Verdana"/>
        </w:rPr>
        <w:t xml:space="preserve">Via het Besluit van de Vlaamse </w:t>
      </w:r>
      <w:r w:rsidR="000C608F">
        <w:rPr>
          <w:rFonts w:eastAsia="Verdana" w:cs="Verdana"/>
        </w:rPr>
        <w:t>R</w:t>
      </w:r>
      <w:r>
        <w:rPr>
          <w:rFonts w:eastAsia="Verdana" w:cs="Verdana"/>
        </w:rPr>
        <w:t>egering betreffende de nuttige ervaring als bekwaamheidsbewijs voor personeelsleden van het onderwijs, van 7 oktober 1997, wordt van de inrichtende macht trouwens wel verwacht dat ze vermeldt voor welke ambten, vakken, modules en specialiteiten de erkenning als nutti</w:t>
      </w:r>
      <w:r w:rsidR="000C608F">
        <w:rPr>
          <w:rFonts w:eastAsia="Verdana" w:cs="Verdana"/>
        </w:rPr>
        <w:t xml:space="preserve">ge ervaring wordt aangevraagd. </w:t>
      </w:r>
      <w:r>
        <w:rPr>
          <w:rFonts w:eastAsia="Verdana" w:cs="Verdana"/>
        </w:rPr>
        <w:t>Van ‘opleidingen’ lijkt daar dan weer geen sprake.</w:t>
      </w:r>
    </w:p>
    <w:p w:rsidR="00B041DE" w:rsidRDefault="009526E5" w:rsidP="005C1271">
      <w:pPr>
        <w:rPr>
          <w:rFonts w:eastAsia="Verdana" w:cs="Verdana"/>
        </w:rPr>
      </w:pPr>
    </w:p>
    <w:p w:rsidR="00B041DE" w:rsidRDefault="00E858D3" w:rsidP="005C1271">
      <w:pPr>
        <w:rPr>
          <w:rFonts w:eastAsia="Verdana" w:cs="Verdana"/>
        </w:rPr>
      </w:pPr>
      <w:r>
        <w:rPr>
          <w:rFonts w:eastAsia="Verdana" w:cs="Verdana"/>
        </w:rPr>
        <w:t xml:space="preserve">Steeds meer echter groeit de interesse voor het </w:t>
      </w:r>
      <w:r w:rsidR="000C608F">
        <w:rPr>
          <w:rFonts w:eastAsia="Verdana" w:cs="Verdana"/>
        </w:rPr>
        <w:t xml:space="preserve">erkennen van ‘nuttige ervaring’ ook bij </w:t>
      </w:r>
      <w:r>
        <w:rPr>
          <w:rFonts w:eastAsia="Verdana" w:cs="Verdana"/>
        </w:rPr>
        <w:t>een andere categorie, bestaande uit mensen die overwegen om vanuit de privésector de sta</w:t>
      </w:r>
      <w:r w:rsidR="000C608F">
        <w:rPr>
          <w:rFonts w:eastAsia="Verdana" w:cs="Verdana"/>
        </w:rPr>
        <w:t>p naar het onderwijs te zetten.</w:t>
      </w:r>
      <w:r>
        <w:rPr>
          <w:rFonts w:eastAsia="Verdana" w:cs="Verdana"/>
        </w:rPr>
        <w:t xml:space="preserve"> Al voor ze solliciteren, wensen zij te weten voor welke vakken/specialiteiten/amb</w:t>
      </w:r>
      <w:r w:rsidR="000C608F">
        <w:rPr>
          <w:rFonts w:eastAsia="Verdana" w:cs="Verdana"/>
        </w:rPr>
        <w:t>ten/opleidingen/modules aan hen</w:t>
      </w:r>
      <w:r>
        <w:rPr>
          <w:rFonts w:eastAsia="Verdana" w:cs="Verdana"/>
        </w:rPr>
        <w:t xml:space="preserve"> ‘nuttige ervarin</w:t>
      </w:r>
      <w:r w:rsidR="000C608F">
        <w:rPr>
          <w:rFonts w:eastAsia="Verdana" w:cs="Verdana"/>
        </w:rPr>
        <w:t>g’ zou kunnen worden toegekend.</w:t>
      </w:r>
      <w:r>
        <w:rPr>
          <w:rFonts w:eastAsia="Verdana" w:cs="Verdana"/>
        </w:rPr>
        <w:t xml:space="preserve"> Los van een mogelijk effect op de geldelijke anciënniteit of</w:t>
      </w:r>
      <w:r w:rsidR="000C608F">
        <w:rPr>
          <w:rFonts w:eastAsia="Verdana" w:cs="Verdana"/>
        </w:rPr>
        <w:t xml:space="preserve"> het bekwaamheidsbewijs, wensen</w:t>
      </w:r>
      <w:r>
        <w:rPr>
          <w:rFonts w:eastAsia="Verdana" w:cs="Verdana"/>
        </w:rPr>
        <w:t xml:space="preserve"> ze bij een sollicitatie in het onderwijs zo ook erkende ‘nutti</w:t>
      </w:r>
      <w:r w:rsidR="000C608F">
        <w:rPr>
          <w:rFonts w:eastAsia="Verdana" w:cs="Verdana"/>
        </w:rPr>
        <w:t>ge ervaring’ als een potentieel pluspunt in te zetten.</w:t>
      </w:r>
      <w:r>
        <w:rPr>
          <w:rFonts w:eastAsia="Verdana" w:cs="Verdana"/>
        </w:rPr>
        <w:t xml:space="preserve"> Zo zij</w:t>
      </w:r>
      <w:r w:rsidR="000C608F">
        <w:rPr>
          <w:rFonts w:eastAsia="Verdana" w:cs="Verdana"/>
        </w:rPr>
        <w:t>n er bijvoorbeeld sollicitanten</w:t>
      </w:r>
      <w:r>
        <w:rPr>
          <w:rFonts w:eastAsia="Verdana" w:cs="Verdana"/>
        </w:rPr>
        <w:t xml:space="preserve"> die de erkenning van ‘nuttige erv</w:t>
      </w:r>
      <w:r w:rsidR="000C608F">
        <w:rPr>
          <w:rFonts w:eastAsia="Verdana" w:cs="Verdana"/>
        </w:rPr>
        <w:t>aring’</w:t>
      </w:r>
      <w:r>
        <w:rPr>
          <w:rFonts w:eastAsia="Verdana" w:cs="Verdana"/>
        </w:rPr>
        <w:t xml:space="preserve"> ‘niet nodig hebben’ om over het gevraagde bekwaamheidsbewijs te beschikken en die toch hun ervaring in de privésector als ‘nuttige ervaring’ laten erkennen om die </w:t>
      </w:r>
      <w:r w:rsidR="000C608F">
        <w:rPr>
          <w:rFonts w:eastAsia="Verdana" w:cs="Verdana"/>
        </w:rPr>
        <w:t>bij</w:t>
      </w:r>
      <w:r>
        <w:rPr>
          <w:rFonts w:eastAsia="Verdana" w:cs="Verdana"/>
        </w:rPr>
        <w:t xml:space="preserve"> een potentiële onderwijswerkgever te kunnen aantonen met een door het Vlaams Ministerie van Onderwijs en Vorming erkend attest.</w:t>
      </w:r>
    </w:p>
    <w:p w:rsidR="000C608F" w:rsidRDefault="000C608F" w:rsidP="005C1271"/>
    <w:p w:rsidR="000C608F" w:rsidRDefault="00E858D3" w:rsidP="005C1271">
      <w:pPr>
        <w:rPr>
          <w:rFonts w:eastAsia="Verdana" w:cs="Verdana"/>
        </w:rPr>
      </w:pPr>
      <w:r>
        <w:rPr>
          <w:rFonts w:eastAsia="Verdana" w:cs="Verdana"/>
        </w:rPr>
        <w:t>Hoewel dit in de procedure, zoals opgenomen in de omzendbrief, niet is voorzien</w:t>
      </w:r>
      <w:r w:rsidR="000C608F">
        <w:rPr>
          <w:rFonts w:eastAsia="Verdana" w:cs="Verdana"/>
        </w:rPr>
        <w:t>, geven de standaard aanvraagformulieren</w:t>
      </w:r>
      <w:r>
        <w:rPr>
          <w:rFonts w:eastAsia="Verdana" w:cs="Verdana"/>
        </w:rPr>
        <w:t xml:space="preserve"> aan dat personen die nog niet in het onderwijs werken, het formulier ook zelf kunnen in</w:t>
      </w:r>
      <w:r w:rsidR="000C608F">
        <w:rPr>
          <w:rFonts w:eastAsia="Verdana" w:cs="Verdana"/>
        </w:rPr>
        <w:t>dienen door het</w:t>
      </w:r>
      <w:r>
        <w:rPr>
          <w:rFonts w:eastAsia="Verdana" w:cs="Verdana"/>
        </w:rPr>
        <w:t xml:space="preserve"> naar het specifieke e-mailadres </w:t>
      </w:r>
      <w:hyperlink r:id="rId10" w:history="1">
        <w:r w:rsidRPr="00BE5357">
          <w:rPr>
            <w:rStyle w:val="Hyperlink"/>
            <w:rFonts w:eastAsia="Verdana" w:cs="Verdana"/>
          </w:rPr>
          <w:t>leerkrachtendatabank.secundaironderwijs@vlaanderen</w:t>
        </w:r>
      </w:hyperlink>
      <w:r w:rsidR="000C608F">
        <w:rPr>
          <w:rFonts w:eastAsia="Verdana" w:cs="Verdana"/>
        </w:rPr>
        <w:t>.be te sturen.</w:t>
      </w:r>
      <w:r>
        <w:rPr>
          <w:rFonts w:eastAsia="Verdana" w:cs="Verdana"/>
        </w:rPr>
        <w:t xml:space="preserve"> Een gelijkaardige boodschap is te vinden op </w:t>
      </w:r>
      <w:hyperlink r:id="rId11" w:history="1">
        <w:r w:rsidRPr="00BE5357">
          <w:rPr>
            <w:rStyle w:val="Hyperlink"/>
            <w:rFonts w:eastAsia="Verdana" w:cs="Verdana"/>
          </w:rPr>
          <w:t>https://onderwijs.vlaanderen.be/nl/erkenning-nuttige-ervaring-aanvragen-ik-ben-in-dienst-in-het-onderwijs</w:t>
        </w:r>
      </w:hyperlink>
      <w:r w:rsidR="000C608F">
        <w:rPr>
          <w:rFonts w:eastAsia="Verdana" w:cs="Verdana"/>
        </w:rPr>
        <w:t>. Daar wordt</w:t>
      </w:r>
      <w:r>
        <w:rPr>
          <w:rFonts w:eastAsia="Verdana" w:cs="Verdana"/>
        </w:rPr>
        <w:t xml:space="preserve"> eveneens aangegeven dat in een begeleidende brief moet worden gepreciseerd voor welke ambten en specialiteiten een aanvrager nutti</w:t>
      </w:r>
      <w:r w:rsidR="000C608F">
        <w:rPr>
          <w:rFonts w:eastAsia="Verdana" w:cs="Verdana"/>
        </w:rPr>
        <w:t>ge ervaring wil laten erkennen.</w:t>
      </w:r>
      <w:r>
        <w:rPr>
          <w:rFonts w:eastAsia="Verdana" w:cs="Verdana"/>
        </w:rPr>
        <w:t xml:space="preserve"> Van vakken, opleidingen of modules is daar dan weer geen sprake.</w:t>
      </w:r>
    </w:p>
    <w:p w:rsidR="00B041DE" w:rsidRDefault="009526E5" w:rsidP="005C1271"/>
    <w:p w:rsidR="00B041DE" w:rsidRDefault="00E858D3" w:rsidP="005C1271">
      <w:r>
        <w:rPr>
          <w:rFonts w:eastAsia="Verdana" w:cs="Verdana"/>
        </w:rPr>
        <w:t>Voor aanvragers die al in dienst zijn in het onderwijs of op het punt staan om in dienst te treden en die voor een aanvraag een beroep (moeten) doen op een inrichtende macht, lijkt het bijgevolg zo te zijn dat de inrichtende macht de scope van de aanvraag dient te</w:t>
      </w:r>
      <w:r w:rsidR="000C608F">
        <w:rPr>
          <w:rFonts w:eastAsia="Verdana" w:cs="Verdana"/>
        </w:rPr>
        <w:t xml:space="preserve"> preciseren en dus te beperken.</w:t>
      </w:r>
      <w:r>
        <w:rPr>
          <w:rFonts w:eastAsia="Verdana" w:cs="Verdana"/>
        </w:rPr>
        <w:t xml:space="preserve"> Dit vindt wellicht mee </w:t>
      </w:r>
      <w:r w:rsidR="0025788D">
        <w:rPr>
          <w:rFonts w:eastAsia="Verdana" w:cs="Verdana"/>
        </w:rPr>
        <w:t>zijn verklaring in de onderwijs</w:t>
      </w:r>
      <w:r>
        <w:rPr>
          <w:rFonts w:eastAsia="Verdana" w:cs="Verdana"/>
        </w:rPr>
        <w:t>praktijk waar de aanvraag op slaat (het gaat om personen die in dienst zijn of op het p</w:t>
      </w:r>
      <w:r w:rsidR="0025788D">
        <w:rPr>
          <w:rFonts w:eastAsia="Verdana" w:cs="Verdana"/>
        </w:rPr>
        <w:t xml:space="preserve">unt staan in dienst te komen). </w:t>
      </w:r>
      <w:r>
        <w:rPr>
          <w:rFonts w:eastAsia="Verdana" w:cs="Verdana"/>
        </w:rPr>
        <w:t>Bovendien beschikt de inrichtende macht meestal over voldoende in</w:t>
      </w:r>
      <w:r w:rsidR="0025788D">
        <w:rPr>
          <w:rFonts w:eastAsia="Verdana" w:cs="Verdana"/>
        </w:rPr>
        <w:t>zicht in het vak/de vakken enzovoort</w:t>
      </w:r>
      <w:r>
        <w:rPr>
          <w:rFonts w:eastAsia="Verdana" w:cs="Verdana"/>
        </w:rPr>
        <w:t xml:space="preserve"> waarop de aanvraag gericht is.</w:t>
      </w:r>
    </w:p>
    <w:p w:rsidR="0025788D" w:rsidRDefault="0025788D" w:rsidP="005C1271">
      <w:pPr>
        <w:rPr>
          <w:rFonts w:eastAsia="Verdana" w:cs="Verdana"/>
        </w:rPr>
      </w:pPr>
    </w:p>
    <w:p w:rsidR="00B041DE" w:rsidRDefault="00E858D3" w:rsidP="005C1271">
      <w:r>
        <w:rPr>
          <w:rFonts w:eastAsia="Verdana" w:cs="Verdana"/>
        </w:rPr>
        <w:t>Voor individuele aanvragers die nog niet in dienst zijn van het onderwijs zijn of nog niet op het punt staan om in dienst te treden,</w:t>
      </w:r>
      <w:r w:rsidR="0025788D">
        <w:rPr>
          <w:rFonts w:eastAsia="Verdana" w:cs="Verdana"/>
        </w:rPr>
        <w:t xml:space="preserve"> ligt dat anders.</w:t>
      </w:r>
      <w:r>
        <w:rPr>
          <w:rFonts w:eastAsia="Verdana" w:cs="Verdana"/>
        </w:rPr>
        <w:t xml:space="preserve"> Hun inzicht in de precieze draagwi</w:t>
      </w:r>
      <w:r w:rsidR="0025788D">
        <w:rPr>
          <w:rFonts w:eastAsia="Verdana" w:cs="Verdana"/>
        </w:rPr>
        <w:t>jdte en inhoud van vakken enzovoort is meestal veel beperkter. En ook omdat</w:t>
      </w:r>
      <w:r>
        <w:rPr>
          <w:rFonts w:eastAsia="Verdana" w:cs="Verdana"/>
        </w:rPr>
        <w:t xml:space="preserve"> criteria, die door de onderwijsinspectie gehanteerd worden in zijn advies om die ‘nuttige ervaring’ al dan niet toe te kennen, niet openbaar zijn, is het voor deze mensen vaak moeilijk om te</w:t>
      </w:r>
      <w:r w:rsidR="0025788D">
        <w:rPr>
          <w:rFonts w:eastAsia="Verdana" w:cs="Verdana"/>
        </w:rPr>
        <w:t xml:space="preserve"> weten voor welke vakken enzovoort zij best</w:t>
      </w:r>
      <w:r>
        <w:rPr>
          <w:rFonts w:eastAsia="Verdana" w:cs="Verdana"/>
        </w:rPr>
        <w:t xml:space="preserve"> een aanvraag kunnen doen. We vangen geluiden op dat dit soms resulteert in aanvragen vo</w:t>
      </w:r>
      <w:r w:rsidR="0025788D">
        <w:rPr>
          <w:rFonts w:eastAsia="Verdana" w:cs="Verdana"/>
        </w:rPr>
        <w:t>or een heel aantal vakken enzovoort</w:t>
      </w:r>
      <w:r>
        <w:rPr>
          <w:rFonts w:eastAsia="Verdana" w:cs="Verdana"/>
        </w:rPr>
        <w:t xml:space="preserve">, die de onderwijsinspectie dan telkens één voor één moet onderzoeken. </w:t>
      </w:r>
    </w:p>
    <w:p w:rsidR="0025788D" w:rsidRDefault="0025788D" w:rsidP="005C1271">
      <w:pPr>
        <w:rPr>
          <w:rFonts w:eastAsia="Verdana" w:cs="Verdana"/>
        </w:rPr>
      </w:pPr>
    </w:p>
    <w:p w:rsidR="00A27FA4" w:rsidRDefault="00E858D3" w:rsidP="005C1271">
      <w:pPr>
        <w:rPr>
          <w:rFonts w:eastAsia="Verdana" w:cs="Verdana"/>
        </w:rPr>
      </w:pPr>
      <w:r>
        <w:rPr>
          <w:rFonts w:eastAsia="Verdana" w:cs="Verdana"/>
        </w:rPr>
        <w:t>Tot slot wijzen sollicitanten ons i</w:t>
      </w:r>
      <w:r w:rsidR="0025788D">
        <w:rPr>
          <w:rFonts w:eastAsia="Verdana" w:cs="Verdana"/>
        </w:rPr>
        <w:t>n dit kader ook op een mogelijk</w:t>
      </w:r>
      <w:r>
        <w:rPr>
          <w:rFonts w:eastAsia="Verdana" w:cs="Verdana"/>
        </w:rPr>
        <w:t xml:space="preserve"> ander aandachtspunt. Als sollicitanten een ‘aanvraag publicatie bekwaamheidsbewijzen leerkrachtendatabank’ indienen, dan kunnen ze in het daartoe bestemde aanvraagformulier een bewijs </w:t>
      </w:r>
      <w:r w:rsidR="0025788D">
        <w:rPr>
          <w:rFonts w:eastAsia="Verdana" w:cs="Verdana"/>
        </w:rPr>
        <w:t>van nuttige ervaring toevoegen.</w:t>
      </w:r>
      <w:r>
        <w:rPr>
          <w:rFonts w:eastAsia="Verdana" w:cs="Verdana"/>
        </w:rPr>
        <w:t xml:space="preserve"> Het lijkt er echter op dat dit bewijs alleen wordt verwerkt om te kunnen aangeven waarvoor de sollicitant over een vereist bekwaamheidsbewijst </w:t>
      </w:r>
      <w:r>
        <w:rPr>
          <w:rFonts w:eastAsia="Verdana" w:cs="Verdana"/>
        </w:rPr>
        <w:lastRenderedPageBreak/>
        <w:t>beschikt. De betrokken VDAB-site zou namelijk alleen aangeven waarvoor iemand een ve</w:t>
      </w:r>
      <w:r w:rsidR="0025788D">
        <w:rPr>
          <w:rFonts w:eastAsia="Verdana" w:cs="Verdana"/>
        </w:rPr>
        <w:t>reist bekwaamheidsbewijs heeft.</w:t>
      </w:r>
      <w:r>
        <w:rPr>
          <w:rFonts w:eastAsia="Verdana" w:cs="Verdana"/>
        </w:rPr>
        <w:t xml:space="preserve"> Los van de vaststelling dat dan niet wordt aangegeven waarvoor een sollicitant een voldoende geacht bekwaamheidsbewijs heeft, betekent dat ook dat niet wordt vermeld over welke erkende ‘nuttige ervari</w:t>
      </w:r>
      <w:r w:rsidR="0025788D">
        <w:rPr>
          <w:rFonts w:eastAsia="Verdana" w:cs="Verdana"/>
        </w:rPr>
        <w:t>ng’ een sollicitant beschikt.</w:t>
      </w:r>
      <w:r>
        <w:rPr>
          <w:rFonts w:eastAsia="Verdana" w:cs="Verdana"/>
        </w:rPr>
        <w:t xml:space="preserve"> Dit lijkt in het nadeel te spelen van personen die over een voldoend geacht bekwaamheidsbewijs en nuttige ervaring beschikken, maar ook van personen die beschikken over én een vereist bekwaamheidsbewijs (waar ‘nuttige ervaring’ geen onderdeel van is) én over een erkende ‘nuttige ervaring’.</w:t>
      </w:r>
    </w:p>
    <w:p w:rsidR="0025788D" w:rsidRDefault="0025788D" w:rsidP="005C1271"/>
    <w:p w:rsidR="00834642" w:rsidRPr="00E858D3" w:rsidRDefault="00E858D3" w:rsidP="0025788D">
      <w:pPr>
        <w:pStyle w:val="Nummering"/>
        <w:rPr>
          <w:lang w:val="nl-BE"/>
        </w:rPr>
      </w:pPr>
      <w:r w:rsidRPr="00E858D3">
        <w:rPr>
          <w:rFonts w:eastAsia="Verdana"/>
          <w:lang w:val="nl-BE"/>
        </w:rPr>
        <w:t>Beschikken de diensten van de onderwijsinspectie of (de werkstations van) de agentschappen, als betrokken partijen bij het adviseren over en het toekennen van ‘nuttige ervaring’, over gegevens waarmee het aantal aanvragen voor en erkenningen van diensten als ‘nuttige ervaring’ in beeld kan worden gebracht?</w:t>
      </w:r>
    </w:p>
    <w:p w:rsidR="00834642" w:rsidRDefault="00E858D3" w:rsidP="00A27721">
      <w:pPr>
        <w:ind w:firstLine="426"/>
      </w:pPr>
      <w:r>
        <w:rPr>
          <w:rFonts w:eastAsia="Verdana" w:cs="Verdana"/>
        </w:rPr>
        <w:t>Zo ja,</w:t>
      </w:r>
    </w:p>
    <w:p w:rsidR="00834642" w:rsidRDefault="00E858D3" w:rsidP="00A27721">
      <w:pPr>
        <w:pStyle w:val="Lijstalinea"/>
        <w:numPr>
          <w:ilvl w:val="0"/>
          <w:numId w:val="16"/>
        </w:numPr>
        <w:ind w:hanging="294"/>
      </w:pPr>
      <w:r>
        <w:rPr>
          <w:rFonts w:eastAsia="Verdana" w:cs="Verdana"/>
        </w:rPr>
        <w:t xml:space="preserve">stellen de betrokken agentschappen en de onderwijsinspectie de voorbije </w:t>
      </w:r>
      <w:r w:rsidR="0025788D">
        <w:rPr>
          <w:rFonts w:eastAsia="Verdana" w:cs="Verdana"/>
        </w:rPr>
        <w:t>vijf</w:t>
      </w:r>
      <w:r>
        <w:rPr>
          <w:rFonts w:eastAsia="Verdana" w:cs="Verdana"/>
        </w:rPr>
        <w:t xml:space="preserve"> jaren dan een evolutie vast</w:t>
      </w:r>
      <w:r w:rsidR="0025788D">
        <w:rPr>
          <w:rFonts w:eastAsia="Verdana" w:cs="Verdana"/>
        </w:rPr>
        <w:t>:</w:t>
      </w:r>
    </w:p>
    <w:p w:rsidR="00834642" w:rsidRDefault="00E858D3" w:rsidP="0025788D">
      <w:pPr>
        <w:pStyle w:val="Lijstalinea"/>
        <w:numPr>
          <w:ilvl w:val="0"/>
          <w:numId w:val="17"/>
        </w:numPr>
        <w:ind w:left="1134" w:hanging="425"/>
      </w:pPr>
      <w:r w:rsidRPr="0025788D">
        <w:rPr>
          <w:rFonts w:eastAsia="Verdana" w:cs="Verdana"/>
        </w:rPr>
        <w:t>met betrekking tot het aantal aanvragen dat door schoolbesturen dan wel door individuen is ingediend</w:t>
      </w:r>
      <w:r w:rsidR="0025788D">
        <w:rPr>
          <w:rFonts w:eastAsia="Verdana" w:cs="Verdana"/>
        </w:rPr>
        <w:t>;</w:t>
      </w:r>
    </w:p>
    <w:p w:rsidR="00834642" w:rsidRDefault="00E858D3" w:rsidP="0025788D">
      <w:pPr>
        <w:pStyle w:val="Lijstalinea"/>
        <w:numPr>
          <w:ilvl w:val="0"/>
          <w:numId w:val="17"/>
        </w:numPr>
        <w:ind w:left="1134" w:hanging="425"/>
      </w:pPr>
      <w:r w:rsidRPr="0025788D">
        <w:rPr>
          <w:rFonts w:eastAsia="Verdana" w:cs="Verdana"/>
        </w:rPr>
        <w:t>m</w:t>
      </w:r>
      <w:r w:rsidR="0025788D">
        <w:rPr>
          <w:rFonts w:eastAsia="Verdana" w:cs="Verdana"/>
        </w:rPr>
        <w:t>et betrekking tot de verhouding</w:t>
      </w:r>
      <w:r w:rsidRPr="0025788D">
        <w:rPr>
          <w:rFonts w:eastAsia="Verdana" w:cs="Verdana"/>
        </w:rPr>
        <w:t xml:space="preserve"> tussen het aantal aanvragen dat door schoolbesturen en het aantal aanvragen dat door individuen is ingediend</w:t>
      </w:r>
      <w:r w:rsidR="0025788D">
        <w:rPr>
          <w:rFonts w:eastAsia="Verdana" w:cs="Verdana"/>
        </w:rPr>
        <w:t>;</w:t>
      </w:r>
    </w:p>
    <w:p w:rsidR="00834642" w:rsidRDefault="00E858D3" w:rsidP="0025788D">
      <w:pPr>
        <w:pStyle w:val="Lijstalinea"/>
        <w:numPr>
          <w:ilvl w:val="0"/>
          <w:numId w:val="17"/>
        </w:numPr>
        <w:ind w:left="1134" w:hanging="425"/>
      </w:pPr>
      <w:r w:rsidRPr="0025788D">
        <w:rPr>
          <w:rFonts w:eastAsia="Verdana" w:cs="Verdana"/>
        </w:rPr>
        <w:t>met betrekking tot het aantal aanvragen dat slaat op personen die al in dienst zijn in het onderwijs, op personen die op het punt staan om in dienst te treden en op personen die noch in het onderwijs actief zijn, noch op het punt staan om in dienst te treden</w:t>
      </w:r>
      <w:r w:rsidR="0025788D">
        <w:rPr>
          <w:rFonts w:eastAsia="Verdana" w:cs="Verdana"/>
        </w:rPr>
        <w:t>;</w:t>
      </w:r>
    </w:p>
    <w:p w:rsidR="000E450D" w:rsidRDefault="00E858D3" w:rsidP="0025788D">
      <w:pPr>
        <w:pStyle w:val="Lijstalinea"/>
        <w:numPr>
          <w:ilvl w:val="0"/>
          <w:numId w:val="17"/>
        </w:numPr>
        <w:ind w:left="1134" w:hanging="425"/>
      </w:pPr>
      <w:r w:rsidRPr="0025788D">
        <w:rPr>
          <w:rFonts w:eastAsia="Verdana" w:cs="Verdana"/>
        </w:rPr>
        <w:t>met betrekking tot de verhouding tussen aanvragen van de drie categorieën die in het punt hierboven zijn vermeld?</w:t>
      </w:r>
    </w:p>
    <w:p w:rsidR="000E450D" w:rsidRDefault="009526E5" w:rsidP="005C1271">
      <w:pPr>
        <w:pStyle w:val="Lijstalinea"/>
        <w:ind w:left="1440"/>
        <w:rPr>
          <w:rFonts w:eastAsia="Verdana" w:cs="Verdana"/>
        </w:rPr>
      </w:pPr>
    </w:p>
    <w:p w:rsidR="00834642" w:rsidRDefault="00E858D3" w:rsidP="00A27721">
      <w:pPr>
        <w:pStyle w:val="Lijstalinea"/>
        <w:numPr>
          <w:ilvl w:val="0"/>
          <w:numId w:val="16"/>
        </w:numPr>
        <w:ind w:hanging="294"/>
      </w:pPr>
      <w:bookmarkStart w:id="0" w:name="_GoBack"/>
      <w:bookmarkEnd w:id="0"/>
      <w:r>
        <w:rPr>
          <w:rFonts w:eastAsia="Verdana" w:cs="Verdana"/>
        </w:rPr>
        <w:t>kan de minister deze cijfers dan ter beschikking stellen?</w:t>
      </w:r>
    </w:p>
    <w:p w:rsidR="00834642" w:rsidRDefault="009526E5" w:rsidP="005C1271">
      <w:pPr>
        <w:pStyle w:val="Lijstalinea"/>
        <w:rPr>
          <w:rFonts w:eastAsia="Verdana" w:cs="Verdana"/>
        </w:rPr>
      </w:pPr>
    </w:p>
    <w:p w:rsidR="00834642" w:rsidRPr="0025788D" w:rsidRDefault="00E858D3" w:rsidP="0025788D">
      <w:pPr>
        <w:pStyle w:val="Nummering"/>
        <w:rPr>
          <w:lang w:val="nl-BE"/>
        </w:rPr>
      </w:pPr>
      <w:r w:rsidRPr="0025788D">
        <w:rPr>
          <w:rFonts w:eastAsia="Verdana"/>
          <w:lang w:val="nl-BE"/>
        </w:rPr>
        <w:t>Beschikken de betrokken agentschappen en de onderwijsinspectie over aanwijzingen - al dan niet ondersteund door de hierboven gevraagde data - dat er sprake</w:t>
      </w:r>
      <w:r w:rsidR="0025788D" w:rsidRPr="0025788D">
        <w:rPr>
          <w:rFonts w:eastAsia="Verdana"/>
          <w:lang w:val="nl-BE"/>
        </w:rPr>
        <w:t xml:space="preserve"> is van een ‘verschuiving’ waar</w:t>
      </w:r>
      <w:r w:rsidRPr="0025788D">
        <w:rPr>
          <w:rFonts w:eastAsia="Verdana"/>
          <w:lang w:val="nl-BE"/>
        </w:rPr>
        <w:t>bij het aanvragen van de erkenning van diensten als ‘nuttige ervaring’ steeds meer in een sollicitatiecontext te situeren valt?</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25788D" w:rsidTr="007F3EDF">
        <w:tc>
          <w:tcPr>
            <w:tcW w:w="425" w:type="dxa"/>
          </w:tcPr>
          <w:p w:rsidR="0025788D" w:rsidRPr="0025788D" w:rsidRDefault="0025788D" w:rsidP="0025788D">
            <w:pPr>
              <w:pStyle w:val="Nummering"/>
              <w:spacing w:after="0"/>
              <w:contextualSpacing/>
              <w:rPr>
                <w:lang w:val="nl-BE"/>
              </w:rPr>
            </w:pPr>
          </w:p>
        </w:tc>
        <w:tc>
          <w:tcPr>
            <w:tcW w:w="8624" w:type="dxa"/>
          </w:tcPr>
          <w:p w:rsidR="0025788D" w:rsidRPr="00F10021" w:rsidRDefault="0025788D" w:rsidP="0025788D">
            <w:pPr>
              <w:pStyle w:val="nrtype1a"/>
              <w:numPr>
                <w:ilvl w:val="1"/>
                <w:numId w:val="14"/>
              </w:numPr>
              <w:tabs>
                <w:tab w:val="clear" w:pos="851"/>
                <w:tab w:val="num" w:pos="418"/>
              </w:tabs>
              <w:spacing w:after="0"/>
              <w:ind w:left="425" w:hanging="425"/>
              <w:contextualSpacing/>
              <w:rPr>
                <w:lang w:val="nl-BE"/>
              </w:rPr>
            </w:pPr>
            <w:r w:rsidRPr="0025788D">
              <w:rPr>
                <w:rFonts w:eastAsia="Verdana" w:cs="Verdana"/>
                <w:lang w:val="nl-BE"/>
              </w:rPr>
              <w:t xml:space="preserve">Stellen de betrokken agentschappen en de onderwijsinspectie ook een evolutie in de ‘aard’ van de aanvragen vast, met betrekking tot  het aantal verschillende ‘aspecten’ (vakken, ambten, specialiteiten, modules, opleidingen) waarvoor in één aanvraag de erkenning van diensten als nuttige ervaring wordt gevraagd? Zo ja, kan de minister voor de voorbije </w:t>
            </w:r>
            <w:r>
              <w:rPr>
                <w:rFonts w:eastAsia="Verdana" w:cs="Verdana"/>
                <w:lang w:val="nl-BE"/>
              </w:rPr>
              <w:t>vijf jaren</w:t>
            </w:r>
            <w:r w:rsidRPr="0025788D">
              <w:rPr>
                <w:rFonts w:eastAsia="Verdana" w:cs="Verdana"/>
                <w:lang w:val="nl-BE"/>
              </w:rPr>
              <w:t xml:space="preserve"> dan de cijfers ter beschikking stellen die dat aangeven?</w:t>
            </w:r>
          </w:p>
        </w:tc>
      </w:tr>
    </w:tbl>
    <w:p w:rsidR="0025788D" w:rsidRPr="0025788D" w:rsidRDefault="0025788D" w:rsidP="0025788D">
      <w:pPr>
        <w:pStyle w:val="Lijstalinea"/>
      </w:pPr>
    </w:p>
    <w:p w:rsidR="00834642" w:rsidRPr="0025788D" w:rsidRDefault="00E858D3" w:rsidP="0025788D">
      <w:pPr>
        <w:pStyle w:val="Nummering"/>
        <w:numPr>
          <w:ilvl w:val="1"/>
          <w:numId w:val="14"/>
        </w:numPr>
        <w:rPr>
          <w:lang w:val="nl-BE"/>
        </w:rPr>
      </w:pPr>
      <w:r w:rsidRPr="0025788D">
        <w:rPr>
          <w:rFonts w:eastAsia="Verdana"/>
          <w:lang w:val="nl-BE"/>
        </w:rPr>
        <w:t xml:space="preserve">Acht de minister het nuttig om het </w:t>
      </w:r>
      <w:r w:rsidR="0025788D">
        <w:rPr>
          <w:rFonts w:eastAsia="Verdana"/>
          <w:lang w:val="nl-BE"/>
        </w:rPr>
        <w:t>b</w:t>
      </w:r>
      <w:r w:rsidRPr="0025788D">
        <w:rPr>
          <w:rFonts w:eastAsia="Verdana"/>
          <w:lang w:val="nl-BE"/>
        </w:rPr>
        <w:t>esl</w:t>
      </w:r>
      <w:r w:rsidR="0025788D">
        <w:rPr>
          <w:rFonts w:eastAsia="Verdana"/>
          <w:lang w:val="nl-BE"/>
        </w:rPr>
        <w:t>uit van de Vlaamse Regering, de</w:t>
      </w:r>
      <w:r w:rsidRPr="0025788D">
        <w:rPr>
          <w:rFonts w:eastAsia="Verdana"/>
          <w:lang w:val="nl-BE"/>
        </w:rPr>
        <w:t xml:space="preserve"> omzendbrief, de beschikbare formulieren en de website beter op elkaar af te stemmen, waardoor het duidelijk</w:t>
      </w:r>
      <w:r w:rsidR="0025788D">
        <w:rPr>
          <w:rFonts w:eastAsia="Verdana"/>
          <w:lang w:val="nl-BE"/>
        </w:rPr>
        <w:t>er wordt wie, in welke context,</w:t>
      </w:r>
      <w:r w:rsidRPr="0025788D">
        <w:rPr>
          <w:rFonts w:eastAsia="Verdana"/>
          <w:lang w:val="nl-BE"/>
        </w:rPr>
        <w:t xml:space="preserve"> waarvoor en op welke manier een aanvraag kan tot erkenning van diensten als nuttige ervaring?</w:t>
      </w:r>
    </w:p>
    <w:p w:rsidR="009D5EE8" w:rsidRPr="0025788D" w:rsidRDefault="00E858D3" w:rsidP="0025788D">
      <w:pPr>
        <w:pStyle w:val="Nummering"/>
        <w:rPr>
          <w:lang w:val="nl-BE"/>
        </w:rPr>
      </w:pPr>
      <w:r w:rsidRPr="00A27721">
        <w:rPr>
          <w:rFonts w:eastAsia="Verdana"/>
          <w:lang w:val="nl-BE"/>
        </w:rPr>
        <w:t xml:space="preserve">Overweegt de minister mogelijk initiatieven om wijzigingen aan te brengen aan de aanvraag- en erkenningsprocedure met betrekking tot ‘nuttige ervaring’? </w:t>
      </w:r>
      <w:r w:rsidRPr="0025788D">
        <w:rPr>
          <w:rFonts w:eastAsia="Verdana"/>
          <w:lang w:val="nl-BE"/>
        </w:rPr>
        <w:t xml:space="preserve">Kan het een optie zijn om de criteria die de onderwijsinspectie hanteert vrij te geven, opdat de mensen die aan aanvraag willen indienen een duidelijk zicht hebben op de vakken, waarvoor hun ‘nuttige ervaring’ kan </w:t>
      </w:r>
      <w:r w:rsidR="0025788D" w:rsidRPr="0025788D">
        <w:rPr>
          <w:rFonts w:eastAsia="Verdana"/>
          <w:lang w:val="nl-BE"/>
        </w:rPr>
        <w:t xml:space="preserve">worden </w:t>
      </w:r>
      <w:r w:rsidR="0025788D">
        <w:rPr>
          <w:rFonts w:eastAsia="Verdana"/>
          <w:lang w:val="nl-BE"/>
        </w:rPr>
        <w:t>ingeroepen</w:t>
      </w:r>
      <w:r w:rsidRPr="0025788D">
        <w:rPr>
          <w:rFonts w:eastAsia="Verdana"/>
          <w:lang w:val="nl-BE"/>
        </w:rPr>
        <w:t>?</w:t>
      </w:r>
    </w:p>
    <w:p w:rsidR="009D5EE8" w:rsidRPr="00E858D3" w:rsidRDefault="00E858D3" w:rsidP="0025788D">
      <w:pPr>
        <w:pStyle w:val="Nummering"/>
        <w:rPr>
          <w:lang w:val="nl-BE"/>
        </w:rPr>
      </w:pPr>
      <w:r w:rsidRPr="00E858D3">
        <w:rPr>
          <w:rFonts w:eastAsia="Verdana"/>
          <w:lang w:val="nl-BE"/>
        </w:rPr>
        <w:t xml:space="preserve">Acht de </w:t>
      </w:r>
      <w:r w:rsidR="0025788D" w:rsidRPr="00E858D3">
        <w:rPr>
          <w:rFonts w:eastAsia="Verdana"/>
          <w:lang w:val="nl-BE"/>
        </w:rPr>
        <w:t>m</w:t>
      </w:r>
      <w:r w:rsidRPr="00E858D3">
        <w:rPr>
          <w:rFonts w:eastAsia="Verdana"/>
          <w:lang w:val="nl-BE"/>
        </w:rPr>
        <w:t xml:space="preserve">inister het mogelijk om in overleg met VDAB te </w:t>
      </w:r>
      <w:r>
        <w:rPr>
          <w:rFonts w:eastAsia="Verdana"/>
          <w:lang w:val="nl-BE"/>
        </w:rPr>
        <w:t>verkrijgen</w:t>
      </w:r>
      <w:r w:rsidRPr="00E858D3">
        <w:rPr>
          <w:rFonts w:eastAsia="Verdana"/>
          <w:lang w:val="nl-BE"/>
        </w:rPr>
        <w:t xml:space="preserve"> dat sollicitanten uit de privésector die de stap naar het onderwijs willen zetten, een meer eerlijke sollicitatiekans krijgen, door er bijvoorbeeld voor te zorgen dat ook ‘nuttige ervaring’ een plaats krijgt op de website?</w:t>
      </w:r>
    </w:p>
    <w:sectPr w:rsidR="009D5EE8" w:rsidRPr="00E858D3" w:rsidSect="00D07EAC">
      <w:headerReference w:type="even" r:id="rId12"/>
      <w:footerReference w:type="even" r:id="rId13"/>
      <w:footerReference w:type="default" r:id="rId14"/>
      <w:headerReference w:type="first" r:id="rId15"/>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E5" w:rsidRDefault="009526E5">
      <w:r>
        <w:separator/>
      </w:r>
    </w:p>
  </w:endnote>
  <w:endnote w:type="continuationSeparator" w:id="0">
    <w:p w:rsidR="009526E5" w:rsidRDefault="0095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E858D3"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9526E5"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9526E5" w:rsidP="001A6DC6">
    <w:pPr>
      <w:pStyle w:val="Voettekst"/>
      <w:framePr w:wrap="around" w:vAnchor="text" w:hAnchor="margin" w:xAlign="right" w:y="1"/>
      <w:rPr>
        <w:rStyle w:val="Paginanummer"/>
      </w:rPr>
    </w:pPr>
  </w:p>
  <w:p w:rsidR="00D75FB1" w:rsidRDefault="009526E5"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E5" w:rsidRDefault="009526E5">
      <w:r>
        <w:separator/>
      </w:r>
    </w:p>
  </w:footnote>
  <w:footnote w:type="continuationSeparator" w:id="0">
    <w:p w:rsidR="009526E5" w:rsidRDefault="00952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E858D3"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9526E5"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E858D3">
    <w:pPr>
      <w:pStyle w:val="Koptekst"/>
    </w:pPr>
    <w:r>
      <w:rPr>
        <w:noProof/>
        <w:lang w:val="nl-BE" w:eastAsia="nl-BE"/>
      </w:rPr>
      <w:drawing>
        <wp:anchor distT="0" distB="0" distL="114300" distR="114300" simplePos="0" relativeHeight="251658240" behindDoc="1" locked="1" layoutInCell="1" allowOverlap="1" wp14:anchorId="29605F98" wp14:editId="71400CAD">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0AD03310">
      <w:start w:val="1"/>
      <w:numFmt w:val="decimal"/>
      <w:lvlText w:val="%1."/>
      <w:lvlJc w:val="left"/>
      <w:pPr>
        <w:tabs>
          <w:tab w:val="num" w:pos="360"/>
        </w:tabs>
        <w:ind w:left="360" w:hanging="360"/>
      </w:pPr>
    </w:lvl>
    <w:lvl w:ilvl="1" w:tplc="4E5EFA36" w:tentative="1">
      <w:start w:val="1"/>
      <w:numFmt w:val="lowerLetter"/>
      <w:lvlText w:val="%2."/>
      <w:lvlJc w:val="left"/>
      <w:pPr>
        <w:tabs>
          <w:tab w:val="num" w:pos="1080"/>
        </w:tabs>
        <w:ind w:left="1080" w:hanging="360"/>
      </w:pPr>
    </w:lvl>
    <w:lvl w:ilvl="2" w:tplc="B154780C" w:tentative="1">
      <w:start w:val="1"/>
      <w:numFmt w:val="lowerRoman"/>
      <w:lvlText w:val="%3."/>
      <w:lvlJc w:val="right"/>
      <w:pPr>
        <w:tabs>
          <w:tab w:val="num" w:pos="1800"/>
        </w:tabs>
        <w:ind w:left="1800" w:hanging="180"/>
      </w:pPr>
    </w:lvl>
    <w:lvl w:ilvl="3" w:tplc="04F469AE" w:tentative="1">
      <w:start w:val="1"/>
      <w:numFmt w:val="decimal"/>
      <w:lvlText w:val="%4."/>
      <w:lvlJc w:val="left"/>
      <w:pPr>
        <w:tabs>
          <w:tab w:val="num" w:pos="2520"/>
        </w:tabs>
        <w:ind w:left="2520" w:hanging="360"/>
      </w:pPr>
    </w:lvl>
    <w:lvl w:ilvl="4" w:tplc="9F644086" w:tentative="1">
      <w:start w:val="1"/>
      <w:numFmt w:val="lowerLetter"/>
      <w:lvlText w:val="%5."/>
      <w:lvlJc w:val="left"/>
      <w:pPr>
        <w:tabs>
          <w:tab w:val="num" w:pos="3240"/>
        </w:tabs>
        <w:ind w:left="3240" w:hanging="360"/>
      </w:pPr>
    </w:lvl>
    <w:lvl w:ilvl="5" w:tplc="E5C073C4" w:tentative="1">
      <w:start w:val="1"/>
      <w:numFmt w:val="lowerRoman"/>
      <w:lvlText w:val="%6."/>
      <w:lvlJc w:val="right"/>
      <w:pPr>
        <w:tabs>
          <w:tab w:val="num" w:pos="3960"/>
        </w:tabs>
        <w:ind w:left="3960" w:hanging="180"/>
      </w:pPr>
    </w:lvl>
    <w:lvl w:ilvl="6" w:tplc="BE5AFF94" w:tentative="1">
      <w:start w:val="1"/>
      <w:numFmt w:val="decimal"/>
      <w:lvlText w:val="%7."/>
      <w:lvlJc w:val="left"/>
      <w:pPr>
        <w:tabs>
          <w:tab w:val="num" w:pos="4680"/>
        </w:tabs>
        <w:ind w:left="4680" w:hanging="360"/>
      </w:pPr>
    </w:lvl>
    <w:lvl w:ilvl="7" w:tplc="6902F580" w:tentative="1">
      <w:start w:val="1"/>
      <w:numFmt w:val="lowerLetter"/>
      <w:lvlText w:val="%8."/>
      <w:lvlJc w:val="left"/>
      <w:pPr>
        <w:tabs>
          <w:tab w:val="num" w:pos="5400"/>
        </w:tabs>
        <w:ind w:left="5400" w:hanging="360"/>
      </w:pPr>
    </w:lvl>
    <w:lvl w:ilvl="8" w:tplc="BECAF566"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5024EDA0">
      <w:start w:val="1"/>
      <w:numFmt w:val="bullet"/>
      <w:pStyle w:val="Lijstalinea1"/>
      <w:lvlText w:val=""/>
      <w:lvlJc w:val="left"/>
      <w:pPr>
        <w:tabs>
          <w:tab w:val="num" w:pos="-360"/>
        </w:tabs>
        <w:ind w:left="360" w:hanging="360"/>
      </w:pPr>
      <w:rPr>
        <w:rFonts w:ascii="Symbol" w:hAnsi="Symbol" w:hint="default"/>
        <w:color w:val="808080"/>
      </w:rPr>
    </w:lvl>
    <w:lvl w:ilvl="1" w:tplc="A0464B8C" w:tentative="1">
      <w:start w:val="1"/>
      <w:numFmt w:val="bullet"/>
      <w:lvlText w:val="o"/>
      <w:lvlJc w:val="left"/>
      <w:pPr>
        <w:ind w:left="1080" w:hanging="360"/>
      </w:pPr>
      <w:rPr>
        <w:rFonts w:ascii="Courier New" w:hAnsi="Courier New" w:cs="Courier New" w:hint="default"/>
      </w:rPr>
    </w:lvl>
    <w:lvl w:ilvl="2" w:tplc="BC884EEE" w:tentative="1">
      <w:start w:val="1"/>
      <w:numFmt w:val="bullet"/>
      <w:lvlText w:val=""/>
      <w:lvlJc w:val="left"/>
      <w:pPr>
        <w:ind w:left="1800" w:hanging="360"/>
      </w:pPr>
      <w:rPr>
        <w:rFonts w:ascii="Wingdings" w:hAnsi="Wingdings" w:hint="default"/>
      </w:rPr>
    </w:lvl>
    <w:lvl w:ilvl="3" w:tplc="63EA96DE" w:tentative="1">
      <w:start w:val="1"/>
      <w:numFmt w:val="bullet"/>
      <w:lvlText w:val=""/>
      <w:lvlJc w:val="left"/>
      <w:pPr>
        <w:ind w:left="2520" w:hanging="360"/>
      </w:pPr>
      <w:rPr>
        <w:rFonts w:ascii="Symbol" w:hAnsi="Symbol" w:hint="default"/>
      </w:rPr>
    </w:lvl>
    <w:lvl w:ilvl="4" w:tplc="391094AC" w:tentative="1">
      <w:start w:val="1"/>
      <w:numFmt w:val="bullet"/>
      <w:lvlText w:val="o"/>
      <w:lvlJc w:val="left"/>
      <w:pPr>
        <w:ind w:left="3240" w:hanging="360"/>
      </w:pPr>
      <w:rPr>
        <w:rFonts w:ascii="Courier New" w:hAnsi="Courier New" w:cs="Courier New" w:hint="default"/>
      </w:rPr>
    </w:lvl>
    <w:lvl w:ilvl="5" w:tplc="12AE09AE" w:tentative="1">
      <w:start w:val="1"/>
      <w:numFmt w:val="bullet"/>
      <w:lvlText w:val=""/>
      <w:lvlJc w:val="left"/>
      <w:pPr>
        <w:ind w:left="3960" w:hanging="360"/>
      </w:pPr>
      <w:rPr>
        <w:rFonts w:ascii="Wingdings" w:hAnsi="Wingdings" w:hint="default"/>
      </w:rPr>
    </w:lvl>
    <w:lvl w:ilvl="6" w:tplc="C84EF686" w:tentative="1">
      <w:start w:val="1"/>
      <w:numFmt w:val="bullet"/>
      <w:lvlText w:val=""/>
      <w:lvlJc w:val="left"/>
      <w:pPr>
        <w:ind w:left="4680" w:hanging="360"/>
      </w:pPr>
      <w:rPr>
        <w:rFonts w:ascii="Symbol" w:hAnsi="Symbol" w:hint="default"/>
      </w:rPr>
    </w:lvl>
    <w:lvl w:ilvl="7" w:tplc="FBDE0E1A" w:tentative="1">
      <w:start w:val="1"/>
      <w:numFmt w:val="bullet"/>
      <w:lvlText w:val="o"/>
      <w:lvlJc w:val="left"/>
      <w:pPr>
        <w:ind w:left="5400" w:hanging="360"/>
      </w:pPr>
      <w:rPr>
        <w:rFonts w:ascii="Courier New" w:hAnsi="Courier New" w:cs="Courier New" w:hint="default"/>
      </w:rPr>
    </w:lvl>
    <w:lvl w:ilvl="8" w:tplc="7FCE9370"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DB502564">
      <w:start w:val="1"/>
      <w:numFmt w:val="bullet"/>
      <w:lvlText w:val="o"/>
      <w:lvlJc w:val="left"/>
      <w:pPr>
        <w:ind w:left="720" w:hanging="360"/>
      </w:pPr>
      <w:rPr>
        <w:rFonts w:ascii="Courier New" w:hAnsi="Courier New" w:cs="Courier New" w:hint="default"/>
      </w:rPr>
    </w:lvl>
    <w:lvl w:ilvl="1" w:tplc="B7EA2E50" w:tentative="1">
      <w:start w:val="1"/>
      <w:numFmt w:val="bullet"/>
      <w:lvlText w:val="o"/>
      <w:lvlJc w:val="left"/>
      <w:pPr>
        <w:ind w:left="1440" w:hanging="360"/>
      </w:pPr>
      <w:rPr>
        <w:rFonts w:ascii="Courier New" w:hAnsi="Courier New" w:cs="Courier New" w:hint="default"/>
      </w:rPr>
    </w:lvl>
    <w:lvl w:ilvl="2" w:tplc="2BD4E33A" w:tentative="1">
      <w:start w:val="1"/>
      <w:numFmt w:val="bullet"/>
      <w:lvlText w:val=""/>
      <w:lvlJc w:val="left"/>
      <w:pPr>
        <w:ind w:left="2160" w:hanging="360"/>
      </w:pPr>
      <w:rPr>
        <w:rFonts w:ascii="Wingdings" w:hAnsi="Wingdings" w:hint="default"/>
      </w:rPr>
    </w:lvl>
    <w:lvl w:ilvl="3" w:tplc="AEBAC376" w:tentative="1">
      <w:start w:val="1"/>
      <w:numFmt w:val="bullet"/>
      <w:lvlText w:val=""/>
      <w:lvlJc w:val="left"/>
      <w:pPr>
        <w:ind w:left="2880" w:hanging="360"/>
      </w:pPr>
      <w:rPr>
        <w:rFonts w:ascii="Symbol" w:hAnsi="Symbol" w:hint="default"/>
      </w:rPr>
    </w:lvl>
    <w:lvl w:ilvl="4" w:tplc="035E8F04" w:tentative="1">
      <w:start w:val="1"/>
      <w:numFmt w:val="bullet"/>
      <w:lvlText w:val="o"/>
      <w:lvlJc w:val="left"/>
      <w:pPr>
        <w:ind w:left="3600" w:hanging="360"/>
      </w:pPr>
      <w:rPr>
        <w:rFonts w:ascii="Courier New" w:hAnsi="Courier New" w:cs="Courier New" w:hint="default"/>
      </w:rPr>
    </w:lvl>
    <w:lvl w:ilvl="5" w:tplc="F30A6F86" w:tentative="1">
      <w:start w:val="1"/>
      <w:numFmt w:val="bullet"/>
      <w:lvlText w:val=""/>
      <w:lvlJc w:val="left"/>
      <w:pPr>
        <w:ind w:left="4320" w:hanging="360"/>
      </w:pPr>
      <w:rPr>
        <w:rFonts w:ascii="Wingdings" w:hAnsi="Wingdings" w:hint="default"/>
      </w:rPr>
    </w:lvl>
    <w:lvl w:ilvl="6" w:tplc="FB408932" w:tentative="1">
      <w:start w:val="1"/>
      <w:numFmt w:val="bullet"/>
      <w:lvlText w:val=""/>
      <w:lvlJc w:val="left"/>
      <w:pPr>
        <w:ind w:left="5040" w:hanging="360"/>
      </w:pPr>
      <w:rPr>
        <w:rFonts w:ascii="Symbol" w:hAnsi="Symbol" w:hint="default"/>
      </w:rPr>
    </w:lvl>
    <w:lvl w:ilvl="7" w:tplc="D0725120" w:tentative="1">
      <w:start w:val="1"/>
      <w:numFmt w:val="bullet"/>
      <w:lvlText w:val="o"/>
      <w:lvlJc w:val="left"/>
      <w:pPr>
        <w:ind w:left="5760" w:hanging="360"/>
      </w:pPr>
      <w:rPr>
        <w:rFonts w:ascii="Courier New" w:hAnsi="Courier New" w:cs="Courier New" w:hint="default"/>
      </w:rPr>
    </w:lvl>
    <w:lvl w:ilvl="8" w:tplc="AED0DDAC"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1AA0EDEE">
      <w:start w:val="1"/>
      <w:numFmt w:val="bullet"/>
      <w:lvlText w:val=""/>
      <w:lvlJc w:val="left"/>
      <w:pPr>
        <w:ind w:left="360" w:hanging="360"/>
      </w:pPr>
      <w:rPr>
        <w:rFonts w:ascii="Symbol" w:hAnsi="Symbol" w:hint="default"/>
      </w:rPr>
    </w:lvl>
    <w:lvl w:ilvl="1" w:tplc="6BAAE730" w:tentative="1">
      <w:start w:val="1"/>
      <w:numFmt w:val="bullet"/>
      <w:lvlText w:val="o"/>
      <w:lvlJc w:val="left"/>
      <w:pPr>
        <w:ind w:left="1080" w:hanging="360"/>
      </w:pPr>
      <w:rPr>
        <w:rFonts w:ascii="Courier New" w:hAnsi="Courier New" w:cs="Courier New" w:hint="default"/>
      </w:rPr>
    </w:lvl>
    <w:lvl w:ilvl="2" w:tplc="A61886B2" w:tentative="1">
      <w:start w:val="1"/>
      <w:numFmt w:val="bullet"/>
      <w:lvlText w:val=""/>
      <w:lvlJc w:val="left"/>
      <w:pPr>
        <w:ind w:left="1800" w:hanging="360"/>
      </w:pPr>
      <w:rPr>
        <w:rFonts w:ascii="Wingdings" w:hAnsi="Wingdings" w:hint="default"/>
      </w:rPr>
    </w:lvl>
    <w:lvl w:ilvl="3" w:tplc="E416CCFE" w:tentative="1">
      <w:start w:val="1"/>
      <w:numFmt w:val="bullet"/>
      <w:lvlText w:val=""/>
      <w:lvlJc w:val="left"/>
      <w:pPr>
        <w:ind w:left="2520" w:hanging="360"/>
      </w:pPr>
      <w:rPr>
        <w:rFonts w:ascii="Symbol" w:hAnsi="Symbol" w:hint="default"/>
      </w:rPr>
    </w:lvl>
    <w:lvl w:ilvl="4" w:tplc="C7DE44E2" w:tentative="1">
      <w:start w:val="1"/>
      <w:numFmt w:val="bullet"/>
      <w:lvlText w:val="o"/>
      <w:lvlJc w:val="left"/>
      <w:pPr>
        <w:ind w:left="3240" w:hanging="360"/>
      </w:pPr>
      <w:rPr>
        <w:rFonts w:ascii="Courier New" w:hAnsi="Courier New" w:cs="Courier New" w:hint="default"/>
      </w:rPr>
    </w:lvl>
    <w:lvl w:ilvl="5" w:tplc="1C6A8F26" w:tentative="1">
      <w:start w:val="1"/>
      <w:numFmt w:val="bullet"/>
      <w:lvlText w:val=""/>
      <w:lvlJc w:val="left"/>
      <w:pPr>
        <w:ind w:left="3960" w:hanging="360"/>
      </w:pPr>
      <w:rPr>
        <w:rFonts w:ascii="Wingdings" w:hAnsi="Wingdings" w:hint="default"/>
      </w:rPr>
    </w:lvl>
    <w:lvl w:ilvl="6" w:tplc="2272C4C0" w:tentative="1">
      <w:start w:val="1"/>
      <w:numFmt w:val="bullet"/>
      <w:lvlText w:val=""/>
      <w:lvlJc w:val="left"/>
      <w:pPr>
        <w:ind w:left="4680" w:hanging="360"/>
      </w:pPr>
      <w:rPr>
        <w:rFonts w:ascii="Symbol" w:hAnsi="Symbol" w:hint="default"/>
      </w:rPr>
    </w:lvl>
    <w:lvl w:ilvl="7" w:tplc="8D86C516" w:tentative="1">
      <w:start w:val="1"/>
      <w:numFmt w:val="bullet"/>
      <w:lvlText w:val="o"/>
      <w:lvlJc w:val="left"/>
      <w:pPr>
        <w:ind w:left="5400" w:hanging="360"/>
      </w:pPr>
      <w:rPr>
        <w:rFonts w:ascii="Courier New" w:hAnsi="Courier New" w:cs="Courier New" w:hint="default"/>
      </w:rPr>
    </w:lvl>
    <w:lvl w:ilvl="8" w:tplc="83166F4A"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B8DC5814">
      <w:start w:val="1"/>
      <w:numFmt w:val="bullet"/>
      <w:lvlText w:val=""/>
      <w:lvlJc w:val="left"/>
      <w:pPr>
        <w:tabs>
          <w:tab w:val="num" w:pos="0"/>
        </w:tabs>
        <w:ind w:left="720" w:hanging="360"/>
      </w:pPr>
      <w:rPr>
        <w:rFonts w:ascii="Symbol" w:hAnsi="Symbol" w:hint="default"/>
        <w:color w:val="808080"/>
      </w:rPr>
    </w:lvl>
    <w:lvl w:ilvl="1" w:tplc="4B7C21AA" w:tentative="1">
      <w:start w:val="1"/>
      <w:numFmt w:val="bullet"/>
      <w:lvlText w:val="o"/>
      <w:lvlJc w:val="left"/>
      <w:pPr>
        <w:tabs>
          <w:tab w:val="num" w:pos="1440"/>
        </w:tabs>
        <w:ind w:left="1440" w:hanging="360"/>
      </w:pPr>
      <w:rPr>
        <w:rFonts w:ascii="Courier New" w:hAnsi="Courier New" w:cs="Courier New" w:hint="default"/>
      </w:rPr>
    </w:lvl>
    <w:lvl w:ilvl="2" w:tplc="D2F8312E" w:tentative="1">
      <w:start w:val="1"/>
      <w:numFmt w:val="bullet"/>
      <w:lvlText w:val=""/>
      <w:lvlJc w:val="left"/>
      <w:pPr>
        <w:tabs>
          <w:tab w:val="num" w:pos="2160"/>
        </w:tabs>
        <w:ind w:left="2160" w:hanging="360"/>
      </w:pPr>
      <w:rPr>
        <w:rFonts w:ascii="Wingdings" w:hAnsi="Wingdings" w:hint="default"/>
      </w:rPr>
    </w:lvl>
    <w:lvl w:ilvl="3" w:tplc="38104544" w:tentative="1">
      <w:start w:val="1"/>
      <w:numFmt w:val="bullet"/>
      <w:lvlText w:val=""/>
      <w:lvlJc w:val="left"/>
      <w:pPr>
        <w:tabs>
          <w:tab w:val="num" w:pos="2880"/>
        </w:tabs>
        <w:ind w:left="2880" w:hanging="360"/>
      </w:pPr>
      <w:rPr>
        <w:rFonts w:ascii="Symbol" w:hAnsi="Symbol" w:hint="default"/>
      </w:rPr>
    </w:lvl>
    <w:lvl w:ilvl="4" w:tplc="C3481A70" w:tentative="1">
      <w:start w:val="1"/>
      <w:numFmt w:val="bullet"/>
      <w:lvlText w:val="o"/>
      <w:lvlJc w:val="left"/>
      <w:pPr>
        <w:tabs>
          <w:tab w:val="num" w:pos="3600"/>
        </w:tabs>
        <w:ind w:left="3600" w:hanging="360"/>
      </w:pPr>
      <w:rPr>
        <w:rFonts w:ascii="Courier New" w:hAnsi="Courier New" w:cs="Courier New" w:hint="default"/>
      </w:rPr>
    </w:lvl>
    <w:lvl w:ilvl="5" w:tplc="A190A214" w:tentative="1">
      <w:start w:val="1"/>
      <w:numFmt w:val="bullet"/>
      <w:lvlText w:val=""/>
      <w:lvlJc w:val="left"/>
      <w:pPr>
        <w:tabs>
          <w:tab w:val="num" w:pos="4320"/>
        </w:tabs>
        <w:ind w:left="4320" w:hanging="360"/>
      </w:pPr>
      <w:rPr>
        <w:rFonts w:ascii="Wingdings" w:hAnsi="Wingdings" w:hint="default"/>
      </w:rPr>
    </w:lvl>
    <w:lvl w:ilvl="6" w:tplc="73D2E2E4" w:tentative="1">
      <w:start w:val="1"/>
      <w:numFmt w:val="bullet"/>
      <w:lvlText w:val=""/>
      <w:lvlJc w:val="left"/>
      <w:pPr>
        <w:tabs>
          <w:tab w:val="num" w:pos="5040"/>
        </w:tabs>
        <w:ind w:left="5040" w:hanging="360"/>
      </w:pPr>
      <w:rPr>
        <w:rFonts w:ascii="Symbol" w:hAnsi="Symbol" w:hint="default"/>
      </w:rPr>
    </w:lvl>
    <w:lvl w:ilvl="7" w:tplc="D534B122" w:tentative="1">
      <w:start w:val="1"/>
      <w:numFmt w:val="bullet"/>
      <w:lvlText w:val="o"/>
      <w:lvlJc w:val="left"/>
      <w:pPr>
        <w:tabs>
          <w:tab w:val="num" w:pos="5760"/>
        </w:tabs>
        <w:ind w:left="5760" w:hanging="360"/>
      </w:pPr>
      <w:rPr>
        <w:rFonts w:ascii="Courier New" w:hAnsi="Courier New" w:cs="Courier New" w:hint="default"/>
      </w:rPr>
    </w:lvl>
    <w:lvl w:ilvl="8" w:tplc="14CAD68E"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7242BEFE"/>
    <w:lvl w:ilvl="0" w:tplc="74A69218">
      <w:start w:val="1"/>
      <w:numFmt w:val="decimal"/>
      <w:lvlText w:val="%1."/>
      <w:lvlJc w:val="left"/>
      <w:pPr>
        <w:ind w:left="720" w:hanging="360"/>
      </w:pPr>
      <w:rPr>
        <w:rFonts w:ascii="Verdana" w:eastAsia="Verdana" w:hAnsi="Verdana" w:cs="Verdana" w:hint="default"/>
        <w:sz w:val="20"/>
      </w:rPr>
    </w:lvl>
    <w:lvl w:ilvl="1" w:tplc="280EEB0C" w:tentative="1">
      <w:start w:val="1"/>
      <w:numFmt w:val="lowerLetter"/>
      <w:lvlText w:val="%2."/>
      <w:lvlJc w:val="left"/>
      <w:pPr>
        <w:ind w:left="1440" w:hanging="360"/>
      </w:pPr>
      <w:rPr>
        <w:rFonts w:ascii="Verdana" w:eastAsia="Verdana" w:hAnsi="Verdana" w:cs="Verdana"/>
        <w:sz w:val="20"/>
      </w:rPr>
    </w:lvl>
    <w:lvl w:ilvl="2" w:tplc="E7707928" w:tentative="1">
      <w:start w:val="1"/>
      <w:numFmt w:val="lowerRoman"/>
      <w:lvlText w:val="%3."/>
      <w:lvlJc w:val="right"/>
      <w:pPr>
        <w:ind w:left="2160" w:hanging="180"/>
      </w:pPr>
      <w:rPr>
        <w:rFonts w:ascii="Verdana" w:eastAsia="Verdana" w:hAnsi="Verdana" w:cs="Verdana"/>
        <w:sz w:val="20"/>
      </w:rPr>
    </w:lvl>
    <w:lvl w:ilvl="3" w:tplc="5CF49038" w:tentative="1">
      <w:start w:val="1"/>
      <w:numFmt w:val="decimal"/>
      <w:lvlText w:val="%4."/>
      <w:lvlJc w:val="left"/>
      <w:pPr>
        <w:ind w:left="2880" w:hanging="360"/>
      </w:pPr>
      <w:rPr>
        <w:rFonts w:ascii="Verdana" w:eastAsia="Verdana" w:hAnsi="Verdana" w:cs="Verdana"/>
        <w:sz w:val="20"/>
      </w:rPr>
    </w:lvl>
    <w:lvl w:ilvl="4" w:tplc="596E63AC" w:tentative="1">
      <w:start w:val="1"/>
      <w:numFmt w:val="lowerLetter"/>
      <w:lvlText w:val="%5."/>
      <w:lvlJc w:val="left"/>
      <w:pPr>
        <w:ind w:left="3600" w:hanging="360"/>
      </w:pPr>
      <w:rPr>
        <w:rFonts w:ascii="Verdana" w:eastAsia="Verdana" w:hAnsi="Verdana" w:cs="Verdana"/>
        <w:sz w:val="20"/>
      </w:rPr>
    </w:lvl>
    <w:lvl w:ilvl="5" w:tplc="3032581E" w:tentative="1">
      <w:start w:val="1"/>
      <w:numFmt w:val="lowerRoman"/>
      <w:lvlText w:val="%6."/>
      <w:lvlJc w:val="right"/>
      <w:pPr>
        <w:ind w:left="4320" w:hanging="180"/>
      </w:pPr>
      <w:rPr>
        <w:rFonts w:ascii="Verdana" w:eastAsia="Verdana" w:hAnsi="Verdana" w:cs="Verdana"/>
        <w:sz w:val="20"/>
      </w:rPr>
    </w:lvl>
    <w:lvl w:ilvl="6" w:tplc="E0C2003C" w:tentative="1">
      <w:start w:val="1"/>
      <w:numFmt w:val="decimal"/>
      <w:lvlText w:val="%7."/>
      <w:lvlJc w:val="left"/>
      <w:pPr>
        <w:ind w:left="5040" w:hanging="360"/>
      </w:pPr>
      <w:rPr>
        <w:rFonts w:ascii="Verdana" w:eastAsia="Verdana" w:hAnsi="Verdana" w:cs="Verdana"/>
        <w:sz w:val="20"/>
      </w:rPr>
    </w:lvl>
    <w:lvl w:ilvl="7" w:tplc="411893FA" w:tentative="1">
      <w:start w:val="1"/>
      <w:numFmt w:val="lowerLetter"/>
      <w:lvlText w:val="%8."/>
      <w:lvlJc w:val="left"/>
      <w:pPr>
        <w:ind w:left="5760" w:hanging="360"/>
      </w:pPr>
      <w:rPr>
        <w:rFonts w:ascii="Verdana" w:eastAsia="Verdana" w:hAnsi="Verdana" w:cs="Verdana"/>
        <w:sz w:val="20"/>
      </w:rPr>
    </w:lvl>
    <w:lvl w:ilvl="8" w:tplc="87402B7E" w:tentative="1">
      <w:start w:val="1"/>
      <w:numFmt w:val="lowerRoman"/>
      <w:lvlText w:val="%9."/>
      <w:lvlJc w:val="right"/>
      <w:pPr>
        <w:ind w:left="6480" w:hanging="180"/>
      </w:pPr>
      <w:rPr>
        <w:rFonts w:ascii="Verdana" w:eastAsia="Verdana" w:hAnsi="Verdana" w:cs="Verdana"/>
        <w:sz w:val="20"/>
      </w:rPr>
    </w:lvl>
  </w:abstractNum>
  <w:abstractNum w:abstractNumId="11">
    <w:nsid w:val="604A5241"/>
    <w:multiLevelType w:val="hybridMultilevel"/>
    <w:tmpl w:val="26249E72"/>
    <w:lvl w:ilvl="0" w:tplc="6FFC7B64">
      <w:start w:val="1"/>
      <w:numFmt w:val="lowerLetter"/>
      <w:lvlText w:val="%1)"/>
      <w:lvlJc w:val="left"/>
      <w:pPr>
        <w:ind w:left="720" w:hanging="360"/>
      </w:pPr>
      <w:rPr>
        <w:rFonts w:ascii="Verdana" w:eastAsia="Verdana" w:hAnsi="Verdana" w:cs="Verdana" w:hint="default"/>
        <w:sz w:val="20"/>
      </w:rPr>
    </w:lvl>
    <w:lvl w:ilvl="1" w:tplc="4E625AEA">
      <w:start w:val="1"/>
      <w:numFmt w:val="bullet"/>
      <w:lvlText w:val=""/>
      <w:lvlJc w:val="left"/>
      <w:pPr>
        <w:ind w:left="1440" w:hanging="360"/>
      </w:pPr>
      <w:rPr>
        <w:rFonts w:ascii="Verdana" w:eastAsia="Verdana" w:hAnsi="Verdana" w:cs="Verdana" w:hint="default"/>
        <w:sz w:val="20"/>
      </w:rPr>
    </w:lvl>
    <w:lvl w:ilvl="2" w:tplc="53A2E52A" w:tentative="1">
      <w:start w:val="1"/>
      <w:numFmt w:val="lowerRoman"/>
      <w:lvlText w:val="%3."/>
      <w:lvlJc w:val="right"/>
      <w:pPr>
        <w:ind w:left="2160" w:hanging="180"/>
      </w:pPr>
      <w:rPr>
        <w:rFonts w:ascii="Verdana" w:eastAsia="Verdana" w:hAnsi="Verdana" w:cs="Verdana"/>
        <w:sz w:val="20"/>
      </w:rPr>
    </w:lvl>
    <w:lvl w:ilvl="3" w:tplc="3B8854B0" w:tentative="1">
      <w:start w:val="1"/>
      <w:numFmt w:val="decimal"/>
      <w:lvlText w:val="%4."/>
      <w:lvlJc w:val="left"/>
      <w:pPr>
        <w:ind w:left="2880" w:hanging="360"/>
      </w:pPr>
      <w:rPr>
        <w:rFonts w:ascii="Verdana" w:eastAsia="Verdana" w:hAnsi="Verdana" w:cs="Verdana"/>
        <w:sz w:val="20"/>
      </w:rPr>
    </w:lvl>
    <w:lvl w:ilvl="4" w:tplc="7FF6990A" w:tentative="1">
      <w:start w:val="1"/>
      <w:numFmt w:val="lowerLetter"/>
      <w:lvlText w:val="%5."/>
      <w:lvlJc w:val="left"/>
      <w:pPr>
        <w:ind w:left="3600" w:hanging="360"/>
      </w:pPr>
      <w:rPr>
        <w:rFonts w:ascii="Verdana" w:eastAsia="Verdana" w:hAnsi="Verdana" w:cs="Verdana"/>
        <w:sz w:val="20"/>
      </w:rPr>
    </w:lvl>
    <w:lvl w:ilvl="5" w:tplc="7F520664" w:tentative="1">
      <w:start w:val="1"/>
      <w:numFmt w:val="lowerRoman"/>
      <w:lvlText w:val="%6."/>
      <w:lvlJc w:val="right"/>
      <w:pPr>
        <w:ind w:left="4320" w:hanging="180"/>
      </w:pPr>
      <w:rPr>
        <w:rFonts w:ascii="Verdana" w:eastAsia="Verdana" w:hAnsi="Verdana" w:cs="Verdana"/>
        <w:sz w:val="20"/>
      </w:rPr>
    </w:lvl>
    <w:lvl w:ilvl="6" w:tplc="6630ABC4" w:tentative="1">
      <w:start w:val="1"/>
      <w:numFmt w:val="decimal"/>
      <w:lvlText w:val="%7."/>
      <w:lvlJc w:val="left"/>
      <w:pPr>
        <w:ind w:left="5040" w:hanging="360"/>
      </w:pPr>
      <w:rPr>
        <w:rFonts w:ascii="Verdana" w:eastAsia="Verdana" w:hAnsi="Verdana" w:cs="Verdana"/>
        <w:sz w:val="20"/>
      </w:rPr>
    </w:lvl>
    <w:lvl w:ilvl="7" w:tplc="244491DC" w:tentative="1">
      <w:start w:val="1"/>
      <w:numFmt w:val="lowerLetter"/>
      <w:lvlText w:val="%8."/>
      <w:lvlJc w:val="left"/>
      <w:pPr>
        <w:ind w:left="5760" w:hanging="360"/>
      </w:pPr>
      <w:rPr>
        <w:rFonts w:ascii="Verdana" w:eastAsia="Verdana" w:hAnsi="Verdana" w:cs="Verdana"/>
        <w:sz w:val="20"/>
      </w:rPr>
    </w:lvl>
    <w:lvl w:ilvl="8" w:tplc="42FE8C14" w:tentative="1">
      <w:start w:val="1"/>
      <w:numFmt w:val="lowerRoman"/>
      <w:lvlText w:val="%9."/>
      <w:lvlJc w:val="right"/>
      <w:pPr>
        <w:ind w:left="6480" w:hanging="180"/>
      </w:pPr>
      <w:rPr>
        <w:rFonts w:ascii="Verdana" w:eastAsia="Verdana" w:hAnsi="Verdana" w:cs="Verdana"/>
        <w:sz w:val="20"/>
      </w:rPr>
    </w:lvl>
  </w:abstractNum>
  <w:abstractNum w:abstractNumId="12">
    <w:nsid w:val="6CD75023"/>
    <w:multiLevelType w:val="hybridMultilevel"/>
    <w:tmpl w:val="76761AFC"/>
    <w:lvl w:ilvl="0" w:tplc="CE66BDC2">
      <w:numFmt w:val="bullet"/>
      <w:lvlText w:val="-"/>
      <w:lvlJc w:val="left"/>
      <w:pPr>
        <w:ind w:left="1440" w:hanging="360"/>
      </w:pPr>
      <w:rPr>
        <w:rFonts w:ascii="Verdana" w:eastAsia="Verdana" w:hAnsi="Verdana" w:cs="Verdan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8F"/>
    <w:rsid w:val="000C608F"/>
    <w:rsid w:val="0025788D"/>
    <w:rsid w:val="004E5076"/>
    <w:rsid w:val="009526E5"/>
    <w:rsid w:val="00A27721"/>
    <w:rsid w:val="00E858D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Hyperlink">
    <w:name w:val="Hyperlink"/>
    <w:basedOn w:val="Standaardalinea-lettertype"/>
    <w:uiPriority w:val="99"/>
    <w:unhideWhenUsed/>
    <w:rsid w:val="00826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Hyperlink">
    <w:name w:val="Hyperlink"/>
    <w:basedOn w:val="Standaardalinea-lettertype"/>
    <w:uiPriority w:val="99"/>
    <w:unhideWhenUsed/>
    <w:rsid w:val="00826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derwijs.vlaanderen.be/nl/erkenning-nuttige-ervaring-aanvragen-ik-ben-in-dienst-in-het-onderwij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eerkrachtendatabank.secundaironderwijs@vlaanderen" TargetMode="External"/><Relationship Id="rId4" Type="http://schemas.microsoft.com/office/2007/relationships/stylesWithEffects" Target="stylesWithEffects.xml"/><Relationship Id="rId9" Type="http://schemas.openxmlformats.org/officeDocument/2006/relationships/hyperlink" Target="http://data-onderwijs.vlaanderen.be/edulex/bestand.ashx?nr=445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82E0-391D-42AF-83F6-66F37758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1680</Words>
  <Characters>9242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Vlaams Parlement</cp:lastModifiedBy>
  <cp:revision>2</cp:revision>
  <cp:lastPrinted>2014-05-14T13:55:00Z</cp:lastPrinted>
  <dcterms:created xsi:type="dcterms:W3CDTF">2017-10-26T14:23:00Z</dcterms:created>
  <dcterms:modified xsi:type="dcterms:W3CDTF">2017-10-26T14:23:00Z</dcterms:modified>
</cp:coreProperties>
</file>