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FF0A8" w14:textId="77777777" w:rsidR="000976E9" w:rsidRPr="00AE4255" w:rsidRDefault="004F30D4" w:rsidP="00AE4255">
      <w:pPr>
        <w:pStyle w:val="A-NaamMinister"/>
        <w:jc w:val="both"/>
        <w:rPr>
          <w:rFonts w:ascii="Verdana" w:hAnsi="Verdana"/>
          <w:sz w:val="20"/>
          <w:szCs w:val="20"/>
        </w:rPr>
      </w:pPr>
      <w:proofErr w:type="spellStart"/>
      <w:r>
        <w:rPr>
          <w:rFonts w:ascii="Verdana" w:hAnsi="Verdana"/>
          <w:sz w:val="20"/>
          <w:szCs w:val="20"/>
        </w:rPr>
        <w:t>liesbeth</w:t>
      </w:r>
      <w:proofErr w:type="spellEnd"/>
      <w:r>
        <w:rPr>
          <w:rFonts w:ascii="Verdana" w:hAnsi="Verdana"/>
          <w:sz w:val="20"/>
          <w:szCs w:val="20"/>
        </w:rPr>
        <w:t xml:space="preserve"> </w:t>
      </w:r>
      <w:proofErr w:type="spellStart"/>
      <w:r>
        <w:rPr>
          <w:rFonts w:ascii="Verdana" w:hAnsi="Verdana"/>
          <w:sz w:val="20"/>
          <w:szCs w:val="20"/>
        </w:rPr>
        <w:t>homans</w:t>
      </w:r>
      <w:proofErr w:type="spellEnd"/>
    </w:p>
    <w:p w14:paraId="05802D5C" w14:textId="77777777" w:rsidR="000976E9" w:rsidRPr="00AE4255" w:rsidRDefault="004F30D4"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w:t>
      </w:r>
      <w:proofErr w:type="spellStart"/>
      <w:r w:rsidR="00AE4255" w:rsidRPr="00AE4255">
        <w:rPr>
          <w:rFonts w:ascii="Verdana" w:hAnsi="Verdana"/>
          <w:sz w:val="20"/>
          <w:szCs w:val="20"/>
        </w:rPr>
        <w:t>vlaamse</w:t>
      </w:r>
      <w:proofErr w:type="spellEnd"/>
      <w:r w:rsidR="00AE4255" w:rsidRPr="00AE4255">
        <w:rPr>
          <w:rFonts w:ascii="Verdana" w:hAnsi="Verdana"/>
          <w:sz w:val="20"/>
          <w:szCs w:val="20"/>
        </w:rPr>
        <w:t xml:space="preserve"> regering, </w:t>
      </w:r>
      <w:proofErr w:type="spellStart"/>
      <w:r w:rsidR="00AE4255" w:rsidRPr="00AE4255">
        <w:rPr>
          <w:rFonts w:ascii="Verdana" w:hAnsi="Verdana"/>
          <w:sz w:val="20"/>
          <w:szCs w:val="20"/>
        </w:rPr>
        <w:t>vlaams</w:t>
      </w:r>
      <w:proofErr w:type="spellEnd"/>
      <w:r w:rsidR="00AE4255" w:rsidRPr="00AE4255">
        <w:rPr>
          <w:rFonts w:ascii="Verdana" w:hAnsi="Verdana"/>
          <w:sz w:val="20"/>
          <w:szCs w:val="20"/>
        </w:rPr>
        <w:t xml:space="preserve"> minister van </w:t>
      </w:r>
      <w:r>
        <w:rPr>
          <w:rFonts w:ascii="Verdana" w:hAnsi="Verdana"/>
          <w:sz w:val="20"/>
          <w:szCs w:val="20"/>
        </w:rPr>
        <w:t>binnenlands bestuur, inburgering, wonen, gelijke kansen en armoedebestrijding</w:t>
      </w:r>
    </w:p>
    <w:p w14:paraId="2158CB1C" w14:textId="77777777" w:rsidR="000976E9" w:rsidRPr="00AE4255" w:rsidRDefault="000976E9" w:rsidP="00AE4255">
      <w:pPr>
        <w:jc w:val="both"/>
        <w:rPr>
          <w:rFonts w:ascii="Verdana" w:hAnsi="Verdana"/>
          <w:sz w:val="20"/>
          <w:szCs w:val="20"/>
        </w:rPr>
      </w:pPr>
    </w:p>
    <w:p w14:paraId="6674BCD9" w14:textId="77777777" w:rsidR="000976E9" w:rsidRPr="00AE4255" w:rsidRDefault="000976E9" w:rsidP="00AE4255">
      <w:pPr>
        <w:pStyle w:val="A-Lijn"/>
        <w:jc w:val="both"/>
        <w:rPr>
          <w:rFonts w:ascii="Verdana" w:hAnsi="Verdana"/>
          <w:sz w:val="20"/>
          <w:szCs w:val="20"/>
        </w:rPr>
      </w:pPr>
    </w:p>
    <w:p w14:paraId="277DBC35"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1DA9FBE5" w14:textId="77777777" w:rsidR="00210C07" w:rsidRPr="00AE4255" w:rsidRDefault="005648EF" w:rsidP="005648EF">
      <w:pPr>
        <w:pStyle w:val="A-Type"/>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Pr>
          <w:rFonts w:ascii="Verdana" w:hAnsi="Verdana"/>
          <w:sz w:val="20"/>
          <w:szCs w:val="20"/>
        </w:rPr>
        <w:lastRenderedPageBreak/>
        <w:t xml:space="preserve">gecoördineerd </w:t>
      </w:r>
      <w:r w:rsidR="00BB61AD">
        <w:rPr>
          <w:rFonts w:ascii="Verdana" w:hAnsi="Verdana"/>
          <w:sz w:val="20"/>
          <w:szCs w:val="20"/>
        </w:rPr>
        <w:t>aanvullend</w:t>
      </w:r>
      <w:r w:rsidR="0033441E">
        <w:rPr>
          <w:rFonts w:ascii="Verdana" w:hAnsi="Verdana"/>
          <w:sz w:val="20"/>
          <w:szCs w:val="20"/>
        </w:rPr>
        <w:t xml:space="preserve"> </w:t>
      </w:r>
      <w:r w:rsidR="000976E9" w:rsidRPr="00AE4255">
        <w:rPr>
          <w:rFonts w:ascii="Verdana" w:hAnsi="Verdana"/>
          <w:sz w:val="20"/>
          <w:szCs w:val="20"/>
        </w:rPr>
        <w:t xml:space="preserve">antwoord </w:t>
      </w:r>
    </w:p>
    <w:p w14:paraId="1D315457" w14:textId="77777777"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lastRenderedPageBreak/>
        <w:t>op vraag nr.</w:t>
      </w:r>
      <w:r w:rsidRPr="00AE4255">
        <w:rPr>
          <w:rFonts w:ascii="Verdana" w:hAnsi="Verdana"/>
          <w:b w:val="0"/>
          <w:sz w:val="20"/>
          <w:szCs w:val="20"/>
        </w:rPr>
        <w:t xml:space="preserve"> </w:t>
      </w:r>
      <w:r w:rsidR="008A5DBA">
        <w:rPr>
          <w:rFonts w:ascii="Verdana" w:hAnsi="Verdana"/>
          <w:b w:val="0"/>
          <w:sz w:val="20"/>
          <w:szCs w:val="20"/>
        </w:rPr>
        <w:t>224</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8A5DBA">
        <w:rPr>
          <w:rFonts w:ascii="Verdana" w:hAnsi="Verdana"/>
          <w:b w:val="0"/>
          <w:smallCaps w:val="0"/>
          <w:sz w:val="20"/>
          <w:szCs w:val="20"/>
        </w:rPr>
        <w:t>20</w:t>
      </w:r>
      <w:r w:rsidR="002346BF">
        <w:rPr>
          <w:rFonts w:ascii="Verdana" w:hAnsi="Verdana"/>
          <w:b w:val="0"/>
          <w:smallCaps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8A5DBA">
            <w:rPr>
              <w:rFonts w:ascii="Verdana" w:hAnsi="Verdana"/>
              <w:b w:val="0"/>
              <w:smallCaps w:val="0"/>
              <w:sz w:val="20"/>
              <w:szCs w:val="20"/>
            </w:rPr>
            <w:t>december</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dropDownList>
        </w:sdtPr>
        <w:sdtEndPr/>
        <w:sdtContent>
          <w:r w:rsidR="008A5DBA">
            <w:rPr>
              <w:rFonts w:ascii="Verdana" w:hAnsi="Verdana"/>
              <w:b w:val="0"/>
              <w:smallCaps w:val="0"/>
              <w:sz w:val="20"/>
              <w:szCs w:val="20"/>
            </w:rPr>
            <w:t>2016</w:t>
          </w:r>
        </w:sdtContent>
      </w:sdt>
    </w:p>
    <w:p w14:paraId="087D4069" w14:textId="77777777"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8A5DBA">
        <w:rPr>
          <w:rStyle w:val="AntwoordNaamMinisterChar"/>
          <w:rFonts w:ascii="Verdana" w:hAnsi="Verdana"/>
          <w:sz w:val="20"/>
          <w:szCs w:val="20"/>
        </w:rPr>
        <w:t xml:space="preserve">peter van </w:t>
      </w:r>
      <w:proofErr w:type="spellStart"/>
      <w:r w:rsidR="008A5DBA">
        <w:rPr>
          <w:rStyle w:val="AntwoordNaamMinisterChar"/>
          <w:rFonts w:ascii="Verdana" w:hAnsi="Verdana"/>
          <w:sz w:val="20"/>
          <w:szCs w:val="20"/>
        </w:rPr>
        <w:t>rompuy</w:t>
      </w:r>
      <w:proofErr w:type="spellEnd"/>
    </w:p>
    <w:p w14:paraId="481CB577" w14:textId="77777777" w:rsidR="00326A58" w:rsidRPr="00AE4255" w:rsidRDefault="00326A58" w:rsidP="00AE4255">
      <w:pPr>
        <w:jc w:val="both"/>
        <w:rPr>
          <w:rFonts w:ascii="Verdana" w:hAnsi="Verdana"/>
          <w:sz w:val="20"/>
          <w:szCs w:val="20"/>
        </w:rPr>
      </w:pPr>
    </w:p>
    <w:p w14:paraId="106A6E59" w14:textId="77777777" w:rsidR="000976E9" w:rsidRPr="00AE4255" w:rsidRDefault="000976E9" w:rsidP="00AE4255">
      <w:pPr>
        <w:pStyle w:val="A-Lijn"/>
        <w:jc w:val="both"/>
        <w:rPr>
          <w:rFonts w:ascii="Verdana" w:hAnsi="Verdana"/>
          <w:sz w:val="20"/>
          <w:szCs w:val="20"/>
        </w:rPr>
      </w:pPr>
    </w:p>
    <w:p w14:paraId="5E18172F" w14:textId="77777777" w:rsidR="000976E9" w:rsidRPr="00AE4255" w:rsidRDefault="000976E9" w:rsidP="00AE4255">
      <w:pPr>
        <w:pStyle w:val="A-Lijn"/>
        <w:jc w:val="both"/>
        <w:rPr>
          <w:rFonts w:ascii="Verdana" w:hAnsi="Verdana"/>
          <w:sz w:val="20"/>
          <w:szCs w:val="20"/>
        </w:rPr>
      </w:pPr>
    </w:p>
    <w:p w14:paraId="5D3E5185" w14:textId="77777777" w:rsidR="000976E9" w:rsidRPr="00AE4255" w:rsidRDefault="000976E9" w:rsidP="00AE4255">
      <w:pPr>
        <w:jc w:val="both"/>
        <w:rPr>
          <w:rFonts w:ascii="Verdana" w:hAnsi="Verdana"/>
          <w:sz w:val="20"/>
          <w:szCs w:val="20"/>
        </w:rPr>
        <w:sectPr w:rsidR="000976E9" w:rsidRPr="00AE4255" w:rsidSect="000976E9">
          <w:type w:val="continuous"/>
          <w:pgSz w:w="11906" w:h="16838"/>
          <w:pgMar w:top="1417" w:right="1417" w:bottom="1417" w:left="1417" w:header="708" w:footer="708" w:gutter="0"/>
          <w:cols w:space="708"/>
          <w:docGrid w:linePitch="360"/>
        </w:sectPr>
      </w:pPr>
    </w:p>
    <w:p w14:paraId="3ACA474A" w14:textId="77777777" w:rsidR="00BB61AD" w:rsidRDefault="00BB61AD" w:rsidP="00BB61AD">
      <w:pPr>
        <w:jc w:val="both"/>
        <w:rPr>
          <w:rFonts w:ascii="Verdana" w:hAnsi="Verdana"/>
          <w:sz w:val="20"/>
          <w:szCs w:val="20"/>
        </w:rPr>
      </w:pPr>
      <w:r>
        <w:rPr>
          <w:rFonts w:ascii="Verdana" w:hAnsi="Verdana"/>
          <w:sz w:val="20"/>
          <w:szCs w:val="20"/>
        </w:rPr>
        <w:lastRenderedPageBreak/>
        <w:t>Zoals in mijn voorlopig antwoord gemeld, voerde mijn administratie een bevraging uit bij de verschillende ent</w:t>
      </w:r>
      <w:r w:rsidR="000F0E5D">
        <w:rPr>
          <w:rFonts w:ascii="Verdana" w:hAnsi="Verdana"/>
          <w:sz w:val="20"/>
          <w:szCs w:val="20"/>
        </w:rPr>
        <w:t>iteiten van de Vlaamse overheid om op uw vragen te kunnen antwoorden.</w:t>
      </w:r>
    </w:p>
    <w:p w14:paraId="7D1DB1E7" w14:textId="77777777" w:rsidR="00BB61AD" w:rsidRDefault="00BB61AD" w:rsidP="00BB61AD">
      <w:pPr>
        <w:jc w:val="both"/>
        <w:rPr>
          <w:rFonts w:ascii="Verdana" w:hAnsi="Verdana"/>
          <w:sz w:val="20"/>
          <w:szCs w:val="20"/>
        </w:rPr>
      </w:pPr>
    </w:p>
    <w:p w14:paraId="773EEAD1" w14:textId="77777777" w:rsidR="0075030D" w:rsidRDefault="00BB61AD" w:rsidP="00BB61AD">
      <w:pPr>
        <w:numPr>
          <w:ilvl w:val="0"/>
          <w:numId w:val="5"/>
        </w:numPr>
        <w:ind w:left="284" w:hanging="284"/>
        <w:jc w:val="both"/>
        <w:rPr>
          <w:rFonts w:ascii="Verdana" w:hAnsi="Verdana"/>
          <w:sz w:val="20"/>
          <w:szCs w:val="20"/>
        </w:rPr>
      </w:pPr>
      <w:r>
        <w:rPr>
          <w:rFonts w:ascii="Verdana" w:hAnsi="Verdana"/>
          <w:sz w:val="20"/>
          <w:szCs w:val="20"/>
        </w:rPr>
        <w:t>In onderstaande tabel vindt u de gevraagde bedragen per entiteit</w:t>
      </w:r>
    </w:p>
    <w:p w14:paraId="43C35687" w14:textId="77777777" w:rsidR="00BB61AD" w:rsidRDefault="00BB61AD" w:rsidP="00BB61AD">
      <w:pPr>
        <w:jc w:val="both"/>
        <w:rPr>
          <w:rFonts w:ascii="Verdana" w:hAnsi="Verdana"/>
          <w:sz w:val="20"/>
          <w:szCs w:val="20"/>
        </w:rPr>
      </w:pPr>
    </w:p>
    <w:tbl>
      <w:tblPr>
        <w:tblW w:w="9656" w:type="dxa"/>
        <w:tblCellMar>
          <w:left w:w="70" w:type="dxa"/>
          <w:right w:w="70" w:type="dxa"/>
        </w:tblCellMar>
        <w:tblLook w:val="04A0" w:firstRow="1" w:lastRow="0" w:firstColumn="1" w:lastColumn="0" w:noHBand="0" w:noVBand="1"/>
      </w:tblPr>
      <w:tblGrid>
        <w:gridCol w:w="960"/>
        <w:gridCol w:w="1440"/>
        <w:gridCol w:w="766"/>
        <w:gridCol w:w="2180"/>
        <w:gridCol w:w="2180"/>
        <w:gridCol w:w="2180"/>
      </w:tblGrid>
      <w:tr w:rsidR="000327F2" w:rsidRPr="000327F2" w14:paraId="017F6FF3" w14:textId="77777777" w:rsidTr="000327F2">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821A3A4" w14:textId="77777777" w:rsidR="000327F2" w:rsidRPr="000327F2" w:rsidRDefault="000327F2" w:rsidP="000327F2">
            <w:pPr>
              <w:rPr>
                <w:rFonts w:ascii="Verdana" w:hAnsi="Verdana"/>
                <w:b/>
                <w:bCs/>
                <w:color w:val="000000"/>
                <w:sz w:val="20"/>
                <w:szCs w:val="20"/>
                <w:lang w:val="nl-BE" w:eastAsia="nl-BE"/>
              </w:rPr>
            </w:pPr>
            <w:r w:rsidRPr="000327F2">
              <w:rPr>
                <w:rFonts w:ascii="Verdana" w:hAnsi="Verdana"/>
                <w:b/>
                <w:bCs/>
                <w:color w:val="000000"/>
                <w:sz w:val="20"/>
                <w:szCs w:val="20"/>
                <w:lang w:val="nl-BE" w:eastAsia="nl-BE"/>
              </w:rPr>
              <w:t>BD</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8F73DE" w14:textId="77777777" w:rsidR="000327F2" w:rsidRPr="000327F2" w:rsidRDefault="000327F2" w:rsidP="000327F2">
            <w:pPr>
              <w:jc w:val="center"/>
              <w:rPr>
                <w:rFonts w:ascii="Verdana" w:hAnsi="Verdana"/>
                <w:b/>
                <w:bCs/>
                <w:color w:val="000000"/>
                <w:sz w:val="20"/>
                <w:szCs w:val="20"/>
                <w:lang w:val="nl-BE" w:eastAsia="nl-BE"/>
              </w:rPr>
            </w:pPr>
            <w:r w:rsidRPr="000327F2">
              <w:rPr>
                <w:rFonts w:ascii="Verdana" w:hAnsi="Verdana"/>
                <w:b/>
                <w:bCs/>
                <w:color w:val="000000"/>
                <w:sz w:val="20"/>
                <w:szCs w:val="20"/>
                <w:lang w:val="nl-BE" w:eastAsia="nl-BE"/>
              </w:rPr>
              <w:t>Entiteit</w:t>
            </w:r>
          </w:p>
        </w:tc>
        <w:tc>
          <w:tcPr>
            <w:tcW w:w="2180" w:type="dxa"/>
            <w:tcBorders>
              <w:top w:val="single" w:sz="4" w:space="0" w:color="auto"/>
              <w:left w:val="nil"/>
              <w:bottom w:val="nil"/>
              <w:right w:val="single" w:sz="4" w:space="0" w:color="auto"/>
            </w:tcBorders>
            <w:shd w:val="clear" w:color="auto" w:fill="auto"/>
            <w:noWrap/>
            <w:vAlign w:val="bottom"/>
            <w:hideMark/>
          </w:tcPr>
          <w:p w14:paraId="535CC258" w14:textId="77777777" w:rsidR="000327F2" w:rsidRPr="000327F2" w:rsidRDefault="000327F2" w:rsidP="000327F2">
            <w:pPr>
              <w:jc w:val="center"/>
              <w:rPr>
                <w:rFonts w:ascii="Verdana" w:hAnsi="Verdana"/>
                <w:b/>
                <w:bCs/>
                <w:color w:val="000000"/>
                <w:sz w:val="20"/>
                <w:szCs w:val="20"/>
                <w:lang w:val="nl-BE" w:eastAsia="nl-BE"/>
              </w:rPr>
            </w:pPr>
            <w:r w:rsidRPr="000327F2">
              <w:rPr>
                <w:rFonts w:ascii="Verdana" w:hAnsi="Verdana"/>
                <w:b/>
                <w:bCs/>
                <w:color w:val="000000"/>
                <w:sz w:val="20"/>
                <w:szCs w:val="20"/>
                <w:lang w:val="nl-BE" w:eastAsia="nl-BE"/>
              </w:rPr>
              <w:t>2014</w:t>
            </w:r>
          </w:p>
        </w:tc>
        <w:tc>
          <w:tcPr>
            <w:tcW w:w="2180" w:type="dxa"/>
            <w:tcBorders>
              <w:top w:val="single" w:sz="4" w:space="0" w:color="auto"/>
              <w:left w:val="nil"/>
              <w:bottom w:val="nil"/>
              <w:right w:val="single" w:sz="4" w:space="0" w:color="auto"/>
            </w:tcBorders>
            <w:shd w:val="clear" w:color="auto" w:fill="auto"/>
            <w:noWrap/>
            <w:vAlign w:val="bottom"/>
            <w:hideMark/>
          </w:tcPr>
          <w:p w14:paraId="28989ABD" w14:textId="77777777" w:rsidR="000327F2" w:rsidRPr="000327F2" w:rsidRDefault="000327F2" w:rsidP="000327F2">
            <w:pPr>
              <w:jc w:val="center"/>
              <w:rPr>
                <w:rFonts w:ascii="Verdana" w:hAnsi="Verdana"/>
                <w:b/>
                <w:bCs/>
                <w:color w:val="000000"/>
                <w:sz w:val="20"/>
                <w:szCs w:val="20"/>
                <w:lang w:val="nl-BE" w:eastAsia="nl-BE"/>
              </w:rPr>
            </w:pPr>
            <w:r w:rsidRPr="000327F2">
              <w:rPr>
                <w:rFonts w:ascii="Verdana" w:hAnsi="Verdana"/>
                <w:b/>
                <w:bCs/>
                <w:color w:val="000000"/>
                <w:sz w:val="20"/>
                <w:szCs w:val="20"/>
                <w:lang w:val="nl-BE" w:eastAsia="nl-BE"/>
              </w:rPr>
              <w:t>2015</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175064D" w14:textId="77777777" w:rsidR="000327F2" w:rsidRPr="000327F2" w:rsidRDefault="000327F2" w:rsidP="000327F2">
            <w:pPr>
              <w:jc w:val="center"/>
              <w:rPr>
                <w:rFonts w:ascii="Verdana" w:hAnsi="Verdana"/>
                <w:b/>
                <w:bCs/>
                <w:color w:val="000000"/>
                <w:sz w:val="20"/>
                <w:szCs w:val="20"/>
                <w:lang w:val="nl-BE" w:eastAsia="nl-BE"/>
              </w:rPr>
            </w:pPr>
            <w:r w:rsidRPr="000327F2">
              <w:rPr>
                <w:rFonts w:ascii="Verdana" w:hAnsi="Verdana"/>
                <w:b/>
                <w:bCs/>
                <w:color w:val="000000"/>
                <w:sz w:val="20"/>
                <w:szCs w:val="20"/>
                <w:lang w:val="nl-BE" w:eastAsia="nl-BE"/>
              </w:rPr>
              <w:t>2016</w:t>
            </w:r>
          </w:p>
        </w:tc>
      </w:tr>
      <w:tr w:rsidR="000327F2" w:rsidRPr="000327F2" w14:paraId="3FCE0230" w14:textId="77777777" w:rsidTr="000327F2">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F664B2"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KB</w:t>
            </w:r>
          </w:p>
        </w:tc>
        <w:tc>
          <w:tcPr>
            <w:tcW w:w="1390" w:type="dxa"/>
            <w:vMerge w:val="restart"/>
            <w:tcBorders>
              <w:top w:val="nil"/>
              <w:left w:val="single" w:sz="4" w:space="0" w:color="auto"/>
              <w:bottom w:val="single" w:sz="4" w:space="0" w:color="000000"/>
              <w:right w:val="single" w:sz="4" w:space="0" w:color="auto"/>
            </w:tcBorders>
            <w:shd w:val="clear" w:color="auto" w:fill="auto"/>
            <w:noWrap/>
            <w:hideMark/>
          </w:tcPr>
          <w:p w14:paraId="5781AE1B"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DKB</w:t>
            </w:r>
          </w:p>
        </w:tc>
        <w:tc>
          <w:tcPr>
            <w:tcW w:w="766" w:type="dxa"/>
            <w:tcBorders>
              <w:top w:val="nil"/>
              <w:left w:val="nil"/>
              <w:bottom w:val="single" w:sz="4" w:space="0" w:color="auto"/>
              <w:right w:val="single" w:sz="4" w:space="0" w:color="auto"/>
            </w:tcBorders>
            <w:shd w:val="clear" w:color="auto" w:fill="auto"/>
            <w:noWrap/>
            <w:vAlign w:val="bottom"/>
            <w:hideMark/>
          </w:tcPr>
          <w:p w14:paraId="25011E29"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DDAR</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36EECCA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3.700.037,07</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022F1B7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3.526.109,30</w:t>
            </w:r>
          </w:p>
        </w:tc>
        <w:tc>
          <w:tcPr>
            <w:tcW w:w="2180" w:type="dxa"/>
            <w:tcBorders>
              <w:top w:val="nil"/>
              <w:left w:val="nil"/>
              <w:bottom w:val="single" w:sz="4" w:space="0" w:color="auto"/>
              <w:right w:val="single" w:sz="4" w:space="0" w:color="auto"/>
            </w:tcBorders>
            <w:shd w:val="clear" w:color="auto" w:fill="auto"/>
            <w:noWrap/>
            <w:vAlign w:val="bottom"/>
            <w:hideMark/>
          </w:tcPr>
          <w:p w14:paraId="643E2994"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4DDD6464"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D36B9BC"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17805A62" w14:textId="77777777" w:rsidR="000327F2" w:rsidRPr="000327F2" w:rsidRDefault="000327F2" w:rsidP="000327F2">
            <w:pPr>
              <w:rPr>
                <w:rFonts w:ascii="Verdana" w:hAnsi="Verdana"/>
                <w:color w:val="000000"/>
                <w:sz w:val="20"/>
                <w:szCs w:val="20"/>
                <w:lang w:val="nl-BE" w:eastAsia="nl-BE"/>
              </w:rPr>
            </w:pPr>
          </w:p>
        </w:tc>
        <w:tc>
          <w:tcPr>
            <w:tcW w:w="766" w:type="dxa"/>
            <w:tcBorders>
              <w:top w:val="nil"/>
              <w:left w:val="nil"/>
              <w:bottom w:val="single" w:sz="4" w:space="0" w:color="auto"/>
              <w:right w:val="single" w:sz="4" w:space="0" w:color="auto"/>
            </w:tcBorders>
            <w:shd w:val="clear" w:color="auto" w:fill="auto"/>
            <w:noWrap/>
            <w:vAlign w:val="bottom"/>
            <w:hideMark/>
          </w:tcPr>
          <w:p w14:paraId="32182975"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SVR</w:t>
            </w:r>
          </w:p>
        </w:tc>
        <w:tc>
          <w:tcPr>
            <w:tcW w:w="2180" w:type="dxa"/>
            <w:tcBorders>
              <w:top w:val="nil"/>
              <w:left w:val="nil"/>
              <w:bottom w:val="single" w:sz="4" w:space="0" w:color="auto"/>
              <w:right w:val="single" w:sz="4" w:space="0" w:color="auto"/>
            </w:tcBorders>
            <w:shd w:val="clear" w:color="auto" w:fill="auto"/>
            <w:noWrap/>
            <w:vAlign w:val="bottom"/>
            <w:hideMark/>
          </w:tcPr>
          <w:p w14:paraId="63FB4EC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134.307,52</w:t>
            </w:r>
          </w:p>
        </w:tc>
        <w:tc>
          <w:tcPr>
            <w:tcW w:w="2180" w:type="dxa"/>
            <w:tcBorders>
              <w:top w:val="nil"/>
              <w:left w:val="nil"/>
              <w:bottom w:val="single" w:sz="4" w:space="0" w:color="auto"/>
              <w:right w:val="single" w:sz="4" w:space="0" w:color="auto"/>
            </w:tcBorders>
            <w:shd w:val="clear" w:color="auto" w:fill="auto"/>
            <w:noWrap/>
            <w:vAlign w:val="bottom"/>
            <w:hideMark/>
          </w:tcPr>
          <w:p w14:paraId="3B095FD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252.997,24</w:t>
            </w:r>
          </w:p>
        </w:tc>
        <w:tc>
          <w:tcPr>
            <w:tcW w:w="2180" w:type="dxa"/>
            <w:tcBorders>
              <w:top w:val="nil"/>
              <w:left w:val="nil"/>
              <w:bottom w:val="single" w:sz="4" w:space="0" w:color="auto"/>
              <w:right w:val="single" w:sz="4" w:space="0" w:color="auto"/>
            </w:tcBorders>
            <w:shd w:val="clear" w:color="auto" w:fill="auto"/>
            <w:noWrap/>
            <w:vAlign w:val="bottom"/>
            <w:hideMark/>
          </w:tcPr>
          <w:p w14:paraId="71AE7C24"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4B9C41B1"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1613F26"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4AC06115" w14:textId="77777777" w:rsidR="000327F2" w:rsidRPr="000327F2" w:rsidRDefault="000327F2" w:rsidP="000327F2">
            <w:pPr>
              <w:rPr>
                <w:rFonts w:ascii="Verdana" w:hAnsi="Verdana"/>
                <w:color w:val="000000"/>
                <w:sz w:val="20"/>
                <w:szCs w:val="20"/>
                <w:lang w:val="nl-BE" w:eastAsia="nl-BE"/>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14:paraId="51593905"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Totaal</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66ED5F3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3.834.344,59</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3B6A981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3.779.106,54</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035AC09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4.689.317,90</w:t>
            </w:r>
          </w:p>
        </w:tc>
      </w:tr>
      <w:tr w:rsidR="000327F2" w:rsidRPr="000327F2" w14:paraId="78B5DC19"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4910A67" w14:textId="77777777" w:rsidR="000327F2" w:rsidRPr="000327F2" w:rsidRDefault="000327F2" w:rsidP="000327F2">
            <w:pPr>
              <w:rPr>
                <w:rFonts w:ascii="Verdana" w:hAnsi="Verdana"/>
                <w:color w:val="000000"/>
                <w:sz w:val="20"/>
                <w:szCs w:val="20"/>
                <w:lang w:val="nl-BE" w:eastAsia="nl-BE"/>
              </w:rPr>
            </w:pPr>
          </w:p>
        </w:tc>
        <w:tc>
          <w:tcPr>
            <w:tcW w:w="1390" w:type="dxa"/>
            <w:vMerge w:val="restart"/>
            <w:tcBorders>
              <w:top w:val="nil"/>
              <w:left w:val="single" w:sz="4" w:space="0" w:color="auto"/>
              <w:bottom w:val="single" w:sz="4" w:space="0" w:color="000000"/>
              <w:right w:val="single" w:sz="4" w:space="0" w:color="auto"/>
            </w:tcBorders>
            <w:shd w:val="clear" w:color="auto" w:fill="auto"/>
            <w:noWrap/>
            <w:hideMark/>
          </w:tcPr>
          <w:p w14:paraId="0B48E8DD"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ABB</w:t>
            </w:r>
          </w:p>
        </w:tc>
        <w:tc>
          <w:tcPr>
            <w:tcW w:w="766" w:type="dxa"/>
            <w:tcBorders>
              <w:top w:val="nil"/>
              <w:left w:val="nil"/>
              <w:bottom w:val="single" w:sz="4" w:space="0" w:color="auto"/>
              <w:right w:val="single" w:sz="4" w:space="0" w:color="auto"/>
            </w:tcBorders>
            <w:shd w:val="clear" w:color="auto" w:fill="auto"/>
            <w:noWrap/>
            <w:vAlign w:val="bottom"/>
            <w:hideMark/>
          </w:tcPr>
          <w:p w14:paraId="071A18C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ABB</w:t>
            </w:r>
          </w:p>
        </w:tc>
        <w:tc>
          <w:tcPr>
            <w:tcW w:w="2180" w:type="dxa"/>
            <w:tcBorders>
              <w:top w:val="nil"/>
              <w:left w:val="nil"/>
              <w:bottom w:val="single" w:sz="4" w:space="0" w:color="auto"/>
              <w:right w:val="single" w:sz="4" w:space="0" w:color="auto"/>
            </w:tcBorders>
            <w:shd w:val="clear" w:color="auto" w:fill="auto"/>
            <w:noWrap/>
            <w:vAlign w:val="bottom"/>
            <w:hideMark/>
          </w:tcPr>
          <w:p w14:paraId="0F35C13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1.118.140,92</w:t>
            </w:r>
          </w:p>
        </w:tc>
        <w:tc>
          <w:tcPr>
            <w:tcW w:w="2180" w:type="dxa"/>
            <w:tcBorders>
              <w:top w:val="nil"/>
              <w:left w:val="nil"/>
              <w:bottom w:val="single" w:sz="4" w:space="0" w:color="auto"/>
              <w:right w:val="single" w:sz="4" w:space="0" w:color="auto"/>
            </w:tcBorders>
            <w:shd w:val="clear" w:color="auto" w:fill="auto"/>
            <w:noWrap/>
            <w:vAlign w:val="bottom"/>
            <w:hideMark/>
          </w:tcPr>
          <w:p w14:paraId="1C415D6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2.084.739,02</w:t>
            </w:r>
          </w:p>
        </w:tc>
        <w:tc>
          <w:tcPr>
            <w:tcW w:w="2180" w:type="dxa"/>
            <w:tcBorders>
              <w:top w:val="nil"/>
              <w:left w:val="nil"/>
              <w:bottom w:val="single" w:sz="4" w:space="0" w:color="auto"/>
              <w:right w:val="single" w:sz="4" w:space="0" w:color="auto"/>
            </w:tcBorders>
            <w:shd w:val="clear" w:color="auto" w:fill="auto"/>
            <w:noWrap/>
            <w:vAlign w:val="bottom"/>
            <w:hideMark/>
          </w:tcPr>
          <w:p w14:paraId="12A901C7"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07EA8EB0"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3C99CBF"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188F3A5C" w14:textId="77777777" w:rsidR="000327F2" w:rsidRPr="000327F2" w:rsidRDefault="000327F2" w:rsidP="000327F2">
            <w:pPr>
              <w:rPr>
                <w:rFonts w:ascii="Verdana" w:hAnsi="Verdana"/>
                <w:color w:val="000000"/>
                <w:sz w:val="20"/>
                <w:szCs w:val="20"/>
                <w:lang w:val="nl-BE" w:eastAsia="nl-BE"/>
              </w:rPr>
            </w:pPr>
          </w:p>
        </w:tc>
        <w:tc>
          <w:tcPr>
            <w:tcW w:w="766" w:type="dxa"/>
            <w:tcBorders>
              <w:top w:val="nil"/>
              <w:left w:val="nil"/>
              <w:bottom w:val="single" w:sz="4" w:space="0" w:color="auto"/>
              <w:right w:val="single" w:sz="4" w:space="0" w:color="auto"/>
            </w:tcBorders>
            <w:shd w:val="clear" w:color="auto" w:fill="auto"/>
            <w:noWrap/>
            <w:vAlign w:val="bottom"/>
            <w:hideMark/>
          </w:tcPr>
          <w:p w14:paraId="49BE8F59"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DDAR</w:t>
            </w:r>
          </w:p>
        </w:tc>
        <w:tc>
          <w:tcPr>
            <w:tcW w:w="2180" w:type="dxa"/>
            <w:tcBorders>
              <w:top w:val="nil"/>
              <w:left w:val="nil"/>
              <w:bottom w:val="single" w:sz="4" w:space="0" w:color="auto"/>
              <w:right w:val="single" w:sz="4" w:space="0" w:color="auto"/>
            </w:tcBorders>
            <w:shd w:val="clear" w:color="auto" w:fill="auto"/>
            <w:noWrap/>
            <w:vAlign w:val="bottom"/>
            <w:hideMark/>
          </w:tcPr>
          <w:p w14:paraId="2E8E1E74"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983.408,65</w:t>
            </w:r>
          </w:p>
        </w:tc>
        <w:tc>
          <w:tcPr>
            <w:tcW w:w="2180" w:type="dxa"/>
            <w:tcBorders>
              <w:top w:val="nil"/>
              <w:left w:val="nil"/>
              <w:bottom w:val="single" w:sz="4" w:space="0" w:color="auto"/>
              <w:right w:val="single" w:sz="4" w:space="0" w:color="auto"/>
            </w:tcBorders>
            <w:shd w:val="clear" w:color="auto" w:fill="auto"/>
            <w:noWrap/>
            <w:vAlign w:val="bottom"/>
            <w:hideMark/>
          </w:tcPr>
          <w:p w14:paraId="1D3308C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0,00</w:t>
            </w:r>
          </w:p>
        </w:tc>
        <w:tc>
          <w:tcPr>
            <w:tcW w:w="2180" w:type="dxa"/>
            <w:tcBorders>
              <w:top w:val="nil"/>
              <w:left w:val="nil"/>
              <w:bottom w:val="single" w:sz="4" w:space="0" w:color="auto"/>
              <w:right w:val="single" w:sz="4" w:space="0" w:color="auto"/>
            </w:tcBorders>
            <w:shd w:val="clear" w:color="auto" w:fill="auto"/>
            <w:noWrap/>
            <w:vAlign w:val="bottom"/>
            <w:hideMark/>
          </w:tcPr>
          <w:p w14:paraId="49E5974F"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10CF9480"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C70B95F"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1B845DA3" w14:textId="77777777" w:rsidR="000327F2" w:rsidRPr="000327F2" w:rsidRDefault="000327F2" w:rsidP="000327F2">
            <w:pPr>
              <w:rPr>
                <w:rFonts w:ascii="Verdana" w:hAnsi="Verdana"/>
                <w:color w:val="000000"/>
                <w:sz w:val="20"/>
                <w:szCs w:val="20"/>
                <w:lang w:val="nl-BE" w:eastAsia="nl-BE"/>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14:paraId="4008EDD0"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Totaal</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319815D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2.101.549,57</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328B75D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2.084.739,02</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2B344F36" w14:textId="52439EB4" w:rsidR="000327F2" w:rsidRPr="000327F2" w:rsidRDefault="000327F2" w:rsidP="000327F2">
            <w:pPr>
              <w:jc w:val="right"/>
              <w:rPr>
                <w:rFonts w:ascii="Verdana" w:hAnsi="Verdana"/>
                <w:color w:val="000000"/>
                <w:sz w:val="20"/>
                <w:szCs w:val="20"/>
                <w:lang w:val="nl-BE" w:eastAsia="nl-BE"/>
              </w:rPr>
            </w:pPr>
            <w:r>
              <w:rPr>
                <w:rFonts w:ascii="Verdana" w:hAnsi="Verdana"/>
                <w:color w:val="000000"/>
                <w:sz w:val="20"/>
                <w:szCs w:val="20"/>
                <w:lang w:val="nl-BE" w:eastAsia="nl-BE"/>
              </w:rPr>
              <w:t>3.119.119,00</w:t>
            </w:r>
          </w:p>
        </w:tc>
      </w:tr>
      <w:tr w:rsidR="000327F2" w:rsidRPr="000327F2" w14:paraId="4A3E46C6"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680A9BA"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0FBF307" w14:textId="77777777" w:rsidR="000327F2" w:rsidRPr="000327F2" w:rsidRDefault="000327F2" w:rsidP="000327F2">
            <w:pPr>
              <w:rPr>
                <w:rFonts w:ascii="Verdana" w:hAnsi="Verdana"/>
                <w:color w:val="000000"/>
                <w:sz w:val="20"/>
                <w:szCs w:val="20"/>
                <w:lang w:val="nl-BE" w:eastAsia="nl-BE"/>
              </w:rPr>
            </w:pPr>
            <w:proofErr w:type="spellStart"/>
            <w:r w:rsidRPr="000327F2">
              <w:rPr>
                <w:rFonts w:ascii="Verdana" w:hAnsi="Verdana"/>
                <w:color w:val="000000"/>
                <w:sz w:val="20"/>
                <w:szCs w:val="20"/>
                <w:lang w:val="nl-BE" w:eastAsia="nl-BE"/>
              </w:rPr>
              <w:t>AgO</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2CA71EB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413.612,57</w:t>
            </w:r>
          </w:p>
        </w:tc>
        <w:tc>
          <w:tcPr>
            <w:tcW w:w="2180" w:type="dxa"/>
            <w:tcBorders>
              <w:top w:val="nil"/>
              <w:left w:val="nil"/>
              <w:bottom w:val="single" w:sz="4" w:space="0" w:color="auto"/>
              <w:right w:val="single" w:sz="4" w:space="0" w:color="auto"/>
            </w:tcBorders>
            <w:shd w:val="clear" w:color="auto" w:fill="auto"/>
            <w:noWrap/>
            <w:vAlign w:val="bottom"/>
            <w:hideMark/>
          </w:tcPr>
          <w:p w14:paraId="225173A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990.666,16</w:t>
            </w:r>
          </w:p>
        </w:tc>
        <w:tc>
          <w:tcPr>
            <w:tcW w:w="2180" w:type="dxa"/>
            <w:tcBorders>
              <w:top w:val="nil"/>
              <w:left w:val="nil"/>
              <w:bottom w:val="single" w:sz="4" w:space="0" w:color="auto"/>
              <w:right w:val="single" w:sz="4" w:space="0" w:color="auto"/>
            </w:tcBorders>
            <w:shd w:val="clear" w:color="auto" w:fill="auto"/>
            <w:noWrap/>
            <w:vAlign w:val="bottom"/>
            <w:hideMark/>
          </w:tcPr>
          <w:p w14:paraId="29CD764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1.947.451,81</w:t>
            </w:r>
          </w:p>
        </w:tc>
      </w:tr>
      <w:tr w:rsidR="000327F2" w:rsidRPr="000327F2" w14:paraId="191F205A"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22DE56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C5B712"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AV</w:t>
            </w:r>
          </w:p>
        </w:tc>
        <w:tc>
          <w:tcPr>
            <w:tcW w:w="2180" w:type="dxa"/>
            <w:tcBorders>
              <w:top w:val="nil"/>
              <w:left w:val="nil"/>
              <w:bottom w:val="single" w:sz="4" w:space="0" w:color="auto"/>
              <w:right w:val="single" w:sz="4" w:space="0" w:color="auto"/>
            </w:tcBorders>
            <w:shd w:val="clear" w:color="auto" w:fill="auto"/>
            <w:noWrap/>
            <w:vAlign w:val="bottom"/>
            <w:hideMark/>
          </w:tcPr>
          <w:p w14:paraId="4D0CF88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953.002,00</w:t>
            </w:r>
          </w:p>
        </w:tc>
        <w:tc>
          <w:tcPr>
            <w:tcW w:w="2180" w:type="dxa"/>
            <w:tcBorders>
              <w:top w:val="nil"/>
              <w:left w:val="nil"/>
              <w:bottom w:val="single" w:sz="4" w:space="0" w:color="auto"/>
              <w:right w:val="single" w:sz="4" w:space="0" w:color="auto"/>
            </w:tcBorders>
            <w:shd w:val="clear" w:color="auto" w:fill="auto"/>
            <w:noWrap/>
            <w:vAlign w:val="bottom"/>
            <w:hideMark/>
          </w:tcPr>
          <w:p w14:paraId="05A7BF8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1.491.903,95</w:t>
            </w:r>
          </w:p>
        </w:tc>
        <w:tc>
          <w:tcPr>
            <w:tcW w:w="2180" w:type="dxa"/>
            <w:tcBorders>
              <w:top w:val="nil"/>
              <w:left w:val="nil"/>
              <w:bottom w:val="single" w:sz="4" w:space="0" w:color="auto"/>
              <w:right w:val="single" w:sz="4" w:space="0" w:color="auto"/>
            </w:tcBorders>
            <w:shd w:val="clear" w:color="auto" w:fill="auto"/>
            <w:noWrap/>
            <w:vAlign w:val="bottom"/>
            <w:hideMark/>
          </w:tcPr>
          <w:p w14:paraId="0F6B0EB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3.182.829,49</w:t>
            </w:r>
          </w:p>
        </w:tc>
      </w:tr>
      <w:tr w:rsidR="000327F2" w:rsidRPr="000327F2" w14:paraId="3BDD8D68" w14:textId="77777777" w:rsidTr="000327F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A28C8D4" w14:textId="77777777" w:rsidR="000327F2" w:rsidRPr="000327F2" w:rsidRDefault="000327F2" w:rsidP="000327F2">
            <w:pPr>
              <w:rPr>
                <w:rFonts w:ascii="Verdana" w:hAnsi="Verdana"/>
                <w:color w:val="000000"/>
                <w:sz w:val="20"/>
                <w:szCs w:val="20"/>
                <w:lang w:val="nl-BE" w:eastAsia="nl-BE"/>
              </w:rPr>
            </w:pP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69AD4654"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AIV (incl. EVIV)</w:t>
            </w:r>
          </w:p>
        </w:tc>
        <w:tc>
          <w:tcPr>
            <w:tcW w:w="766" w:type="dxa"/>
            <w:tcBorders>
              <w:top w:val="nil"/>
              <w:left w:val="nil"/>
              <w:bottom w:val="single" w:sz="4" w:space="0" w:color="auto"/>
              <w:right w:val="single" w:sz="4" w:space="0" w:color="auto"/>
            </w:tcBorders>
            <w:shd w:val="clear" w:color="auto" w:fill="auto"/>
            <w:noWrap/>
            <w:vAlign w:val="bottom"/>
            <w:hideMark/>
          </w:tcPr>
          <w:p w14:paraId="376FF223"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DIV</w:t>
            </w:r>
          </w:p>
        </w:tc>
        <w:tc>
          <w:tcPr>
            <w:tcW w:w="2180" w:type="dxa"/>
            <w:tcBorders>
              <w:top w:val="nil"/>
              <w:left w:val="nil"/>
              <w:bottom w:val="single" w:sz="4" w:space="0" w:color="auto"/>
              <w:right w:val="single" w:sz="4" w:space="0" w:color="auto"/>
            </w:tcBorders>
            <w:shd w:val="clear" w:color="auto" w:fill="auto"/>
            <w:noWrap/>
            <w:vAlign w:val="bottom"/>
            <w:hideMark/>
          </w:tcPr>
          <w:p w14:paraId="5CA8F89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252.466,02</w:t>
            </w:r>
          </w:p>
        </w:tc>
        <w:tc>
          <w:tcPr>
            <w:tcW w:w="2180" w:type="dxa"/>
            <w:tcBorders>
              <w:top w:val="nil"/>
              <w:left w:val="nil"/>
              <w:bottom w:val="single" w:sz="4" w:space="0" w:color="auto"/>
              <w:right w:val="single" w:sz="4" w:space="0" w:color="auto"/>
            </w:tcBorders>
            <w:shd w:val="clear" w:color="auto" w:fill="auto"/>
            <w:noWrap/>
            <w:vAlign w:val="bottom"/>
            <w:hideMark/>
          </w:tcPr>
          <w:p w14:paraId="5955847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259.065,85</w:t>
            </w:r>
          </w:p>
        </w:tc>
        <w:tc>
          <w:tcPr>
            <w:tcW w:w="2180" w:type="dxa"/>
            <w:tcBorders>
              <w:top w:val="nil"/>
              <w:left w:val="nil"/>
              <w:bottom w:val="single" w:sz="4" w:space="0" w:color="auto"/>
              <w:right w:val="single" w:sz="4" w:space="0" w:color="auto"/>
            </w:tcBorders>
            <w:shd w:val="clear" w:color="auto" w:fill="auto"/>
            <w:noWrap/>
            <w:vAlign w:val="bottom"/>
            <w:hideMark/>
          </w:tcPr>
          <w:p w14:paraId="40C760E8"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7404E342"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D86A28D"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7116D7E8" w14:textId="77777777" w:rsidR="000327F2" w:rsidRPr="000327F2" w:rsidRDefault="000327F2" w:rsidP="000327F2">
            <w:pPr>
              <w:rPr>
                <w:rFonts w:ascii="Verdana" w:hAnsi="Verdana"/>
                <w:color w:val="000000"/>
                <w:sz w:val="20"/>
                <w:szCs w:val="20"/>
                <w:lang w:val="nl-BE" w:eastAsia="nl-BE"/>
              </w:rPr>
            </w:pPr>
          </w:p>
        </w:tc>
        <w:tc>
          <w:tcPr>
            <w:tcW w:w="766" w:type="dxa"/>
            <w:tcBorders>
              <w:top w:val="nil"/>
              <w:left w:val="nil"/>
              <w:bottom w:val="single" w:sz="4" w:space="0" w:color="auto"/>
              <w:right w:val="single" w:sz="4" w:space="0" w:color="auto"/>
            </w:tcBorders>
            <w:shd w:val="clear" w:color="auto" w:fill="auto"/>
            <w:noWrap/>
            <w:vAlign w:val="bottom"/>
            <w:hideMark/>
          </w:tcPr>
          <w:p w14:paraId="1465D393"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AGIV</w:t>
            </w:r>
          </w:p>
        </w:tc>
        <w:tc>
          <w:tcPr>
            <w:tcW w:w="2180" w:type="dxa"/>
            <w:tcBorders>
              <w:top w:val="nil"/>
              <w:left w:val="nil"/>
              <w:bottom w:val="single" w:sz="4" w:space="0" w:color="auto"/>
              <w:right w:val="single" w:sz="4" w:space="0" w:color="auto"/>
            </w:tcBorders>
            <w:shd w:val="clear" w:color="auto" w:fill="auto"/>
            <w:noWrap/>
            <w:vAlign w:val="bottom"/>
            <w:hideMark/>
          </w:tcPr>
          <w:p w14:paraId="21725E4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7.682.032,13</w:t>
            </w:r>
          </w:p>
        </w:tc>
        <w:tc>
          <w:tcPr>
            <w:tcW w:w="2180" w:type="dxa"/>
            <w:tcBorders>
              <w:top w:val="nil"/>
              <w:left w:val="nil"/>
              <w:bottom w:val="single" w:sz="4" w:space="0" w:color="auto"/>
              <w:right w:val="single" w:sz="4" w:space="0" w:color="auto"/>
            </w:tcBorders>
            <w:shd w:val="clear" w:color="auto" w:fill="auto"/>
            <w:noWrap/>
            <w:vAlign w:val="bottom"/>
            <w:hideMark/>
          </w:tcPr>
          <w:p w14:paraId="3B97CC9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2.421.724,76</w:t>
            </w:r>
          </w:p>
        </w:tc>
        <w:tc>
          <w:tcPr>
            <w:tcW w:w="2180" w:type="dxa"/>
            <w:tcBorders>
              <w:top w:val="nil"/>
              <w:left w:val="nil"/>
              <w:bottom w:val="single" w:sz="4" w:space="0" w:color="auto"/>
              <w:right w:val="single" w:sz="4" w:space="0" w:color="auto"/>
            </w:tcBorders>
            <w:shd w:val="clear" w:color="auto" w:fill="auto"/>
            <w:noWrap/>
            <w:vAlign w:val="bottom"/>
            <w:hideMark/>
          </w:tcPr>
          <w:p w14:paraId="4991A8C8"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6E0140E2"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A8F5CAD"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68E342DE" w14:textId="77777777" w:rsidR="000327F2" w:rsidRPr="000327F2" w:rsidRDefault="000327F2" w:rsidP="000327F2">
            <w:pPr>
              <w:rPr>
                <w:rFonts w:ascii="Verdana" w:hAnsi="Verdana"/>
                <w:color w:val="000000"/>
                <w:sz w:val="20"/>
                <w:szCs w:val="20"/>
                <w:lang w:val="nl-BE" w:eastAsia="nl-BE"/>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14:paraId="71893FB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Totaal</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395F815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7.934.498,15</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1FF0CEE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2.680.790,61</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743D4808"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16.197.538,19</w:t>
            </w:r>
          </w:p>
        </w:tc>
      </w:tr>
      <w:tr w:rsidR="000327F2" w:rsidRPr="000327F2" w14:paraId="32301259"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123002F"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76CADC12"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HFB</w:t>
            </w:r>
          </w:p>
        </w:tc>
        <w:tc>
          <w:tcPr>
            <w:tcW w:w="2180" w:type="dxa"/>
            <w:tcBorders>
              <w:top w:val="nil"/>
              <w:left w:val="nil"/>
              <w:bottom w:val="single" w:sz="4" w:space="0" w:color="auto"/>
              <w:right w:val="single" w:sz="4" w:space="0" w:color="auto"/>
            </w:tcBorders>
            <w:shd w:val="clear" w:color="auto" w:fill="auto"/>
            <w:noWrap/>
            <w:vAlign w:val="bottom"/>
            <w:hideMark/>
          </w:tcPr>
          <w:p w14:paraId="5F6985F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11.759.894,07</w:t>
            </w:r>
          </w:p>
        </w:tc>
        <w:tc>
          <w:tcPr>
            <w:tcW w:w="2180" w:type="dxa"/>
            <w:tcBorders>
              <w:top w:val="nil"/>
              <w:left w:val="nil"/>
              <w:bottom w:val="single" w:sz="4" w:space="0" w:color="auto"/>
              <w:right w:val="single" w:sz="4" w:space="0" w:color="auto"/>
            </w:tcBorders>
            <w:shd w:val="clear" w:color="auto" w:fill="auto"/>
            <w:noWrap/>
            <w:vAlign w:val="bottom"/>
            <w:hideMark/>
          </w:tcPr>
          <w:p w14:paraId="6E443B8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12.611.122,31</w:t>
            </w:r>
          </w:p>
        </w:tc>
        <w:tc>
          <w:tcPr>
            <w:tcW w:w="2180" w:type="dxa"/>
            <w:tcBorders>
              <w:top w:val="nil"/>
              <w:left w:val="nil"/>
              <w:bottom w:val="single" w:sz="8" w:space="0" w:color="auto"/>
              <w:right w:val="single" w:sz="4" w:space="0" w:color="auto"/>
            </w:tcBorders>
            <w:shd w:val="clear" w:color="auto" w:fill="auto"/>
            <w:noWrap/>
            <w:vAlign w:val="bottom"/>
            <w:hideMark/>
          </w:tcPr>
          <w:p w14:paraId="4AAB8C3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17.399.796,61</w:t>
            </w:r>
          </w:p>
        </w:tc>
      </w:tr>
      <w:tr w:rsidR="000327F2" w:rsidRPr="000327F2" w14:paraId="45E0169A"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93CA26A"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62FC4A8"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KB:</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11981629"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26.996.900,95</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1296CE0E"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23.638.328,59</w:t>
            </w:r>
          </w:p>
        </w:tc>
        <w:tc>
          <w:tcPr>
            <w:tcW w:w="2180" w:type="dxa"/>
            <w:tcBorders>
              <w:top w:val="nil"/>
              <w:left w:val="nil"/>
              <w:bottom w:val="single" w:sz="4" w:space="0" w:color="auto"/>
              <w:right w:val="single" w:sz="4" w:space="0" w:color="auto"/>
            </w:tcBorders>
            <w:shd w:val="clear" w:color="auto" w:fill="auto"/>
            <w:noWrap/>
            <w:vAlign w:val="bottom"/>
            <w:hideMark/>
          </w:tcPr>
          <w:p w14:paraId="3E6BBA8A" w14:textId="2149F7C4" w:rsidR="000327F2" w:rsidRPr="000327F2" w:rsidRDefault="000327F2" w:rsidP="000327F2">
            <w:pPr>
              <w:jc w:val="right"/>
              <w:rPr>
                <w:rFonts w:ascii="Verdana" w:hAnsi="Verdana"/>
                <w:i/>
                <w:iCs/>
                <w:color w:val="000000"/>
                <w:sz w:val="20"/>
                <w:szCs w:val="20"/>
                <w:lang w:val="nl-BE" w:eastAsia="nl-BE"/>
              </w:rPr>
            </w:pPr>
            <w:r>
              <w:rPr>
                <w:rFonts w:ascii="Verdana" w:hAnsi="Verdana"/>
                <w:i/>
                <w:iCs/>
                <w:color w:val="000000"/>
                <w:sz w:val="20"/>
                <w:szCs w:val="20"/>
                <w:lang w:val="nl-BE" w:eastAsia="nl-BE"/>
              </w:rPr>
              <w:t>46.5</w:t>
            </w:r>
            <w:r w:rsidRPr="000327F2">
              <w:rPr>
                <w:rFonts w:ascii="Verdana" w:hAnsi="Verdana"/>
                <w:i/>
                <w:iCs/>
                <w:color w:val="000000"/>
                <w:sz w:val="20"/>
                <w:szCs w:val="20"/>
                <w:lang w:val="nl-BE" w:eastAsia="nl-BE"/>
              </w:rPr>
              <w:t>3</w:t>
            </w:r>
            <w:r>
              <w:rPr>
                <w:rFonts w:ascii="Verdana" w:hAnsi="Verdana"/>
                <w:i/>
                <w:iCs/>
                <w:color w:val="000000"/>
                <w:sz w:val="20"/>
                <w:szCs w:val="20"/>
                <w:lang w:val="nl-BE" w:eastAsia="nl-BE"/>
              </w:rPr>
              <w:t>6.053</w:t>
            </w:r>
            <w:r w:rsidRPr="000327F2">
              <w:rPr>
                <w:rFonts w:ascii="Verdana" w:hAnsi="Verdana"/>
                <w:i/>
                <w:iCs/>
                <w:color w:val="000000"/>
                <w:sz w:val="20"/>
                <w:szCs w:val="20"/>
                <w:lang w:val="nl-BE" w:eastAsia="nl-BE"/>
              </w:rPr>
              <w:t>,</w:t>
            </w:r>
            <w:r>
              <w:rPr>
                <w:rFonts w:ascii="Verdana" w:hAnsi="Verdana"/>
                <w:i/>
                <w:iCs/>
                <w:color w:val="000000"/>
                <w:sz w:val="20"/>
                <w:szCs w:val="20"/>
                <w:lang w:val="nl-BE" w:eastAsia="nl-BE"/>
              </w:rPr>
              <w:t>01</w:t>
            </w:r>
          </w:p>
        </w:tc>
      </w:tr>
      <w:tr w:rsidR="000327F2" w:rsidRPr="000327F2" w14:paraId="5D3EE6D3" w14:textId="77777777" w:rsidTr="000327F2">
        <w:trPr>
          <w:trHeight w:val="255"/>
        </w:trPr>
        <w:tc>
          <w:tcPr>
            <w:tcW w:w="960" w:type="dxa"/>
            <w:vMerge w:val="restart"/>
            <w:tcBorders>
              <w:top w:val="nil"/>
              <w:left w:val="single" w:sz="4" w:space="0" w:color="auto"/>
              <w:bottom w:val="nil"/>
              <w:right w:val="single" w:sz="4" w:space="0" w:color="auto"/>
            </w:tcBorders>
            <w:shd w:val="clear" w:color="auto" w:fill="auto"/>
            <w:hideMark/>
          </w:tcPr>
          <w:p w14:paraId="40CFDCF3"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FB</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5C294D"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DFB</w:t>
            </w:r>
          </w:p>
        </w:tc>
        <w:tc>
          <w:tcPr>
            <w:tcW w:w="2180" w:type="dxa"/>
            <w:tcBorders>
              <w:top w:val="nil"/>
              <w:left w:val="nil"/>
              <w:bottom w:val="single" w:sz="4" w:space="0" w:color="auto"/>
              <w:right w:val="single" w:sz="4" w:space="0" w:color="auto"/>
            </w:tcBorders>
            <w:shd w:val="clear" w:color="auto" w:fill="auto"/>
            <w:noWrap/>
            <w:vAlign w:val="bottom"/>
            <w:hideMark/>
          </w:tcPr>
          <w:p w14:paraId="47A92C5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2.746.684,24</w:t>
            </w:r>
          </w:p>
        </w:tc>
        <w:tc>
          <w:tcPr>
            <w:tcW w:w="2180" w:type="dxa"/>
            <w:tcBorders>
              <w:top w:val="nil"/>
              <w:left w:val="nil"/>
              <w:bottom w:val="single" w:sz="4" w:space="0" w:color="auto"/>
              <w:right w:val="single" w:sz="4" w:space="0" w:color="auto"/>
            </w:tcBorders>
            <w:shd w:val="clear" w:color="auto" w:fill="auto"/>
            <w:noWrap/>
            <w:vAlign w:val="bottom"/>
            <w:hideMark/>
          </w:tcPr>
          <w:p w14:paraId="4016D66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2.400.240,65</w:t>
            </w:r>
          </w:p>
        </w:tc>
        <w:tc>
          <w:tcPr>
            <w:tcW w:w="2180" w:type="dxa"/>
            <w:tcBorders>
              <w:top w:val="nil"/>
              <w:left w:val="nil"/>
              <w:bottom w:val="single" w:sz="4" w:space="0" w:color="auto"/>
              <w:right w:val="single" w:sz="4" w:space="0" w:color="auto"/>
            </w:tcBorders>
            <w:shd w:val="clear" w:color="auto" w:fill="auto"/>
            <w:noWrap/>
            <w:vAlign w:val="bottom"/>
            <w:hideMark/>
          </w:tcPr>
          <w:p w14:paraId="472B253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2.920.353,17</w:t>
            </w:r>
          </w:p>
        </w:tc>
      </w:tr>
      <w:tr w:rsidR="000327F2" w:rsidRPr="000327F2" w14:paraId="5E0D36D1" w14:textId="77777777" w:rsidTr="000327F2">
        <w:trPr>
          <w:trHeight w:val="270"/>
        </w:trPr>
        <w:tc>
          <w:tcPr>
            <w:tcW w:w="960" w:type="dxa"/>
            <w:vMerge/>
            <w:tcBorders>
              <w:top w:val="nil"/>
              <w:left w:val="single" w:sz="4" w:space="0" w:color="auto"/>
              <w:bottom w:val="nil"/>
              <w:right w:val="single" w:sz="4" w:space="0" w:color="auto"/>
            </w:tcBorders>
            <w:vAlign w:val="center"/>
            <w:hideMark/>
          </w:tcPr>
          <w:p w14:paraId="512A099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54BDBC24" w14:textId="77777777" w:rsidR="000327F2" w:rsidRPr="000327F2" w:rsidRDefault="000327F2" w:rsidP="000327F2">
            <w:pPr>
              <w:rPr>
                <w:rFonts w:ascii="Verdana" w:hAnsi="Verdana"/>
                <w:color w:val="000000"/>
                <w:sz w:val="20"/>
                <w:szCs w:val="20"/>
                <w:lang w:val="nl-BE" w:eastAsia="nl-BE"/>
              </w:rPr>
            </w:pPr>
            <w:proofErr w:type="spellStart"/>
            <w:r w:rsidRPr="000327F2">
              <w:rPr>
                <w:rFonts w:ascii="Verdana" w:hAnsi="Verdana"/>
                <w:color w:val="000000"/>
                <w:sz w:val="20"/>
                <w:szCs w:val="20"/>
                <w:lang w:val="nl-BE" w:eastAsia="nl-BE"/>
              </w:rPr>
              <w:t>Vlabel</w:t>
            </w:r>
            <w:proofErr w:type="spellEnd"/>
          </w:p>
        </w:tc>
        <w:tc>
          <w:tcPr>
            <w:tcW w:w="2180" w:type="dxa"/>
            <w:tcBorders>
              <w:top w:val="nil"/>
              <w:left w:val="nil"/>
              <w:bottom w:val="single" w:sz="8" w:space="0" w:color="auto"/>
              <w:right w:val="single" w:sz="4" w:space="0" w:color="auto"/>
            </w:tcBorders>
            <w:shd w:val="clear" w:color="auto" w:fill="auto"/>
            <w:noWrap/>
            <w:vAlign w:val="bottom"/>
            <w:hideMark/>
          </w:tcPr>
          <w:p w14:paraId="0DE7A15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15.395.939,30</w:t>
            </w:r>
          </w:p>
        </w:tc>
        <w:tc>
          <w:tcPr>
            <w:tcW w:w="2180" w:type="dxa"/>
            <w:tcBorders>
              <w:top w:val="nil"/>
              <w:left w:val="nil"/>
              <w:bottom w:val="single" w:sz="8" w:space="0" w:color="auto"/>
              <w:right w:val="single" w:sz="4" w:space="0" w:color="auto"/>
            </w:tcBorders>
            <w:shd w:val="clear" w:color="auto" w:fill="auto"/>
            <w:noWrap/>
            <w:vAlign w:val="bottom"/>
            <w:hideMark/>
          </w:tcPr>
          <w:p w14:paraId="0A24A46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16.455.619,57</w:t>
            </w:r>
          </w:p>
        </w:tc>
        <w:tc>
          <w:tcPr>
            <w:tcW w:w="2180" w:type="dxa"/>
            <w:tcBorders>
              <w:top w:val="nil"/>
              <w:left w:val="nil"/>
              <w:bottom w:val="single" w:sz="8" w:space="0" w:color="auto"/>
              <w:right w:val="single" w:sz="4" w:space="0" w:color="auto"/>
            </w:tcBorders>
            <w:shd w:val="clear" w:color="auto" w:fill="auto"/>
            <w:noWrap/>
            <w:vAlign w:val="bottom"/>
            <w:hideMark/>
          </w:tcPr>
          <w:p w14:paraId="3AC2CBB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15.225.750,59</w:t>
            </w:r>
          </w:p>
        </w:tc>
      </w:tr>
      <w:tr w:rsidR="000327F2" w:rsidRPr="000327F2" w14:paraId="4FB98392" w14:textId="77777777" w:rsidTr="000327F2">
        <w:trPr>
          <w:trHeight w:val="300"/>
        </w:trPr>
        <w:tc>
          <w:tcPr>
            <w:tcW w:w="960" w:type="dxa"/>
            <w:vMerge/>
            <w:tcBorders>
              <w:top w:val="nil"/>
              <w:left w:val="single" w:sz="4" w:space="0" w:color="auto"/>
              <w:bottom w:val="nil"/>
              <w:right w:val="single" w:sz="4" w:space="0" w:color="auto"/>
            </w:tcBorders>
            <w:vAlign w:val="center"/>
            <w:hideMark/>
          </w:tcPr>
          <w:p w14:paraId="3BFCD0E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6CE64996"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FB:</w:t>
            </w:r>
          </w:p>
        </w:tc>
        <w:tc>
          <w:tcPr>
            <w:tcW w:w="2180" w:type="dxa"/>
            <w:tcBorders>
              <w:top w:val="nil"/>
              <w:left w:val="nil"/>
              <w:bottom w:val="single" w:sz="4" w:space="0" w:color="auto"/>
              <w:right w:val="single" w:sz="4" w:space="0" w:color="auto"/>
            </w:tcBorders>
            <w:shd w:val="clear" w:color="auto" w:fill="auto"/>
            <w:noWrap/>
            <w:vAlign w:val="bottom"/>
            <w:hideMark/>
          </w:tcPr>
          <w:p w14:paraId="59A1F760"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18.142.623,54</w:t>
            </w:r>
          </w:p>
        </w:tc>
        <w:tc>
          <w:tcPr>
            <w:tcW w:w="2180" w:type="dxa"/>
            <w:tcBorders>
              <w:top w:val="nil"/>
              <w:left w:val="nil"/>
              <w:bottom w:val="single" w:sz="4" w:space="0" w:color="auto"/>
              <w:right w:val="single" w:sz="4" w:space="0" w:color="auto"/>
            </w:tcBorders>
            <w:shd w:val="clear" w:color="auto" w:fill="auto"/>
            <w:noWrap/>
            <w:vAlign w:val="bottom"/>
            <w:hideMark/>
          </w:tcPr>
          <w:p w14:paraId="359C0FB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18.855.860,22</w:t>
            </w:r>
          </w:p>
        </w:tc>
        <w:tc>
          <w:tcPr>
            <w:tcW w:w="2180" w:type="dxa"/>
            <w:tcBorders>
              <w:top w:val="nil"/>
              <w:left w:val="nil"/>
              <w:bottom w:val="single" w:sz="4" w:space="0" w:color="auto"/>
              <w:right w:val="single" w:sz="4" w:space="0" w:color="auto"/>
            </w:tcBorders>
            <w:shd w:val="clear" w:color="auto" w:fill="auto"/>
            <w:noWrap/>
            <w:vAlign w:val="bottom"/>
            <w:hideMark/>
          </w:tcPr>
          <w:p w14:paraId="3F12CFC5"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18.146.103,76</w:t>
            </w:r>
          </w:p>
        </w:tc>
      </w:tr>
      <w:tr w:rsidR="000327F2" w:rsidRPr="000327F2" w14:paraId="79E235D1" w14:textId="77777777" w:rsidTr="000327F2">
        <w:trPr>
          <w:trHeight w:val="255"/>
        </w:trPr>
        <w:tc>
          <w:tcPr>
            <w:tcW w:w="960" w:type="dxa"/>
            <w:vMerge w:val="restart"/>
            <w:tcBorders>
              <w:top w:val="single" w:sz="4" w:space="0" w:color="auto"/>
              <w:left w:val="single" w:sz="4" w:space="0" w:color="auto"/>
              <w:bottom w:val="nil"/>
              <w:right w:val="single" w:sz="4" w:space="0" w:color="auto"/>
            </w:tcBorders>
            <w:shd w:val="clear" w:color="auto" w:fill="auto"/>
            <w:hideMark/>
          </w:tcPr>
          <w:p w14:paraId="1AF94B10"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IV</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C1622D"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DIV</w:t>
            </w:r>
          </w:p>
        </w:tc>
        <w:tc>
          <w:tcPr>
            <w:tcW w:w="2180" w:type="dxa"/>
            <w:tcBorders>
              <w:top w:val="nil"/>
              <w:left w:val="nil"/>
              <w:bottom w:val="single" w:sz="4" w:space="0" w:color="auto"/>
              <w:right w:val="single" w:sz="4" w:space="0" w:color="auto"/>
            </w:tcBorders>
            <w:shd w:val="clear" w:color="auto" w:fill="auto"/>
            <w:noWrap/>
            <w:vAlign w:val="bottom"/>
            <w:hideMark/>
          </w:tcPr>
          <w:p w14:paraId="5DE04F7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173.813,92</w:t>
            </w:r>
          </w:p>
        </w:tc>
        <w:tc>
          <w:tcPr>
            <w:tcW w:w="2180" w:type="dxa"/>
            <w:tcBorders>
              <w:top w:val="nil"/>
              <w:left w:val="nil"/>
              <w:bottom w:val="single" w:sz="4" w:space="0" w:color="auto"/>
              <w:right w:val="single" w:sz="4" w:space="0" w:color="auto"/>
            </w:tcBorders>
            <w:shd w:val="clear" w:color="auto" w:fill="auto"/>
            <w:noWrap/>
            <w:vAlign w:val="bottom"/>
            <w:hideMark/>
          </w:tcPr>
          <w:p w14:paraId="01561A8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268.484,77</w:t>
            </w:r>
          </w:p>
        </w:tc>
        <w:tc>
          <w:tcPr>
            <w:tcW w:w="2180" w:type="dxa"/>
            <w:tcBorders>
              <w:top w:val="nil"/>
              <w:left w:val="nil"/>
              <w:bottom w:val="single" w:sz="4" w:space="0" w:color="auto"/>
              <w:right w:val="single" w:sz="4" w:space="0" w:color="auto"/>
            </w:tcBorders>
            <w:shd w:val="clear" w:color="auto" w:fill="auto"/>
            <w:noWrap/>
            <w:vAlign w:val="bottom"/>
            <w:hideMark/>
          </w:tcPr>
          <w:p w14:paraId="5F451FC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1.581.368,17</w:t>
            </w:r>
          </w:p>
        </w:tc>
      </w:tr>
      <w:tr w:rsidR="000327F2" w:rsidRPr="000327F2" w14:paraId="3233C842" w14:textId="77777777" w:rsidTr="000327F2">
        <w:trPr>
          <w:trHeight w:val="270"/>
        </w:trPr>
        <w:tc>
          <w:tcPr>
            <w:tcW w:w="960" w:type="dxa"/>
            <w:vMerge/>
            <w:tcBorders>
              <w:top w:val="single" w:sz="4" w:space="0" w:color="auto"/>
              <w:left w:val="single" w:sz="4" w:space="0" w:color="auto"/>
              <w:bottom w:val="nil"/>
              <w:right w:val="single" w:sz="4" w:space="0" w:color="auto"/>
            </w:tcBorders>
            <w:vAlign w:val="center"/>
            <w:hideMark/>
          </w:tcPr>
          <w:p w14:paraId="763794A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D4DA82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Toerisme Vlaanderen</w:t>
            </w:r>
          </w:p>
        </w:tc>
        <w:tc>
          <w:tcPr>
            <w:tcW w:w="2180" w:type="dxa"/>
            <w:tcBorders>
              <w:top w:val="nil"/>
              <w:left w:val="nil"/>
              <w:bottom w:val="single" w:sz="4" w:space="0" w:color="auto"/>
              <w:right w:val="single" w:sz="4" w:space="0" w:color="auto"/>
            </w:tcBorders>
            <w:shd w:val="clear" w:color="auto" w:fill="auto"/>
            <w:noWrap/>
            <w:vAlign w:val="bottom"/>
            <w:hideMark/>
          </w:tcPr>
          <w:p w14:paraId="3738948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5.826.872,83</w:t>
            </w:r>
          </w:p>
        </w:tc>
        <w:tc>
          <w:tcPr>
            <w:tcW w:w="2180" w:type="dxa"/>
            <w:tcBorders>
              <w:top w:val="nil"/>
              <w:left w:val="nil"/>
              <w:bottom w:val="single" w:sz="4" w:space="0" w:color="auto"/>
              <w:right w:val="single" w:sz="4" w:space="0" w:color="auto"/>
            </w:tcBorders>
            <w:shd w:val="clear" w:color="auto" w:fill="auto"/>
            <w:noWrap/>
            <w:vAlign w:val="bottom"/>
            <w:hideMark/>
          </w:tcPr>
          <w:p w14:paraId="10A7711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6.306.978,63</w:t>
            </w:r>
          </w:p>
        </w:tc>
        <w:tc>
          <w:tcPr>
            <w:tcW w:w="2180" w:type="dxa"/>
            <w:tcBorders>
              <w:top w:val="nil"/>
              <w:left w:val="nil"/>
              <w:bottom w:val="single" w:sz="4" w:space="0" w:color="auto"/>
              <w:right w:val="single" w:sz="4" w:space="0" w:color="auto"/>
            </w:tcBorders>
            <w:shd w:val="clear" w:color="auto" w:fill="auto"/>
            <w:noWrap/>
            <w:vAlign w:val="bottom"/>
            <w:hideMark/>
          </w:tcPr>
          <w:p w14:paraId="02A9411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6.281.754,68</w:t>
            </w:r>
          </w:p>
        </w:tc>
      </w:tr>
      <w:tr w:rsidR="000327F2" w:rsidRPr="000327F2" w14:paraId="2E6F4BB2"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079653D7"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D1B0AA4"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 xml:space="preserve">Totaal BD </w:t>
            </w:r>
            <w:proofErr w:type="spellStart"/>
            <w:r w:rsidRPr="000327F2">
              <w:rPr>
                <w:rFonts w:ascii="Verdana" w:hAnsi="Verdana"/>
                <w:i/>
                <w:iCs/>
                <w:color w:val="000000"/>
                <w:sz w:val="20"/>
                <w:szCs w:val="20"/>
                <w:lang w:val="nl-BE" w:eastAsia="nl-BE"/>
              </w:rPr>
              <w:t>iV</w:t>
            </w:r>
            <w:proofErr w:type="spellEnd"/>
            <w:r w:rsidRPr="000327F2">
              <w:rPr>
                <w:rFonts w:ascii="Verdana" w:hAnsi="Verdana"/>
                <w:i/>
                <w:iCs/>
                <w:color w:val="000000"/>
                <w:sz w:val="20"/>
                <w:szCs w:val="20"/>
                <w:lang w:val="nl-BE" w:eastAsia="nl-BE"/>
              </w:rPr>
              <w:t>:</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0173FD83"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6.000.686,75</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59D14C73"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6.575.463,40</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4D6ECB05"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7.863.122,85</w:t>
            </w:r>
          </w:p>
        </w:tc>
      </w:tr>
      <w:tr w:rsidR="000327F2" w:rsidRPr="000327F2" w14:paraId="6F0315AB" w14:textId="77777777" w:rsidTr="000327F2">
        <w:trPr>
          <w:trHeight w:val="255"/>
        </w:trPr>
        <w:tc>
          <w:tcPr>
            <w:tcW w:w="960" w:type="dxa"/>
            <w:vMerge w:val="restart"/>
            <w:tcBorders>
              <w:top w:val="single" w:sz="4" w:space="0" w:color="auto"/>
              <w:left w:val="single" w:sz="4" w:space="0" w:color="auto"/>
              <w:bottom w:val="nil"/>
              <w:right w:val="single" w:sz="4" w:space="0" w:color="auto"/>
            </w:tcBorders>
            <w:shd w:val="clear" w:color="auto" w:fill="auto"/>
            <w:hideMark/>
          </w:tcPr>
          <w:p w14:paraId="7EB7AD13"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EWI</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77A1B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DEWI</w:t>
            </w:r>
          </w:p>
        </w:tc>
        <w:tc>
          <w:tcPr>
            <w:tcW w:w="2180" w:type="dxa"/>
            <w:tcBorders>
              <w:top w:val="nil"/>
              <w:left w:val="nil"/>
              <w:bottom w:val="single" w:sz="4" w:space="0" w:color="auto"/>
              <w:right w:val="single" w:sz="4" w:space="0" w:color="auto"/>
            </w:tcBorders>
            <w:shd w:val="clear" w:color="auto" w:fill="auto"/>
            <w:noWrap/>
            <w:vAlign w:val="bottom"/>
            <w:hideMark/>
          </w:tcPr>
          <w:p w14:paraId="738303C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1.594.904,52</w:t>
            </w:r>
          </w:p>
        </w:tc>
        <w:tc>
          <w:tcPr>
            <w:tcW w:w="2180" w:type="dxa"/>
            <w:tcBorders>
              <w:top w:val="nil"/>
              <w:left w:val="nil"/>
              <w:bottom w:val="single" w:sz="4" w:space="0" w:color="auto"/>
              <w:right w:val="single" w:sz="4" w:space="0" w:color="auto"/>
            </w:tcBorders>
            <w:shd w:val="clear" w:color="auto" w:fill="auto"/>
            <w:noWrap/>
            <w:vAlign w:val="bottom"/>
            <w:hideMark/>
          </w:tcPr>
          <w:p w14:paraId="0435BD0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779.451,57</w:t>
            </w:r>
          </w:p>
        </w:tc>
        <w:tc>
          <w:tcPr>
            <w:tcW w:w="2180" w:type="dxa"/>
            <w:tcBorders>
              <w:top w:val="nil"/>
              <w:left w:val="nil"/>
              <w:bottom w:val="single" w:sz="4" w:space="0" w:color="auto"/>
              <w:right w:val="single" w:sz="4" w:space="0" w:color="auto"/>
            </w:tcBorders>
            <w:shd w:val="clear" w:color="auto" w:fill="auto"/>
            <w:noWrap/>
            <w:vAlign w:val="bottom"/>
            <w:hideMark/>
          </w:tcPr>
          <w:p w14:paraId="1CA131E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776.741,92</w:t>
            </w:r>
          </w:p>
        </w:tc>
      </w:tr>
      <w:tr w:rsidR="000327F2" w:rsidRPr="000327F2" w14:paraId="697F0A29"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64634345" w14:textId="77777777" w:rsidR="000327F2" w:rsidRPr="000327F2" w:rsidRDefault="000327F2" w:rsidP="000327F2">
            <w:pPr>
              <w:rPr>
                <w:rFonts w:ascii="Verdana" w:hAnsi="Verdana"/>
                <w:color w:val="000000"/>
                <w:sz w:val="20"/>
                <w:szCs w:val="20"/>
                <w:lang w:val="nl-BE" w:eastAsia="nl-BE"/>
              </w:rPr>
            </w:pPr>
          </w:p>
        </w:tc>
        <w:tc>
          <w:tcPr>
            <w:tcW w:w="1390" w:type="dxa"/>
            <w:vMerge w:val="restart"/>
            <w:tcBorders>
              <w:top w:val="nil"/>
              <w:left w:val="single" w:sz="4" w:space="0" w:color="auto"/>
              <w:bottom w:val="single" w:sz="4" w:space="0" w:color="000000"/>
              <w:right w:val="single" w:sz="4" w:space="0" w:color="auto"/>
            </w:tcBorders>
            <w:shd w:val="clear" w:color="auto" w:fill="auto"/>
            <w:hideMark/>
          </w:tcPr>
          <w:p w14:paraId="4F189B89"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Ag. Innoveren en Ondernemen</w:t>
            </w:r>
          </w:p>
        </w:tc>
        <w:tc>
          <w:tcPr>
            <w:tcW w:w="766" w:type="dxa"/>
            <w:tcBorders>
              <w:top w:val="nil"/>
              <w:left w:val="nil"/>
              <w:bottom w:val="single" w:sz="4" w:space="0" w:color="auto"/>
              <w:right w:val="single" w:sz="4" w:space="0" w:color="auto"/>
            </w:tcBorders>
            <w:shd w:val="clear" w:color="auto" w:fill="auto"/>
            <w:noWrap/>
            <w:vAlign w:val="bottom"/>
            <w:hideMark/>
          </w:tcPr>
          <w:p w14:paraId="7E13BF1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AO</w:t>
            </w:r>
          </w:p>
        </w:tc>
        <w:tc>
          <w:tcPr>
            <w:tcW w:w="2180" w:type="dxa"/>
            <w:tcBorders>
              <w:top w:val="nil"/>
              <w:left w:val="nil"/>
              <w:bottom w:val="single" w:sz="4" w:space="0" w:color="auto"/>
              <w:right w:val="single" w:sz="4" w:space="0" w:color="auto"/>
            </w:tcBorders>
            <w:shd w:val="clear" w:color="auto" w:fill="auto"/>
            <w:noWrap/>
            <w:vAlign w:val="bottom"/>
            <w:hideMark/>
          </w:tcPr>
          <w:p w14:paraId="5695E96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843.800,90</w:t>
            </w:r>
          </w:p>
        </w:tc>
        <w:tc>
          <w:tcPr>
            <w:tcW w:w="2180" w:type="dxa"/>
            <w:tcBorders>
              <w:top w:val="nil"/>
              <w:left w:val="nil"/>
              <w:bottom w:val="single" w:sz="4" w:space="0" w:color="auto"/>
              <w:right w:val="single" w:sz="4" w:space="0" w:color="auto"/>
            </w:tcBorders>
            <w:shd w:val="clear" w:color="auto" w:fill="auto"/>
            <w:noWrap/>
            <w:vAlign w:val="bottom"/>
            <w:hideMark/>
          </w:tcPr>
          <w:p w14:paraId="5027385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1.436.037,99</w:t>
            </w:r>
          </w:p>
        </w:tc>
        <w:tc>
          <w:tcPr>
            <w:tcW w:w="2180" w:type="dxa"/>
            <w:tcBorders>
              <w:top w:val="nil"/>
              <w:left w:val="nil"/>
              <w:bottom w:val="single" w:sz="4" w:space="0" w:color="auto"/>
              <w:right w:val="single" w:sz="4" w:space="0" w:color="auto"/>
            </w:tcBorders>
            <w:shd w:val="clear" w:color="auto" w:fill="auto"/>
            <w:noWrap/>
            <w:vAlign w:val="bottom"/>
            <w:hideMark/>
          </w:tcPr>
          <w:p w14:paraId="0BA8E5A8"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7D0CD25D" w14:textId="77777777" w:rsidTr="000327F2">
        <w:trPr>
          <w:trHeight w:val="270"/>
        </w:trPr>
        <w:tc>
          <w:tcPr>
            <w:tcW w:w="960" w:type="dxa"/>
            <w:vMerge/>
            <w:tcBorders>
              <w:top w:val="single" w:sz="4" w:space="0" w:color="auto"/>
              <w:left w:val="single" w:sz="4" w:space="0" w:color="auto"/>
              <w:bottom w:val="nil"/>
              <w:right w:val="single" w:sz="4" w:space="0" w:color="auto"/>
            </w:tcBorders>
            <w:vAlign w:val="center"/>
            <w:hideMark/>
          </w:tcPr>
          <w:p w14:paraId="49B5C692"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5D8FBCA8" w14:textId="77777777" w:rsidR="000327F2" w:rsidRPr="000327F2" w:rsidRDefault="000327F2" w:rsidP="000327F2">
            <w:pPr>
              <w:rPr>
                <w:rFonts w:ascii="Verdana" w:hAnsi="Verdana"/>
                <w:color w:val="000000"/>
                <w:sz w:val="20"/>
                <w:szCs w:val="20"/>
                <w:lang w:val="nl-BE" w:eastAsia="nl-BE"/>
              </w:rPr>
            </w:pPr>
          </w:p>
        </w:tc>
        <w:tc>
          <w:tcPr>
            <w:tcW w:w="766" w:type="dxa"/>
            <w:tcBorders>
              <w:top w:val="nil"/>
              <w:left w:val="nil"/>
              <w:bottom w:val="single" w:sz="4" w:space="0" w:color="auto"/>
              <w:right w:val="single" w:sz="4" w:space="0" w:color="auto"/>
            </w:tcBorders>
            <w:shd w:val="clear" w:color="auto" w:fill="auto"/>
            <w:noWrap/>
            <w:vAlign w:val="bottom"/>
            <w:hideMark/>
          </w:tcPr>
          <w:p w14:paraId="6E456F4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IWT</w:t>
            </w:r>
          </w:p>
        </w:tc>
        <w:tc>
          <w:tcPr>
            <w:tcW w:w="2180" w:type="dxa"/>
            <w:tcBorders>
              <w:top w:val="nil"/>
              <w:left w:val="nil"/>
              <w:bottom w:val="single" w:sz="4" w:space="0" w:color="auto"/>
              <w:right w:val="single" w:sz="4" w:space="0" w:color="auto"/>
            </w:tcBorders>
            <w:shd w:val="clear" w:color="auto" w:fill="auto"/>
            <w:noWrap/>
            <w:vAlign w:val="bottom"/>
            <w:hideMark/>
          </w:tcPr>
          <w:p w14:paraId="78CA75A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351.450,30</w:t>
            </w:r>
          </w:p>
        </w:tc>
        <w:tc>
          <w:tcPr>
            <w:tcW w:w="2180" w:type="dxa"/>
            <w:tcBorders>
              <w:top w:val="nil"/>
              <w:left w:val="nil"/>
              <w:bottom w:val="single" w:sz="4" w:space="0" w:color="auto"/>
              <w:right w:val="single" w:sz="4" w:space="0" w:color="auto"/>
            </w:tcBorders>
            <w:shd w:val="clear" w:color="auto" w:fill="auto"/>
            <w:noWrap/>
            <w:vAlign w:val="bottom"/>
            <w:hideMark/>
          </w:tcPr>
          <w:p w14:paraId="0A11059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219.265,82</w:t>
            </w:r>
          </w:p>
        </w:tc>
        <w:tc>
          <w:tcPr>
            <w:tcW w:w="2180" w:type="dxa"/>
            <w:tcBorders>
              <w:top w:val="nil"/>
              <w:left w:val="nil"/>
              <w:bottom w:val="single" w:sz="4" w:space="0" w:color="auto"/>
              <w:right w:val="single" w:sz="4" w:space="0" w:color="auto"/>
            </w:tcBorders>
            <w:shd w:val="clear" w:color="auto" w:fill="auto"/>
            <w:noWrap/>
            <w:vAlign w:val="bottom"/>
            <w:hideMark/>
          </w:tcPr>
          <w:p w14:paraId="4A10AEC0"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w:t>
            </w:r>
          </w:p>
        </w:tc>
      </w:tr>
      <w:tr w:rsidR="000327F2" w:rsidRPr="000327F2" w14:paraId="3FCC5A60"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6FEF3916" w14:textId="77777777" w:rsidR="000327F2" w:rsidRPr="000327F2" w:rsidRDefault="000327F2" w:rsidP="000327F2">
            <w:pPr>
              <w:rPr>
                <w:rFonts w:ascii="Verdana" w:hAnsi="Verdana"/>
                <w:color w:val="000000"/>
                <w:sz w:val="20"/>
                <w:szCs w:val="20"/>
                <w:lang w:val="nl-BE" w:eastAsia="nl-BE"/>
              </w:rPr>
            </w:pPr>
          </w:p>
        </w:tc>
        <w:tc>
          <w:tcPr>
            <w:tcW w:w="1390" w:type="dxa"/>
            <w:vMerge/>
            <w:tcBorders>
              <w:top w:val="nil"/>
              <w:left w:val="single" w:sz="4" w:space="0" w:color="auto"/>
              <w:bottom w:val="single" w:sz="4" w:space="0" w:color="000000"/>
              <w:right w:val="single" w:sz="4" w:space="0" w:color="auto"/>
            </w:tcBorders>
            <w:vAlign w:val="center"/>
            <w:hideMark/>
          </w:tcPr>
          <w:p w14:paraId="476DF235" w14:textId="77777777" w:rsidR="000327F2" w:rsidRPr="000327F2" w:rsidRDefault="000327F2" w:rsidP="000327F2">
            <w:pPr>
              <w:rPr>
                <w:rFonts w:ascii="Verdana" w:hAnsi="Verdana"/>
                <w:color w:val="000000"/>
                <w:sz w:val="20"/>
                <w:szCs w:val="20"/>
                <w:lang w:val="nl-BE" w:eastAsia="nl-BE"/>
              </w:rPr>
            </w:pPr>
          </w:p>
        </w:tc>
        <w:tc>
          <w:tcPr>
            <w:tcW w:w="766" w:type="dxa"/>
            <w:tcBorders>
              <w:top w:val="single" w:sz="8" w:space="0" w:color="auto"/>
              <w:left w:val="nil"/>
              <w:bottom w:val="single" w:sz="4" w:space="0" w:color="auto"/>
              <w:right w:val="single" w:sz="4" w:space="0" w:color="auto"/>
            </w:tcBorders>
            <w:shd w:val="clear" w:color="auto" w:fill="auto"/>
            <w:noWrap/>
            <w:vAlign w:val="bottom"/>
            <w:hideMark/>
          </w:tcPr>
          <w:p w14:paraId="5FF1C6C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Totaal</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59638CD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1.195.251,20</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5B2012E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1.655.303,81</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788274E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1.427.347,47</w:t>
            </w:r>
          </w:p>
        </w:tc>
      </w:tr>
      <w:tr w:rsidR="000327F2" w:rsidRPr="000327F2" w14:paraId="3FA8AA09" w14:textId="77777777" w:rsidTr="000327F2">
        <w:trPr>
          <w:trHeight w:val="315"/>
        </w:trPr>
        <w:tc>
          <w:tcPr>
            <w:tcW w:w="960" w:type="dxa"/>
            <w:vMerge/>
            <w:tcBorders>
              <w:top w:val="single" w:sz="4" w:space="0" w:color="auto"/>
              <w:left w:val="single" w:sz="4" w:space="0" w:color="auto"/>
              <w:bottom w:val="nil"/>
              <w:right w:val="single" w:sz="4" w:space="0" w:color="auto"/>
            </w:tcBorders>
            <w:vAlign w:val="center"/>
            <w:hideMark/>
          </w:tcPr>
          <w:p w14:paraId="1DB3EA39"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1A2D3BE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APM</w:t>
            </w:r>
          </w:p>
        </w:tc>
        <w:tc>
          <w:tcPr>
            <w:tcW w:w="2180" w:type="dxa"/>
            <w:tcBorders>
              <w:top w:val="nil"/>
              <w:left w:val="nil"/>
              <w:bottom w:val="single" w:sz="8" w:space="0" w:color="auto"/>
              <w:right w:val="single" w:sz="4" w:space="0" w:color="auto"/>
            </w:tcBorders>
            <w:shd w:val="clear" w:color="auto" w:fill="auto"/>
            <w:noWrap/>
            <w:vAlign w:val="bottom"/>
            <w:hideMark/>
          </w:tcPr>
          <w:p w14:paraId="5460441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132.330,78</w:t>
            </w:r>
          </w:p>
        </w:tc>
        <w:tc>
          <w:tcPr>
            <w:tcW w:w="2180" w:type="dxa"/>
            <w:tcBorders>
              <w:top w:val="nil"/>
              <w:left w:val="nil"/>
              <w:bottom w:val="single" w:sz="8" w:space="0" w:color="auto"/>
              <w:right w:val="single" w:sz="4" w:space="0" w:color="auto"/>
            </w:tcBorders>
            <w:shd w:val="clear" w:color="auto" w:fill="auto"/>
            <w:noWrap/>
            <w:vAlign w:val="bottom"/>
            <w:hideMark/>
          </w:tcPr>
          <w:p w14:paraId="0C22110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227.175,68</w:t>
            </w:r>
          </w:p>
        </w:tc>
        <w:tc>
          <w:tcPr>
            <w:tcW w:w="2180" w:type="dxa"/>
            <w:tcBorders>
              <w:top w:val="nil"/>
              <w:left w:val="nil"/>
              <w:bottom w:val="single" w:sz="8" w:space="0" w:color="auto"/>
              <w:right w:val="single" w:sz="4" w:space="0" w:color="auto"/>
            </w:tcBorders>
            <w:shd w:val="clear" w:color="auto" w:fill="auto"/>
            <w:noWrap/>
            <w:vAlign w:val="bottom"/>
            <w:hideMark/>
          </w:tcPr>
          <w:p w14:paraId="11F358F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415.577,27</w:t>
            </w:r>
          </w:p>
        </w:tc>
      </w:tr>
      <w:tr w:rsidR="000327F2" w:rsidRPr="000327F2" w14:paraId="079869C4"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448FFED9"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6330B408"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EWI:</w:t>
            </w:r>
          </w:p>
        </w:tc>
        <w:tc>
          <w:tcPr>
            <w:tcW w:w="2180" w:type="dxa"/>
            <w:tcBorders>
              <w:top w:val="nil"/>
              <w:left w:val="nil"/>
              <w:bottom w:val="single" w:sz="4" w:space="0" w:color="auto"/>
              <w:right w:val="single" w:sz="4" w:space="0" w:color="auto"/>
            </w:tcBorders>
            <w:shd w:val="clear" w:color="auto" w:fill="auto"/>
            <w:noWrap/>
            <w:vAlign w:val="bottom"/>
            <w:hideMark/>
          </w:tcPr>
          <w:p w14:paraId="5E7771A5"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2.922.486,50</w:t>
            </w:r>
          </w:p>
        </w:tc>
        <w:tc>
          <w:tcPr>
            <w:tcW w:w="2180" w:type="dxa"/>
            <w:tcBorders>
              <w:top w:val="nil"/>
              <w:left w:val="nil"/>
              <w:bottom w:val="single" w:sz="4" w:space="0" w:color="auto"/>
              <w:right w:val="single" w:sz="4" w:space="0" w:color="auto"/>
            </w:tcBorders>
            <w:shd w:val="clear" w:color="auto" w:fill="auto"/>
            <w:noWrap/>
            <w:vAlign w:val="bottom"/>
            <w:hideMark/>
          </w:tcPr>
          <w:p w14:paraId="274F9F82"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2.661.931,06</w:t>
            </w:r>
          </w:p>
        </w:tc>
        <w:tc>
          <w:tcPr>
            <w:tcW w:w="2180" w:type="dxa"/>
            <w:tcBorders>
              <w:top w:val="nil"/>
              <w:left w:val="nil"/>
              <w:bottom w:val="single" w:sz="4" w:space="0" w:color="auto"/>
              <w:right w:val="single" w:sz="4" w:space="0" w:color="auto"/>
            </w:tcBorders>
            <w:shd w:val="clear" w:color="auto" w:fill="auto"/>
            <w:noWrap/>
            <w:vAlign w:val="bottom"/>
            <w:hideMark/>
          </w:tcPr>
          <w:p w14:paraId="34A70C87"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2.619.666,66</w:t>
            </w:r>
          </w:p>
        </w:tc>
      </w:tr>
      <w:tr w:rsidR="000327F2" w:rsidRPr="000327F2" w14:paraId="5CC2BFDD" w14:textId="77777777" w:rsidTr="000327F2">
        <w:trPr>
          <w:trHeight w:val="255"/>
        </w:trPr>
        <w:tc>
          <w:tcPr>
            <w:tcW w:w="960" w:type="dxa"/>
            <w:vMerge w:val="restart"/>
            <w:tcBorders>
              <w:top w:val="single" w:sz="4" w:space="0" w:color="auto"/>
              <w:left w:val="single" w:sz="4" w:space="0" w:color="auto"/>
              <w:bottom w:val="nil"/>
              <w:right w:val="single" w:sz="4" w:space="0" w:color="auto"/>
            </w:tcBorders>
            <w:shd w:val="clear" w:color="auto" w:fill="auto"/>
            <w:hideMark/>
          </w:tcPr>
          <w:p w14:paraId="7D1E4C0E"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OV</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E58BCB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niet gesplitst</w:t>
            </w:r>
          </w:p>
        </w:tc>
        <w:tc>
          <w:tcPr>
            <w:tcW w:w="2180" w:type="dxa"/>
            <w:tcBorders>
              <w:top w:val="nil"/>
              <w:left w:val="nil"/>
              <w:bottom w:val="single" w:sz="4" w:space="0" w:color="auto"/>
              <w:right w:val="single" w:sz="4" w:space="0" w:color="auto"/>
            </w:tcBorders>
            <w:shd w:val="clear" w:color="auto" w:fill="auto"/>
            <w:noWrap/>
            <w:vAlign w:val="bottom"/>
            <w:hideMark/>
          </w:tcPr>
          <w:p w14:paraId="7D4C3CE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12.901.965,00</w:t>
            </w:r>
          </w:p>
        </w:tc>
        <w:tc>
          <w:tcPr>
            <w:tcW w:w="2180" w:type="dxa"/>
            <w:tcBorders>
              <w:top w:val="nil"/>
              <w:left w:val="nil"/>
              <w:bottom w:val="single" w:sz="4" w:space="0" w:color="auto"/>
              <w:right w:val="single" w:sz="4" w:space="0" w:color="auto"/>
            </w:tcBorders>
            <w:shd w:val="clear" w:color="auto" w:fill="auto"/>
            <w:noWrap/>
            <w:vAlign w:val="bottom"/>
            <w:hideMark/>
          </w:tcPr>
          <w:p w14:paraId="70C938E4"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10.449.290,00</w:t>
            </w:r>
          </w:p>
        </w:tc>
        <w:tc>
          <w:tcPr>
            <w:tcW w:w="2180" w:type="dxa"/>
            <w:tcBorders>
              <w:top w:val="nil"/>
              <w:left w:val="nil"/>
              <w:bottom w:val="single" w:sz="4" w:space="0" w:color="auto"/>
              <w:right w:val="single" w:sz="4" w:space="0" w:color="auto"/>
            </w:tcBorders>
            <w:shd w:val="clear" w:color="auto" w:fill="auto"/>
            <w:noWrap/>
            <w:vAlign w:val="bottom"/>
            <w:hideMark/>
          </w:tcPr>
          <w:p w14:paraId="72986E0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10.350.103,40</w:t>
            </w:r>
          </w:p>
        </w:tc>
      </w:tr>
      <w:tr w:rsidR="000327F2" w:rsidRPr="000327F2" w14:paraId="357EAF8C"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364764B7"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EF9BBE"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DOV</w:t>
            </w:r>
          </w:p>
        </w:tc>
        <w:tc>
          <w:tcPr>
            <w:tcW w:w="2180" w:type="dxa"/>
            <w:tcBorders>
              <w:top w:val="nil"/>
              <w:left w:val="nil"/>
              <w:bottom w:val="single" w:sz="4" w:space="0" w:color="auto"/>
              <w:right w:val="single" w:sz="4" w:space="0" w:color="auto"/>
            </w:tcBorders>
            <w:shd w:val="clear" w:color="auto" w:fill="auto"/>
            <w:noWrap/>
            <w:vAlign w:val="bottom"/>
            <w:hideMark/>
          </w:tcPr>
          <w:p w14:paraId="6236AB0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422.563,48</w:t>
            </w:r>
          </w:p>
        </w:tc>
        <w:tc>
          <w:tcPr>
            <w:tcW w:w="2180" w:type="dxa"/>
            <w:tcBorders>
              <w:top w:val="nil"/>
              <w:left w:val="nil"/>
              <w:bottom w:val="single" w:sz="4" w:space="0" w:color="auto"/>
              <w:right w:val="single" w:sz="4" w:space="0" w:color="auto"/>
            </w:tcBorders>
            <w:shd w:val="clear" w:color="auto" w:fill="auto"/>
            <w:noWrap/>
            <w:vAlign w:val="bottom"/>
            <w:hideMark/>
          </w:tcPr>
          <w:p w14:paraId="664B1D4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1.034.982,53</w:t>
            </w:r>
          </w:p>
        </w:tc>
        <w:tc>
          <w:tcPr>
            <w:tcW w:w="2180" w:type="dxa"/>
            <w:tcBorders>
              <w:top w:val="nil"/>
              <w:left w:val="nil"/>
              <w:bottom w:val="single" w:sz="4" w:space="0" w:color="auto"/>
              <w:right w:val="single" w:sz="4" w:space="0" w:color="auto"/>
            </w:tcBorders>
            <w:shd w:val="clear" w:color="auto" w:fill="auto"/>
            <w:noWrap/>
            <w:vAlign w:val="bottom"/>
            <w:hideMark/>
          </w:tcPr>
          <w:p w14:paraId="6AAE22E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1.020.278,28</w:t>
            </w:r>
          </w:p>
        </w:tc>
      </w:tr>
      <w:tr w:rsidR="000327F2" w:rsidRPr="000327F2" w14:paraId="5141ED62"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58215258"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160D48F" w14:textId="77777777" w:rsidR="000327F2" w:rsidRPr="000327F2" w:rsidRDefault="000327F2" w:rsidP="000327F2">
            <w:pPr>
              <w:rPr>
                <w:rFonts w:ascii="Verdana" w:hAnsi="Verdana"/>
                <w:color w:val="000000"/>
                <w:sz w:val="20"/>
                <w:szCs w:val="20"/>
                <w:lang w:val="nl-BE" w:eastAsia="nl-BE"/>
              </w:rPr>
            </w:pPr>
            <w:proofErr w:type="spellStart"/>
            <w:r w:rsidRPr="000327F2">
              <w:rPr>
                <w:rFonts w:ascii="Verdana" w:hAnsi="Verdana"/>
                <w:color w:val="000000"/>
                <w:sz w:val="20"/>
                <w:szCs w:val="20"/>
                <w:lang w:val="nl-BE" w:eastAsia="nl-BE"/>
              </w:rPr>
              <w:t>AgODi</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4AC73C94"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957.444,40</w:t>
            </w:r>
          </w:p>
        </w:tc>
        <w:tc>
          <w:tcPr>
            <w:tcW w:w="2180" w:type="dxa"/>
            <w:tcBorders>
              <w:top w:val="nil"/>
              <w:left w:val="nil"/>
              <w:bottom w:val="single" w:sz="4" w:space="0" w:color="auto"/>
              <w:right w:val="single" w:sz="4" w:space="0" w:color="auto"/>
            </w:tcBorders>
            <w:shd w:val="clear" w:color="auto" w:fill="auto"/>
            <w:noWrap/>
            <w:vAlign w:val="bottom"/>
            <w:hideMark/>
          </w:tcPr>
          <w:p w14:paraId="586BD04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1.236.248,14</w:t>
            </w:r>
          </w:p>
        </w:tc>
        <w:tc>
          <w:tcPr>
            <w:tcW w:w="2180" w:type="dxa"/>
            <w:tcBorders>
              <w:top w:val="nil"/>
              <w:left w:val="nil"/>
              <w:bottom w:val="single" w:sz="4" w:space="0" w:color="auto"/>
              <w:right w:val="single" w:sz="4" w:space="0" w:color="auto"/>
            </w:tcBorders>
            <w:shd w:val="clear" w:color="auto" w:fill="auto"/>
            <w:noWrap/>
            <w:vAlign w:val="bottom"/>
            <w:hideMark/>
          </w:tcPr>
          <w:p w14:paraId="3B2338A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1.209.914,27</w:t>
            </w:r>
          </w:p>
        </w:tc>
      </w:tr>
      <w:tr w:rsidR="000327F2" w:rsidRPr="000327F2" w14:paraId="2A5121CD"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693CACB4"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BA690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AHOVOKS</w:t>
            </w:r>
          </w:p>
        </w:tc>
        <w:tc>
          <w:tcPr>
            <w:tcW w:w="2180" w:type="dxa"/>
            <w:tcBorders>
              <w:top w:val="nil"/>
              <w:left w:val="nil"/>
              <w:bottom w:val="single" w:sz="4" w:space="0" w:color="auto"/>
              <w:right w:val="single" w:sz="4" w:space="0" w:color="auto"/>
            </w:tcBorders>
            <w:shd w:val="clear" w:color="auto" w:fill="auto"/>
            <w:noWrap/>
            <w:vAlign w:val="bottom"/>
            <w:hideMark/>
          </w:tcPr>
          <w:p w14:paraId="255B2F9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1.054.933,31</w:t>
            </w:r>
          </w:p>
        </w:tc>
        <w:tc>
          <w:tcPr>
            <w:tcW w:w="2180" w:type="dxa"/>
            <w:tcBorders>
              <w:top w:val="nil"/>
              <w:left w:val="nil"/>
              <w:bottom w:val="single" w:sz="4" w:space="0" w:color="auto"/>
              <w:right w:val="single" w:sz="4" w:space="0" w:color="auto"/>
            </w:tcBorders>
            <w:shd w:val="clear" w:color="auto" w:fill="auto"/>
            <w:noWrap/>
            <w:vAlign w:val="bottom"/>
            <w:hideMark/>
          </w:tcPr>
          <w:p w14:paraId="363E9B9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1.013.408,24</w:t>
            </w:r>
          </w:p>
        </w:tc>
        <w:tc>
          <w:tcPr>
            <w:tcW w:w="2180" w:type="dxa"/>
            <w:tcBorders>
              <w:top w:val="nil"/>
              <w:left w:val="nil"/>
              <w:bottom w:val="single" w:sz="4" w:space="0" w:color="auto"/>
              <w:right w:val="single" w:sz="4" w:space="0" w:color="auto"/>
            </w:tcBorders>
            <w:shd w:val="clear" w:color="auto" w:fill="auto"/>
            <w:noWrap/>
            <w:vAlign w:val="bottom"/>
            <w:hideMark/>
          </w:tcPr>
          <w:p w14:paraId="1AE3A58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1.918.797,52</w:t>
            </w:r>
          </w:p>
        </w:tc>
      </w:tr>
      <w:tr w:rsidR="000327F2" w:rsidRPr="000327F2" w14:paraId="164D4506" w14:textId="77777777" w:rsidTr="000327F2">
        <w:trPr>
          <w:trHeight w:val="270"/>
        </w:trPr>
        <w:tc>
          <w:tcPr>
            <w:tcW w:w="960" w:type="dxa"/>
            <w:vMerge/>
            <w:tcBorders>
              <w:top w:val="single" w:sz="4" w:space="0" w:color="auto"/>
              <w:left w:val="single" w:sz="4" w:space="0" w:color="auto"/>
              <w:bottom w:val="nil"/>
              <w:right w:val="single" w:sz="4" w:space="0" w:color="auto"/>
            </w:tcBorders>
            <w:vAlign w:val="center"/>
            <w:hideMark/>
          </w:tcPr>
          <w:p w14:paraId="058A8A7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2EEDEA2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AGION</w:t>
            </w:r>
          </w:p>
        </w:tc>
        <w:tc>
          <w:tcPr>
            <w:tcW w:w="2180" w:type="dxa"/>
            <w:tcBorders>
              <w:top w:val="nil"/>
              <w:left w:val="nil"/>
              <w:bottom w:val="single" w:sz="8" w:space="0" w:color="auto"/>
              <w:right w:val="single" w:sz="4" w:space="0" w:color="auto"/>
            </w:tcBorders>
            <w:shd w:val="clear" w:color="auto" w:fill="auto"/>
            <w:noWrap/>
            <w:vAlign w:val="bottom"/>
            <w:hideMark/>
          </w:tcPr>
          <w:p w14:paraId="783C3FC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437.850,69</w:t>
            </w:r>
          </w:p>
        </w:tc>
        <w:tc>
          <w:tcPr>
            <w:tcW w:w="2180" w:type="dxa"/>
            <w:tcBorders>
              <w:top w:val="nil"/>
              <w:left w:val="nil"/>
              <w:bottom w:val="single" w:sz="8" w:space="0" w:color="auto"/>
              <w:right w:val="single" w:sz="4" w:space="0" w:color="auto"/>
            </w:tcBorders>
            <w:shd w:val="clear" w:color="auto" w:fill="auto"/>
            <w:noWrap/>
            <w:vAlign w:val="bottom"/>
            <w:hideMark/>
          </w:tcPr>
          <w:p w14:paraId="3A682AF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622.757,07</w:t>
            </w:r>
          </w:p>
        </w:tc>
        <w:tc>
          <w:tcPr>
            <w:tcW w:w="2180" w:type="dxa"/>
            <w:tcBorders>
              <w:top w:val="nil"/>
              <w:left w:val="nil"/>
              <w:bottom w:val="single" w:sz="8" w:space="0" w:color="auto"/>
              <w:right w:val="single" w:sz="4" w:space="0" w:color="auto"/>
            </w:tcBorders>
            <w:shd w:val="clear" w:color="auto" w:fill="auto"/>
            <w:noWrap/>
            <w:vAlign w:val="bottom"/>
            <w:hideMark/>
          </w:tcPr>
          <w:p w14:paraId="4945D01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294.184,42</w:t>
            </w:r>
          </w:p>
        </w:tc>
      </w:tr>
      <w:tr w:rsidR="000327F2" w:rsidRPr="000327F2" w14:paraId="16E3AB1B"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2D5DA6E9"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nil"/>
              <w:right w:val="single" w:sz="4" w:space="0" w:color="000000"/>
            </w:tcBorders>
            <w:shd w:val="clear" w:color="auto" w:fill="auto"/>
            <w:noWrap/>
            <w:vAlign w:val="bottom"/>
            <w:hideMark/>
          </w:tcPr>
          <w:p w14:paraId="7CD9072A"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OV:</w:t>
            </w:r>
          </w:p>
        </w:tc>
        <w:tc>
          <w:tcPr>
            <w:tcW w:w="2180" w:type="dxa"/>
            <w:tcBorders>
              <w:top w:val="nil"/>
              <w:left w:val="nil"/>
              <w:bottom w:val="nil"/>
              <w:right w:val="single" w:sz="4" w:space="0" w:color="auto"/>
            </w:tcBorders>
            <w:shd w:val="clear" w:color="auto" w:fill="auto"/>
            <w:noWrap/>
            <w:vAlign w:val="bottom"/>
            <w:hideMark/>
          </w:tcPr>
          <w:p w14:paraId="2CF4E440"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15.774.756,88</w:t>
            </w:r>
          </w:p>
        </w:tc>
        <w:tc>
          <w:tcPr>
            <w:tcW w:w="2180" w:type="dxa"/>
            <w:tcBorders>
              <w:top w:val="nil"/>
              <w:left w:val="nil"/>
              <w:bottom w:val="nil"/>
              <w:right w:val="single" w:sz="4" w:space="0" w:color="auto"/>
            </w:tcBorders>
            <w:shd w:val="clear" w:color="auto" w:fill="auto"/>
            <w:noWrap/>
            <w:vAlign w:val="bottom"/>
            <w:hideMark/>
          </w:tcPr>
          <w:p w14:paraId="49E526D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14.356.685,98</w:t>
            </w:r>
          </w:p>
        </w:tc>
        <w:tc>
          <w:tcPr>
            <w:tcW w:w="2180" w:type="dxa"/>
            <w:tcBorders>
              <w:top w:val="nil"/>
              <w:left w:val="nil"/>
              <w:bottom w:val="nil"/>
              <w:right w:val="single" w:sz="4" w:space="0" w:color="auto"/>
            </w:tcBorders>
            <w:shd w:val="clear" w:color="auto" w:fill="auto"/>
            <w:noWrap/>
            <w:vAlign w:val="bottom"/>
            <w:hideMark/>
          </w:tcPr>
          <w:p w14:paraId="770F0946"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14.793.277,89</w:t>
            </w:r>
          </w:p>
        </w:tc>
      </w:tr>
      <w:tr w:rsidR="000327F2" w:rsidRPr="000327F2" w14:paraId="7D513C78" w14:textId="77777777" w:rsidTr="000327F2">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27FB35"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WVG</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DCF64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DWVG</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1EE0A2F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2.289.812,57</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AD9894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4.423.593,52</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674E3B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1.805.881,87</w:t>
            </w:r>
          </w:p>
        </w:tc>
      </w:tr>
      <w:tr w:rsidR="000327F2" w:rsidRPr="000327F2" w14:paraId="2150C2BD"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089C8FF"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F0ACC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K&amp;G</w:t>
            </w:r>
          </w:p>
        </w:tc>
        <w:tc>
          <w:tcPr>
            <w:tcW w:w="2180" w:type="dxa"/>
            <w:tcBorders>
              <w:top w:val="nil"/>
              <w:left w:val="nil"/>
              <w:bottom w:val="single" w:sz="4" w:space="0" w:color="auto"/>
              <w:right w:val="single" w:sz="4" w:space="0" w:color="auto"/>
            </w:tcBorders>
            <w:shd w:val="clear" w:color="auto" w:fill="auto"/>
            <w:noWrap/>
            <w:vAlign w:val="bottom"/>
            <w:hideMark/>
          </w:tcPr>
          <w:p w14:paraId="1C21862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3.337.870,60</w:t>
            </w:r>
          </w:p>
        </w:tc>
        <w:tc>
          <w:tcPr>
            <w:tcW w:w="2180" w:type="dxa"/>
            <w:tcBorders>
              <w:top w:val="nil"/>
              <w:left w:val="nil"/>
              <w:bottom w:val="single" w:sz="4" w:space="0" w:color="auto"/>
              <w:right w:val="single" w:sz="4" w:space="0" w:color="auto"/>
            </w:tcBorders>
            <w:shd w:val="clear" w:color="auto" w:fill="auto"/>
            <w:noWrap/>
            <w:vAlign w:val="bottom"/>
            <w:hideMark/>
          </w:tcPr>
          <w:p w14:paraId="4D24EFB8"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2.436.312,36</w:t>
            </w:r>
          </w:p>
        </w:tc>
        <w:tc>
          <w:tcPr>
            <w:tcW w:w="2180" w:type="dxa"/>
            <w:tcBorders>
              <w:top w:val="nil"/>
              <w:left w:val="nil"/>
              <w:bottom w:val="single" w:sz="4" w:space="0" w:color="auto"/>
              <w:right w:val="single" w:sz="4" w:space="0" w:color="auto"/>
            </w:tcBorders>
            <w:shd w:val="clear" w:color="auto" w:fill="auto"/>
            <w:noWrap/>
            <w:vAlign w:val="bottom"/>
            <w:hideMark/>
          </w:tcPr>
          <w:p w14:paraId="1D0D465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5.452.894,03</w:t>
            </w:r>
          </w:p>
        </w:tc>
      </w:tr>
      <w:tr w:rsidR="000327F2" w:rsidRPr="000327F2" w14:paraId="49A085EB" w14:textId="77777777" w:rsidTr="000327F2">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24B908C"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7F5141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OPZ Geel</w:t>
            </w:r>
          </w:p>
        </w:tc>
        <w:tc>
          <w:tcPr>
            <w:tcW w:w="2180" w:type="dxa"/>
            <w:tcBorders>
              <w:top w:val="nil"/>
              <w:left w:val="nil"/>
              <w:bottom w:val="single" w:sz="4" w:space="0" w:color="auto"/>
              <w:right w:val="single" w:sz="4" w:space="0" w:color="auto"/>
            </w:tcBorders>
            <w:shd w:val="clear" w:color="auto" w:fill="auto"/>
            <w:noWrap/>
            <w:vAlign w:val="bottom"/>
            <w:hideMark/>
          </w:tcPr>
          <w:p w14:paraId="300F956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2.401.285,00</w:t>
            </w:r>
          </w:p>
        </w:tc>
        <w:tc>
          <w:tcPr>
            <w:tcW w:w="2180" w:type="dxa"/>
            <w:tcBorders>
              <w:top w:val="nil"/>
              <w:left w:val="nil"/>
              <w:bottom w:val="single" w:sz="4" w:space="0" w:color="auto"/>
              <w:right w:val="single" w:sz="4" w:space="0" w:color="auto"/>
            </w:tcBorders>
            <w:shd w:val="clear" w:color="auto" w:fill="auto"/>
            <w:noWrap/>
            <w:vAlign w:val="bottom"/>
            <w:hideMark/>
          </w:tcPr>
          <w:p w14:paraId="60E3B0B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2.471.173,00</w:t>
            </w:r>
          </w:p>
        </w:tc>
        <w:tc>
          <w:tcPr>
            <w:tcW w:w="2180" w:type="dxa"/>
            <w:tcBorders>
              <w:top w:val="nil"/>
              <w:left w:val="nil"/>
              <w:bottom w:val="single" w:sz="4" w:space="0" w:color="auto"/>
              <w:right w:val="single" w:sz="4" w:space="0" w:color="auto"/>
            </w:tcBorders>
            <w:shd w:val="clear" w:color="auto" w:fill="auto"/>
            <w:noWrap/>
            <w:vAlign w:val="bottom"/>
            <w:hideMark/>
          </w:tcPr>
          <w:p w14:paraId="19FE3E1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2.606.867,46</w:t>
            </w:r>
          </w:p>
        </w:tc>
      </w:tr>
      <w:tr w:rsidR="000327F2" w:rsidRPr="000327F2" w14:paraId="22C611E5"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E3E5D7E"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956B70"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 xml:space="preserve">OPZ </w:t>
            </w:r>
            <w:proofErr w:type="spellStart"/>
            <w:r w:rsidRPr="000327F2">
              <w:rPr>
                <w:rFonts w:ascii="Verdana" w:hAnsi="Verdana"/>
                <w:color w:val="000000"/>
                <w:sz w:val="20"/>
                <w:szCs w:val="20"/>
                <w:lang w:val="nl-BE" w:eastAsia="nl-BE"/>
              </w:rPr>
              <w:t>Rekem</w:t>
            </w:r>
            <w:proofErr w:type="spellEnd"/>
          </w:p>
        </w:tc>
        <w:tc>
          <w:tcPr>
            <w:tcW w:w="2180" w:type="dxa"/>
            <w:tcBorders>
              <w:top w:val="nil"/>
              <w:left w:val="nil"/>
              <w:bottom w:val="single" w:sz="4" w:space="0" w:color="auto"/>
              <w:right w:val="single" w:sz="4" w:space="0" w:color="auto"/>
            </w:tcBorders>
            <w:shd w:val="clear" w:color="auto" w:fill="auto"/>
            <w:noWrap/>
            <w:vAlign w:val="bottom"/>
            <w:hideMark/>
          </w:tcPr>
          <w:p w14:paraId="6447782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1.792.240,12</w:t>
            </w:r>
          </w:p>
        </w:tc>
        <w:tc>
          <w:tcPr>
            <w:tcW w:w="2180" w:type="dxa"/>
            <w:tcBorders>
              <w:top w:val="nil"/>
              <w:left w:val="nil"/>
              <w:bottom w:val="single" w:sz="4" w:space="0" w:color="auto"/>
              <w:right w:val="single" w:sz="4" w:space="0" w:color="auto"/>
            </w:tcBorders>
            <w:shd w:val="clear" w:color="auto" w:fill="auto"/>
            <w:noWrap/>
            <w:vAlign w:val="bottom"/>
            <w:hideMark/>
          </w:tcPr>
          <w:p w14:paraId="24D999E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1.660.738,12</w:t>
            </w:r>
          </w:p>
        </w:tc>
        <w:tc>
          <w:tcPr>
            <w:tcW w:w="2180" w:type="dxa"/>
            <w:tcBorders>
              <w:top w:val="nil"/>
              <w:left w:val="nil"/>
              <w:bottom w:val="single" w:sz="4" w:space="0" w:color="auto"/>
              <w:right w:val="single" w:sz="4" w:space="0" w:color="auto"/>
            </w:tcBorders>
            <w:shd w:val="clear" w:color="auto" w:fill="auto"/>
            <w:noWrap/>
            <w:vAlign w:val="bottom"/>
            <w:hideMark/>
          </w:tcPr>
          <w:p w14:paraId="4AF13689"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nog op te maken</w:t>
            </w:r>
          </w:p>
        </w:tc>
      </w:tr>
      <w:tr w:rsidR="000327F2" w:rsidRPr="000327F2" w14:paraId="5CAAE42B"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3A935CA"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D8157AE"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VAPH</w:t>
            </w:r>
          </w:p>
        </w:tc>
        <w:tc>
          <w:tcPr>
            <w:tcW w:w="2180" w:type="dxa"/>
            <w:tcBorders>
              <w:top w:val="nil"/>
              <w:left w:val="nil"/>
              <w:bottom w:val="single" w:sz="4" w:space="0" w:color="auto"/>
              <w:right w:val="single" w:sz="4" w:space="0" w:color="auto"/>
            </w:tcBorders>
            <w:shd w:val="clear" w:color="auto" w:fill="auto"/>
            <w:noWrap/>
            <w:vAlign w:val="bottom"/>
            <w:hideMark/>
          </w:tcPr>
          <w:p w14:paraId="560D8B1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3.622.606,25</w:t>
            </w:r>
          </w:p>
        </w:tc>
        <w:tc>
          <w:tcPr>
            <w:tcW w:w="2180" w:type="dxa"/>
            <w:tcBorders>
              <w:top w:val="nil"/>
              <w:left w:val="nil"/>
              <w:bottom w:val="single" w:sz="4" w:space="0" w:color="auto"/>
              <w:right w:val="single" w:sz="4" w:space="0" w:color="auto"/>
            </w:tcBorders>
            <w:shd w:val="clear" w:color="auto" w:fill="auto"/>
            <w:noWrap/>
            <w:vAlign w:val="bottom"/>
            <w:hideMark/>
          </w:tcPr>
          <w:p w14:paraId="609F071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3.537.948,18</w:t>
            </w:r>
          </w:p>
        </w:tc>
        <w:tc>
          <w:tcPr>
            <w:tcW w:w="2180" w:type="dxa"/>
            <w:tcBorders>
              <w:top w:val="nil"/>
              <w:left w:val="nil"/>
              <w:bottom w:val="single" w:sz="4" w:space="0" w:color="auto"/>
              <w:right w:val="single" w:sz="4" w:space="0" w:color="auto"/>
            </w:tcBorders>
            <w:shd w:val="clear" w:color="auto" w:fill="auto"/>
            <w:noWrap/>
            <w:vAlign w:val="bottom"/>
            <w:hideMark/>
          </w:tcPr>
          <w:p w14:paraId="4FDFED9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3.310.426,25</w:t>
            </w:r>
          </w:p>
        </w:tc>
      </w:tr>
      <w:tr w:rsidR="000327F2" w:rsidRPr="000327F2" w14:paraId="41043A84"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3001A71"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032C3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JWZ</w:t>
            </w:r>
          </w:p>
        </w:tc>
        <w:tc>
          <w:tcPr>
            <w:tcW w:w="2180" w:type="dxa"/>
            <w:tcBorders>
              <w:top w:val="nil"/>
              <w:left w:val="nil"/>
              <w:bottom w:val="single" w:sz="4" w:space="0" w:color="auto"/>
              <w:right w:val="single" w:sz="4" w:space="0" w:color="auto"/>
            </w:tcBorders>
            <w:shd w:val="clear" w:color="auto" w:fill="auto"/>
            <w:noWrap/>
            <w:vAlign w:val="bottom"/>
            <w:hideMark/>
          </w:tcPr>
          <w:p w14:paraId="52C3A7D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2.207.072,89</w:t>
            </w:r>
          </w:p>
        </w:tc>
        <w:tc>
          <w:tcPr>
            <w:tcW w:w="2180" w:type="dxa"/>
            <w:tcBorders>
              <w:top w:val="nil"/>
              <w:left w:val="nil"/>
              <w:bottom w:val="single" w:sz="4" w:space="0" w:color="auto"/>
              <w:right w:val="single" w:sz="4" w:space="0" w:color="auto"/>
            </w:tcBorders>
            <w:shd w:val="clear" w:color="auto" w:fill="auto"/>
            <w:noWrap/>
            <w:vAlign w:val="bottom"/>
            <w:hideMark/>
          </w:tcPr>
          <w:p w14:paraId="370B0B5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3.294.207,82</w:t>
            </w:r>
          </w:p>
        </w:tc>
        <w:tc>
          <w:tcPr>
            <w:tcW w:w="2180" w:type="dxa"/>
            <w:tcBorders>
              <w:top w:val="nil"/>
              <w:left w:val="nil"/>
              <w:bottom w:val="single" w:sz="4" w:space="0" w:color="auto"/>
              <w:right w:val="single" w:sz="4" w:space="0" w:color="auto"/>
            </w:tcBorders>
            <w:shd w:val="clear" w:color="auto" w:fill="auto"/>
            <w:noWrap/>
            <w:vAlign w:val="bottom"/>
            <w:hideMark/>
          </w:tcPr>
          <w:p w14:paraId="3DBE1A5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2.112.480,57</w:t>
            </w:r>
          </w:p>
        </w:tc>
      </w:tr>
      <w:tr w:rsidR="000327F2" w:rsidRPr="000327F2" w14:paraId="24ECB926"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A45B06B"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3E8DEA3D"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Z&amp;G</w:t>
            </w:r>
          </w:p>
        </w:tc>
        <w:tc>
          <w:tcPr>
            <w:tcW w:w="2180" w:type="dxa"/>
            <w:tcBorders>
              <w:top w:val="nil"/>
              <w:left w:val="nil"/>
              <w:bottom w:val="single" w:sz="4" w:space="0" w:color="auto"/>
              <w:right w:val="single" w:sz="4" w:space="0" w:color="auto"/>
            </w:tcBorders>
            <w:shd w:val="clear" w:color="auto" w:fill="auto"/>
            <w:noWrap/>
            <w:vAlign w:val="bottom"/>
            <w:hideMark/>
          </w:tcPr>
          <w:p w14:paraId="655FF92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4.014.026,75</w:t>
            </w:r>
          </w:p>
        </w:tc>
        <w:tc>
          <w:tcPr>
            <w:tcW w:w="2180" w:type="dxa"/>
            <w:tcBorders>
              <w:top w:val="nil"/>
              <w:left w:val="nil"/>
              <w:bottom w:val="single" w:sz="4" w:space="0" w:color="auto"/>
              <w:right w:val="single" w:sz="4" w:space="0" w:color="auto"/>
            </w:tcBorders>
            <w:shd w:val="clear" w:color="auto" w:fill="auto"/>
            <w:noWrap/>
            <w:vAlign w:val="bottom"/>
            <w:hideMark/>
          </w:tcPr>
          <w:p w14:paraId="2DE73D7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5.923.263,31</w:t>
            </w:r>
          </w:p>
        </w:tc>
        <w:tc>
          <w:tcPr>
            <w:tcW w:w="2180" w:type="dxa"/>
            <w:tcBorders>
              <w:top w:val="nil"/>
              <w:left w:val="nil"/>
              <w:bottom w:val="single" w:sz="4" w:space="0" w:color="auto"/>
              <w:right w:val="single" w:sz="4" w:space="0" w:color="auto"/>
            </w:tcBorders>
            <w:shd w:val="clear" w:color="auto" w:fill="auto"/>
            <w:noWrap/>
            <w:vAlign w:val="bottom"/>
            <w:hideMark/>
          </w:tcPr>
          <w:p w14:paraId="1B2CE8D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3.254.910,68</w:t>
            </w:r>
          </w:p>
        </w:tc>
      </w:tr>
      <w:tr w:rsidR="000327F2" w:rsidRPr="000327F2" w14:paraId="4B697932"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887C01F"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AE22C84"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WVG:</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51D2BA30"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19.664.914,18</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1C3DB58E"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23.747.236,31</w:t>
            </w:r>
          </w:p>
        </w:tc>
        <w:tc>
          <w:tcPr>
            <w:tcW w:w="2180" w:type="dxa"/>
            <w:tcBorders>
              <w:top w:val="single" w:sz="8" w:space="0" w:color="auto"/>
              <w:left w:val="nil"/>
              <w:bottom w:val="single" w:sz="4" w:space="0" w:color="auto"/>
              <w:right w:val="single" w:sz="4" w:space="0" w:color="auto"/>
            </w:tcBorders>
            <w:shd w:val="clear" w:color="auto" w:fill="auto"/>
            <w:noWrap/>
            <w:vAlign w:val="bottom"/>
            <w:hideMark/>
          </w:tcPr>
          <w:p w14:paraId="066AD49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18.543.460,86</w:t>
            </w:r>
          </w:p>
        </w:tc>
      </w:tr>
      <w:tr w:rsidR="000327F2" w:rsidRPr="000327F2" w14:paraId="49C06C93" w14:textId="77777777" w:rsidTr="000327F2">
        <w:trPr>
          <w:trHeight w:val="255"/>
        </w:trPr>
        <w:tc>
          <w:tcPr>
            <w:tcW w:w="960" w:type="dxa"/>
            <w:vMerge w:val="restart"/>
            <w:tcBorders>
              <w:top w:val="nil"/>
              <w:left w:val="single" w:sz="4" w:space="0" w:color="auto"/>
              <w:bottom w:val="nil"/>
              <w:right w:val="single" w:sz="4" w:space="0" w:color="auto"/>
            </w:tcBorders>
            <w:shd w:val="clear" w:color="auto" w:fill="auto"/>
            <w:hideMark/>
          </w:tcPr>
          <w:p w14:paraId="285B47AF"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CJSM</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D9DA37"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DCJSM</w:t>
            </w:r>
          </w:p>
        </w:tc>
        <w:tc>
          <w:tcPr>
            <w:tcW w:w="2180" w:type="dxa"/>
            <w:tcBorders>
              <w:top w:val="nil"/>
              <w:left w:val="nil"/>
              <w:bottom w:val="single" w:sz="4" w:space="0" w:color="auto"/>
              <w:right w:val="single" w:sz="4" w:space="0" w:color="auto"/>
            </w:tcBorders>
            <w:shd w:val="clear" w:color="auto" w:fill="auto"/>
            <w:noWrap/>
            <w:vAlign w:val="bottom"/>
            <w:hideMark/>
          </w:tcPr>
          <w:p w14:paraId="5095616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3.342.779,89</w:t>
            </w:r>
          </w:p>
        </w:tc>
        <w:tc>
          <w:tcPr>
            <w:tcW w:w="2180" w:type="dxa"/>
            <w:tcBorders>
              <w:top w:val="nil"/>
              <w:left w:val="nil"/>
              <w:bottom w:val="single" w:sz="4" w:space="0" w:color="auto"/>
              <w:right w:val="single" w:sz="4" w:space="0" w:color="auto"/>
            </w:tcBorders>
            <w:shd w:val="clear" w:color="auto" w:fill="auto"/>
            <w:noWrap/>
            <w:vAlign w:val="bottom"/>
            <w:hideMark/>
          </w:tcPr>
          <w:p w14:paraId="0DC7463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3.248.009,00</w:t>
            </w:r>
          </w:p>
        </w:tc>
        <w:tc>
          <w:tcPr>
            <w:tcW w:w="2180" w:type="dxa"/>
            <w:tcBorders>
              <w:top w:val="nil"/>
              <w:left w:val="nil"/>
              <w:bottom w:val="single" w:sz="4" w:space="0" w:color="auto"/>
              <w:right w:val="single" w:sz="4" w:space="0" w:color="auto"/>
            </w:tcBorders>
            <w:shd w:val="clear" w:color="auto" w:fill="auto"/>
            <w:noWrap/>
            <w:vAlign w:val="bottom"/>
            <w:hideMark/>
          </w:tcPr>
          <w:p w14:paraId="30DDD85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4.191.141,04</w:t>
            </w:r>
          </w:p>
        </w:tc>
      </w:tr>
      <w:tr w:rsidR="000327F2" w:rsidRPr="000327F2" w14:paraId="191EFA40"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7612126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E57D7F3"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VRM</w:t>
            </w:r>
          </w:p>
        </w:tc>
        <w:tc>
          <w:tcPr>
            <w:tcW w:w="2180" w:type="dxa"/>
            <w:tcBorders>
              <w:top w:val="nil"/>
              <w:left w:val="nil"/>
              <w:bottom w:val="single" w:sz="4" w:space="0" w:color="auto"/>
              <w:right w:val="single" w:sz="4" w:space="0" w:color="auto"/>
            </w:tcBorders>
            <w:shd w:val="clear" w:color="auto" w:fill="auto"/>
            <w:noWrap/>
            <w:vAlign w:val="bottom"/>
            <w:hideMark/>
          </w:tcPr>
          <w:p w14:paraId="7B044E7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294.338,14</w:t>
            </w:r>
          </w:p>
        </w:tc>
        <w:tc>
          <w:tcPr>
            <w:tcW w:w="2180" w:type="dxa"/>
            <w:tcBorders>
              <w:top w:val="nil"/>
              <w:left w:val="nil"/>
              <w:bottom w:val="single" w:sz="4" w:space="0" w:color="auto"/>
              <w:right w:val="single" w:sz="4" w:space="0" w:color="auto"/>
            </w:tcBorders>
            <w:shd w:val="clear" w:color="auto" w:fill="auto"/>
            <w:noWrap/>
            <w:vAlign w:val="bottom"/>
            <w:hideMark/>
          </w:tcPr>
          <w:p w14:paraId="6F43B04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191.968,80</w:t>
            </w:r>
          </w:p>
        </w:tc>
        <w:tc>
          <w:tcPr>
            <w:tcW w:w="2180" w:type="dxa"/>
            <w:tcBorders>
              <w:top w:val="nil"/>
              <w:left w:val="nil"/>
              <w:bottom w:val="single" w:sz="4" w:space="0" w:color="auto"/>
              <w:right w:val="single" w:sz="4" w:space="0" w:color="auto"/>
            </w:tcBorders>
            <w:shd w:val="clear" w:color="auto" w:fill="auto"/>
            <w:noWrap/>
            <w:vAlign w:val="bottom"/>
            <w:hideMark/>
          </w:tcPr>
          <w:p w14:paraId="12CE8DB4"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253.148,54</w:t>
            </w:r>
          </w:p>
        </w:tc>
      </w:tr>
      <w:tr w:rsidR="000327F2" w:rsidRPr="000327F2" w14:paraId="54FE04F0" w14:textId="77777777" w:rsidTr="000327F2">
        <w:trPr>
          <w:trHeight w:val="270"/>
        </w:trPr>
        <w:tc>
          <w:tcPr>
            <w:tcW w:w="960" w:type="dxa"/>
            <w:vMerge/>
            <w:tcBorders>
              <w:top w:val="nil"/>
              <w:left w:val="single" w:sz="4" w:space="0" w:color="auto"/>
              <w:bottom w:val="nil"/>
              <w:right w:val="single" w:sz="4" w:space="0" w:color="auto"/>
            </w:tcBorders>
            <w:vAlign w:val="center"/>
            <w:hideMark/>
          </w:tcPr>
          <w:p w14:paraId="54732425"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03E7070"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Sport Vlaanderen</w:t>
            </w:r>
          </w:p>
        </w:tc>
        <w:tc>
          <w:tcPr>
            <w:tcW w:w="2180" w:type="dxa"/>
            <w:tcBorders>
              <w:top w:val="nil"/>
              <w:left w:val="nil"/>
              <w:bottom w:val="single" w:sz="8" w:space="0" w:color="auto"/>
              <w:right w:val="single" w:sz="4" w:space="0" w:color="auto"/>
            </w:tcBorders>
            <w:shd w:val="clear" w:color="auto" w:fill="auto"/>
            <w:noWrap/>
            <w:vAlign w:val="bottom"/>
            <w:hideMark/>
          </w:tcPr>
          <w:p w14:paraId="566C601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1.447.537,08</w:t>
            </w:r>
          </w:p>
        </w:tc>
        <w:tc>
          <w:tcPr>
            <w:tcW w:w="2180" w:type="dxa"/>
            <w:tcBorders>
              <w:top w:val="nil"/>
              <w:left w:val="nil"/>
              <w:bottom w:val="single" w:sz="8" w:space="0" w:color="auto"/>
              <w:right w:val="single" w:sz="4" w:space="0" w:color="auto"/>
            </w:tcBorders>
            <w:shd w:val="clear" w:color="auto" w:fill="auto"/>
            <w:noWrap/>
            <w:vAlign w:val="bottom"/>
            <w:hideMark/>
          </w:tcPr>
          <w:p w14:paraId="16AF1F4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1.767.542,83</w:t>
            </w:r>
          </w:p>
        </w:tc>
        <w:tc>
          <w:tcPr>
            <w:tcW w:w="2180" w:type="dxa"/>
            <w:tcBorders>
              <w:top w:val="nil"/>
              <w:left w:val="nil"/>
              <w:bottom w:val="single" w:sz="8" w:space="0" w:color="auto"/>
              <w:right w:val="single" w:sz="4" w:space="0" w:color="auto"/>
            </w:tcBorders>
            <w:shd w:val="clear" w:color="auto" w:fill="auto"/>
            <w:noWrap/>
            <w:vAlign w:val="bottom"/>
            <w:hideMark/>
          </w:tcPr>
          <w:p w14:paraId="5750E214"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3.537.179,09</w:t>
            </w:r>
          </w:p>
        </w:tc>
      </w:tr>
      <w:tr w:rsidR="000327F2" w:rsidRPr="000327F2" w14:paraId="69042E6C"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301045B4"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B4ECE0C"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CJSM:</w:t>
            </w:r>
          </w:p>
        </w:tc>
        <w:tc>
          <w:tcPr>
            <w:tcW w:w="2180" w:type="dxa"/>
            <w:tcBorders>
              <w:top w:val="nil"/>
              <w:left w:val="nil"/>
              <w:bottom w:val="single" w:sz="4" w:space="0" w:color="auto"/>
              <w:right w:val="single" w:sz="4" w:space="0" w:color="auto"/>
            </w:tcBorders>
            <w:shd w:val="clear" w:color="auto" w:fill="auto"/>
            <w:noWrap/>
            <w:vAlign w:val="bottom"/>
            <w:hideMark/>
          </w:tcPr>
          <w:p w14:paraId="1943A363"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5.084.655,11</w:t>
            </w:r>
          </w:p>
        </w:tc>
        <w:tc>
          <w:tcPr>
            <w:tcW w:w="2180" w:type="dxa"/>
            <w:tcBorders>
              <w:top w:val="nil"/>
              <w:left w:val="nil"/>
              <w:bottom w:val="single" w:sz="4" w:space="0" w:color="auto"/>
              <w:right w:val="single" w:sz="4" w:space="0" w:color="auto"/>
            </w:tcBorders>
            <w:shd w:val="clear" w:color="auto" w:fill="auto"/>
            <w:noWrap/>
            <w:vAlign w:val="bottom"/>
            <w:hideMark/>
          </w:tcPr>
          <w:p w14:paraId="52DFDEB6"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5.207.520,63</w:t>
            </w:r>
          </w:p>
        </w:tc>
        <w:tc>
          <w:tcPr>
            <w:tcW w:w="2180" w:type="dxa"/>
            <w:tcBorders>
              <w:top w:val="nil"/>
              <w:left w:val="nil"/>
              <w:bottom w:val="single" w:sz="4" w:space="0" w:color="auto"/>
              <w:right w:val="single" w:sz="4" w:space="0" w:color="auto"/>
            </w:tcBorders>
            <w:shd w:val="clear" w:color="auto" w:fill="auto"/>
            <w:noWrap/>
            <w:vAlign w:val="bottom"/>
            <w:hideMark/>
          </w:tcPr>
          <w:p w14:paraId="716FCC79"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7.981.468,67</w:t>
            </w:r>
          </w:p>
        </w:tc>
      </w:tr>
      <w:tr w:rsidR="000327F2" w:rsidRPr="000327F2" w14:paraId="286C0CB9" w14:textId="77777777" w:rsidTr="000327F2">
        <w:trPr>
          <w:trHeight w:val="255"/>
        </w:trPr>
        <w:tc>
          <w:tcPr>
            <w:tcW w:w="960" w:type="dxa"/>
            <w:vMerge w:val="restart"/>
            <w:tcBorders>
              <w:top w:val="single" w:sz="4" w:space="0" w:color="auto"/>
              <w:left w:val="single" w:sz="4" w:space="0" w:color="auto"/>
              <w:bottom w:val="nil"/>
              <w:right w:val="single" w:sz="4" w:space="0" w:color="auto"/>
            </w:tcBorders>
            <w:shd w:val="clear" w:color="auto" w:fill="auto"/>
            <w:hideMark/>
          </w:tcPr>
          <w:p w14:paraId="6075D7CC"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WSE</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3E4A2E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DWSE</w:t>
            </w:r>
          </w:p>
        </w:tc>
        <w:tc>
          <w:tcPr>
            <w:tcW w:w="2180" w:type="dxa"/>
            <w:tcBorders>
              <w:top w:val="nil"/>
              <w:left w:val="nil"/>
              <w:bottom w:val="single" w:sz="4" w:space="0" w:color="auto"/>
              <w:right w:val="single" w:sz="4" w:space="0" w:color="auto"/>
            </w:tcBorders>
            <w:shd w:val="clear" w:color="auto" w:fill="auto"/>
            <w:noWrap/>
            <w:vAlign w:val="bottom"/>
            <w:hideMark/>
          </w:tcPr>
          <w:p w14:paraId="154A19B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1.892.521,68</w:t>
            </w:r>
          </w:p>
        </w:tc>
        <w:tc>
          <w:tcPr>
            <w:tcW w:w="2180" w:type="dxa"/>
            <w:tcBorders>
              <w:top w:val="nil"/>
              <w:left w:val="nil"/>
              <w:bottom w:val="single" w:sz="4" w:space="0" w:color="auto"/>
              <w:right w:val="single" w:sz="4" w:space="0" w:color="auto"/>
            </w:tcBorders>
            <w:shd w:val="clear" w:color="auto" w:fill="auto"/>
            <w:noWrap/>
            <w:vAlign w:val="bottom"/>
            <w:hideMark/>
          </w:tcPr>
          <w:p w14:paraId="56C931E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5.878.595,52</w:t>
            </w:r>
          </w:p>
        </w:tc>
        <w:tc>
          <w:tcPr>
            <w:tcW w:w="2180" w:type="dxa"/>
            <w:tcBorders>
              <w:top w:val="nil"/>
              <w:left w:val="nil"/>
              <w:bottom w:val="single" w:sz="4" w:space="0" w:color="auto"/>
              <w:right w:val="single" w:sz="4" w:space="0" w:color="auto"/>
            </w:tcBorders>
            <w:shd w:val="clear" w:color="auto" w:fill="auto"/>
            <w:noWrap/>
            <w:vAlign w:val="bottom"/>
            <w:hideMark/>
          </w:tcPr>
          <w:p w14:paraId="7F8B91F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6.064.877,50</w:t>
            </w:r>
          </w:p>
        </w:tc>
      </w:tr>
      <w:tr w:rsidR="000327F2" w:rsidRPr="000327F2" w14:paraId="62D666AF"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5430D41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449F9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VDAB</w:t>
            </w:r>
          </w:p>
        </w:tc>
        <w:tc>
          <w:tcPr>
            <w:tcW w:w="2180" w:type="dxa"/>
            <w:tcBorders>
              <w:top w:val="nil"/>
              <w:left w:val="nil"/>
              <w:bottom w:val="single" w:sz="4" w:space="0" w:color="auto"/>
              <w:right w:val="single" w:sz="4" w:space="0" w:color="auto"/>
            </w:tcBorders>
            <w:shd w:val="clear" w:color="auto" w:fill="auto"/>
            <w:noWrap/>
            <w:vAlign w:val="bottom"/>
            <w:hideMark/>
          </w:tcPr>
          <w:p w14:paraId="13AB30A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16.299.307,00</w:t>
            </w:r>
          </w:p>
        </w:tc>
        <w:tc>
          <w:tcPr>
            <w:tcW w:w="2180" w:type="dxa"/>
            <w:tcBorders>
              <w:top w:val="nil"/>
              <w:left w:val="nil"/>
              <w:bottom w:val="single" w:sz="4" w:space="0" w:color="auto"/>
              <w:right w:val="single" w:sz="4" w:space="0" w:color="auto"/>
            </w:tcBorders>
            <w:shd w:val="clear" w:color="auto" w:fill="auto"/>
            <w:noWrap/>
            <w:vAlign w:val="bottom"/>
            <w:hideMark/>
          </w:tcPr>
          <w:p w14:paraId="29767DE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20.096.069,00</w:t>
            </w:r>
          </w:p>
        </w:tc>
        <w:tc>
          <w:tcPr>
            <w:tcW w:w="2180" w:type="dxa"/>
            <w:tcBorders>
              <w:top w:val="nil"/>
              <w:left w:val="nil"/>
              <w:bottom w:val="single" w:sz="4" w:space="0" w:color="auto"/>
              <w:right w:val="single" w:sz="4" w:space="0" w:color="auto"/>
            </w:tcBorders>
            <w:shd w:val="clear" w:color="auto" w:fill="auto"/>
            <w:noWrap/>
            <w:vAlign w:val="bottom"/>
            <w:hideMark/>
          </w:tcPr>
          <w:p w14:paraId="41C94E8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22.746.297,00</w:t>
            </w:r>
          </w:p>
        </w:tc>
      </w:tr>
      <w:tr w:rsidR="000327F2" w:rsidRPr="000327F2" w14:paraId="3C7B0FAB" w14:textId="77777777" w:rsidTr="000327F2">
        <w:trPr>
          <w:trHeight w:val="270"/>
        </w:trPr>
        <w:tc>
          <w:tcPr>
            <w:tcW w:w="960" w:type="dxa"/>
            <w:vMerge/>
            <w:tcBorders>
              <w:top w:val="single" w:sz="4" w:space="0" w:color="auto"/>
              <w:left w:val="single" w:sz="4" w:space="0" w:color="auto"/>
              <w:bottom w:val="nil"/>
              <w:right w:val="single" w:sz="4" w:space="0" w:color="auto"/>
            </w:tcBorders>
            <w:vAlign w:val="center"/>
            <w:hideMark/>
          </w:tcPr>
          <w:p w14:paraId="562E3904"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64E2871" w14:textId="77777777" w:rsidR="000327F2" w:rsidRPr="000327F2" w:rsidRDefault="000327F2" w:rsidP="000327F2">
            <w:pPr>
              <w:rPr>
                <w:rFonts w:ascii="Verdana" w:hAnsi="Verdana"/>
                <w:color w:val="000000"/>
                <w:sz w:val="20"/>
                <w:szCs w:val="20"/>
                <w:lang w:val="nl-BE" w:eastAsia="nl-BE"/>
              </w:rPr>
            </w:pPr>
            <w:proofErr w:type="spellStart"/>
            <w:r w:rsidRPr="000327F2">
              <w:rPr>
                <w:rFonts w:ascii="Verdana" w:hAnsi="Verdana"/>
                <w:color w:val="000000"/>
                <w:sz w:val="20"/>
                <w:szCs w:val="20"/>
                <w:lang w:val="nl-BE" w:eastAsia="nl-BE"/>
              </w:rPr>
              <w:t>Syntra</w:t>
            </w:r>
            <w:proofErr w:type="spellEnd"/>
            <w:r w:rsidRPr="000327F2">
              <w:rPr>
                <w:rFonts w:ascii="Verdana" w:hAnsi="Verdana"/>
                <w:color w:val="000000"/>
                <w:sz w:val="20"/>
                <w:szCs w:val="20"/>
                <w:lang w:val="nl-BE" w:eastAsia="nl-BE"/>
              </w:rPr>
              <w:t xml:space="preserve"> Vlaanderen</w:t>
            </w:r>
          </w:p>
        </w:tc>
        <w:tc>
          <w:tcPr>
            <w:tcW w:w="2180" w:type="dxa"/>
            <w:tcBorders>
              <w:top w:val="nil"/>
              <w:left w:val="nil"/>
              <w:bottom w:val="single" w:sz="8" w:space="0" w:color="auto"/>
              <w:right w:val="single" w:sz="4" w:space="0" w:color="auto"/>
            </w:tcBorders>
            <w:shd w:val="clear" w:color="auto" w:fill="auto"/>
            <w:noWrap/>
            <w:vAlign w:val="bottom"/>
            <w:hideMark/>
          </w:tcPr>
          <w:p w14:paraId="3F7256A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1.203.642,83</w:t>
            </w:r>
          </w:p>
        </w:tc>
        <w:tc>
          <w:tcPr>
            <w:tcW w:w="2180" w:type="dxa"/>
            <w:tcBorders>
              <w:top w:val="nil"/>
              <w:left w:val="nil"/>
              <w:bottom w:val="single" w:sz="8" w:space="0" w:color="auto"/>
              <w:right w:val="single" w:sz="4" w:space="0" w:color="auto"/>
            </w:tcBorders>
            <w:shd w:val="clear" w:color="auto" w:fill="auto"/>
            <w:noWrap/>
            <w:vAlign w:val="bottom"/>
            <w:hideMark/>
          </w:tcPr>
          <w:p w14:paraId="2073628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1.412.125,82</w:t>
            </w:r>
          </w:p>
        </w:tc>
        <w:tc>
          <w:tcPr>
            <w:tcW w:w="2180" w:type="dxa"/>
            <w:tcBorders>
              <w:top w:val="nil"/>
              <w:left w:val="nil"/>
              <w:bottom w:val="single" w:sz="8" w:space="0" w:color="auto"/>
              <w:right w:val="single" w:sz="4" w:space="0" w:color="auto"/>
            </w:tcBorders>
            <w:shd w:val="clear" w:color="auto" w:fill="auto"/>
            <w:noWrap/>
            <w:vAlign w:val="bottom"/>
            <w:hideMark/>
          </w:tcPr>
          <w:p w14:paraId="05983D7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2.149.621,64</w:t>
            </w:r>
          </w:p>
        </w:tc>
      </w:tr>
      <w:tr w:rsidR="000327F2" w:rsidRPr="000327F2" w14:paraId="3AE2947B"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5814DC4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335267E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WSE:</w:t>
            </w:r>
          </w:p>
        </w:tc>
        <w:tc>
          <w:tcPr>
            <w:tcW w:w="2180" w:type="dxa"/>
            <w:tcBorders>
              <w:top w:val="nil"/>
              <w:left w:val="nil"/>
              <w:bottom w:val="single" w:sz="4" w:space="0" w:color="auto"/>
              <w:right w:val="single" w:sz="4" w:space="0" w:color="auto"/>
            </w:tcBorders>
            <w:shd w:val="clear" w:color="auto" w:fill="auto"/>
            <w:noWrap/>
            <w:vAlign w:val="bottom"/>
            <w:hideMark/>
          </w:tcPr>
          <w:p w14:paraId="7B67FA67"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19.395.471,51</w:t>
            </w:r>
          </w:p>
        </w:tc>
        <w:tc>
          <w:tcPr>
            <w:tcW w:w="2180" w:type="dxa"/>
            <w:tcBorders>
              <w:top w:val="nil"/>
              <w:left w:val="nil"/>
              <w:bottom w:val="single" w:sz="4" w:space="0" w:color="auto"/>
              <w:right w:val="single" w:sz="4" w:space="0" w:color="auto"/>
            </w:tcBorders>
            <w:shd w:val="clear" w:color="auto" w:fill="auto"/>
            <w:noWrap/>
            <w:vAlign w:val="bottom"/>
            <w:hideMark/>
          </w:tcPr>
          <w:p w14:paraId="5EFE2F30"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27.386.790,34</w:t>
            </w:r>
          </w:p>
        </w:tc>
        <w:tc>
          <w:tcPr>
            <w:tcW w:w="2180" w:type="dxa"/>
            <w:tcBorders>
              <w:top w:val="nil"/>
              <w:left w:val="nil"/>
              <w:bottom w:val="single" w:sz="4" w:space="0" w:color="auto"/>
              <w:right w:val="single" w:sz="4" w:space="0" w:color="auto"/>
            </w:tcBorders>
            <w:shd w:val="clear" w:color="auto" w:fill="auto"/>
            <w:noWrap/>
            <w:vAlign w:val="bottom"/>
            <w:hideMark/>
          </w:tcPr>
          <w:p w14:paraId="58652252"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30.960.796,14</w:t>
            </w:r>
          </w:p>
        </w:tc>
      </w:tr>
      <w:tr w:rsidR="000327F2" w:rsidRPr="000327F2" w14:paraId="26620C14" w14:textId="77777777" w:rsidTr="000327F2">
        <w:trPr>
          <w:trHeight w:val="255"/>
        </w:trPr>
        <w:tc>
          <w:tcPr>
            <w:tcW w:w="960" w:type="dxa"/>
            <w:vMerge w:val="restart"/>
            <w:tcBorders>
              <w:top w:val="single" w:sz="4" w:space="0" w:color="auto"/>
              <w:left w:val="single" w:sz="4" w:space="0" w:color="auto"/>
              <w:bottom w:val="nil"/>
              <w:right w:val="single" w:sz="4" w:space="0" w:color="auto"/>
            </w:tcBorders>
            <w:shd w:val="clear" w:color="auto" w:fill="auto"/>
            <w:hideMark/>
          </w:tcPr>
          <w:p w14:paraId="216713B8"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LV</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C35F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DLV</w:t>
            </w:r>
          </w:p>
        </w:tc>
        <w:tc>
          <w:tcPr>
            <w:tcW w:w="2180" w:type="dxa"/>
            <w:tcBorders>
              <w:top w:val="nil"/>
              <w:left w:val="nil"/>
              <w:bottom w:val="single" w:sz="4" w:space="0" w:color="auto"/>
              <w:right w:val="single" w:sz="4" w:space="0" w:color="auto"/>
            </w:tcBorders>
            <w:shd w:val="clear" w:color="auto" w:fill="auto"/>
            <w:noWrap/>
            <w:vAlign w:val="bottom"/>
            <w:hideMark/>
          </w:tcPr>
          <w:p w14:paraId="745E059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8.550.471,30</w:t>
            </w:r>
          </w:p>
        </w:tc>
        <w:tc>
          <w:tcPr>
            <w:tcW w:w="2180" w:type="dxa"/>
            <w:tcBorders>
              <w:top w:val="nil"/>
              <w:left w:val="nil"/>
              <w:bottom w:val="single" w:sz="4" w:space="0" w:color="auto"/>
              <w:right w:val="single" w:sz="4" w:space="0" w:color="auto"/>
            </w:tcBorders>
            <w:shd w:val="clear" w:color="auto" w:fill="auto"/>
            <w:noWrap/>
            <w:vAlign w:val="bottom"/>
            <w:hideMark/>
          </w:tcPr>
          <w:p w14:paraId="56093DA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9.088.930,18</w:t>
            </w:r>
          </w:p>
        </w:tc>
        <w:tc>
          <w:tcPr>
            <w:tcW w:w="2180" w:type="dxa"/>
            <w:tcBorders>
              <w:top w:val="nil"/>
              <w:left w:val="nil"/>
              <w:bottom w:val="single" w:sz="4" w:space="0" w:color="auto"/>
              <w:right w:val="single" w:sz="4" w:space="0" w:color="auto"/>
            </w:tcBorders>
            <w:shd w:val="clear" w:color="auto" w:fill="auto"/>
            <w:noWrap/>
            <w:vAlign w:val="bottom"/>
            <w:hideMark/>
          </w:tcPr>
          <w:p w14:paraId="3B90358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8.029.001,55</w:t>
            </w:r>
          </w:p>
        </w:tc>
      </w:tr>
      <w:tr w:rsidR="000327F2" w:rsidRPr="000327F2" w14:paraId="74C7B32C" w14:textId="77777777" w:rsidTr="000327F2">
        <w:trPr>
          <w:trHeight w:val="270"/>
        </w:trPr>
        <w:tc>
          <w:tcPr>
            <w:tcW w:w="960" w:type="dxa"/>
            <w:vMerge/>
            <w:tcBorders>
              <w:top w:val="single" w:sz="4" w:space="0" w:color="auto"/>
              <w:left w:val="single" w:sz="4" w:space="0" w:color="auto"/>
              <w:bottom w:val="nil"/>
              <w:right w:val="single" w:sz="4" w:space="0" w:color="auto"/>
            </w:tcBorders>
            <w:vAlign w:val="center"/>
            <w:hideMark/>
          </w:tcPr>
          <w:p w14:paraId="1A763029"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4322670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ILVO</w:t>
            </w:r>
          </w:p>
        </w:tc>
        <w:tc>
          <w:tcPr>
            <w:tcW w:w="2180" w:type="dxa"/>
            <w:tcBorders>
              <w:top w:val="nil"/>
              <w:left w:val="nil"/>
              <w:bottom w:val="single" w:sz="8" w:space="0" w:color="auto"/>
              <w:right w:val="single" w:sz="4" w:space="0" w:color="auto"/>
            </w:tcBorders>
            <w:shd w:val="clear" w:color="auto" w:fill="auto"/>
            <w:noWrap/>
            <w:vAlign w:val="bottom"/>
            <w:hideMark/>
          </w:tcPr>
          <w:p w14:paraId="19D6E14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291.550,00</w:t>
            </w:r>
          </w:p>
        </w:tc>
        <w:tc>
          <w:tcPr>
            <w:tcW w:w="2180" w:type="dxa"/>
            <w:tcBorders>
              <w:top w:val="nil"/>
              <w:left w:val="nil"/>
              <w:bottom w:val="single" w:sz="8" w:space="0" w:color="auto"/>
              <w:right w:val="single" w:sz="4" w:space="0" w:color="auto"/>
            </w:tcBorders>
            <w:shd w:val="clear" w:color="auto" w:fill="auto"/>
            <w:noWrap/>
            <w:vAlign w:val="bottom"/>
            <w:hideMark/>
          </w:tcPr>
          <w:p w14:paraId="638DAFB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210.800,00</w:t>
            </w:r>
          </w:p>
        </w:tc>
        <w:tc>
          <w:tcPr>
            <w:tcW w:w="2180" w:type="dxa"/>
            <w:tcBorders>
              <w:top w:val="nil"/>
              <w:left w:val="nil"/>
              <w:bottom w:val="single" w:sz="8" w:space="0" w:color="auto"/>
              <w:right w:val="single" w:sz="4" w:space="0" w:color="auto"/>
            </w:tcBorders>
            <w:shd w:val="clear" w:color="auto" w:fill="auto"/>
            <w:noWrap/>
            <w:vAlign w:val="bottom"/>
            <w:hideMark/>
          </w:tcPr>
          <w:p w14:paraId="4D9C006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222.300,00</w:t>
            </w:r>
          </w:p>
        </w:tc>
      </w:tr>
      <w:tr w:rsidR="000327F2" w:rsidRPr="000327F2" w14:paraId="797731AE" w14:textId="77777777" w:rsidTr="000327F2">
        <w:trPr>
          <w:trHeight w:val="255"/>
        </w:trPr>
        <w:tc>
          <w:tcPr>
            <w:tcW w:w="960" w:type="dxa"/>
            <w:vMerge/>
            <w:tcBorders>
              <w:top w:val="single" w:sz="4" w:space="0" w:color="auto"/>
              <w:left w:val="single" w:sz="4" w:space="0" w:color="auto"/>
              <w:bottom w:val="nil"/>
              <w:right w:val="single" w:sz="4" w:space="0" w:color="auto"/>
            </w:tcBorders>
            <w:vAlign w:val="center"/>
            <w:hideMark/>
          </w:tcPr>
          <w:p w14:paraId="2C319DB1"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nil"/>
              <w:right w:val="single" w:sz="4" w:space="0" w:color="000000"/>
            </w:tcBorders>
            <w:shd w:val="clear" w:color="auto" w:fill="auto"/>
            <w:noWrap/>
            <w:vAlign w:val="bottom"/>
            <w:hideMark/>
          </w:tcPr>
          <w:p w14:paraId="067B48C6"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LV:</w:t>
            </w:r>
          </w:p>
        </w:tc>
        <w:tc>
          <w:tcPr>
            <w:tcW w:w="2180" w:type="dxa"/>
            <w:tcBorders>
              <w:top w:val="nil"/>
              <w:left w:val="nil"/>
              <w:bottom w:val="nil"/>
              <w:right w:val="single" w:sz="4" w:space="0" w:color="auto"/>
            </w:tcBorders>
            <w:shd w:val="clear" w:color="auto" w:fill="auto"/>
            <w:noWrap/>
            <w:vAlign w:val="bottom"/>
            <w:hideMark/>
          </w:tcPr>
          <w:p w14:paraId="42A3939E"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8.842.021,30</w:t>
            </w:r>
          </w:p>
        </w:tc>
        <w:tc>
          <w:tcPr>
            <w:tcW w:w="2180" w:type="dxa"/>
            <w:tcBorders>
              <w:top w:val="nil"/>
              <w:left w:val="nil"/>
              <w:bottom w:val="nil"/>
              <w:right w:val="single" w:sz="4" w:space="0" w:color="auto"/>
            </w:tcBorders>
            <w:shd w:val="clear" w:color="auto" w:fill="auto"/>
            <w:noWrap/>
            <w:vAlign w:val="bottom"/>
            <w:hideMark/>
          </w:tcPr>
          <w:p w14:paraId="1862FD60"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9.299.730,18</w:t>
            </w:r>
          </w:p>
        </w:tc>
        <w:tc>
          <w:tcPr>
            <w:tcW w:w="2180" w:type="dxa"/>
            <w:tcBorders>
              <w:top w:val="nil"/>
              <w:left w:val="nil"/>
              <w:bottom w:val="nil"/>
              <w:right w:val="single" w:sz="4" w:space="0" w:color="auto"/>
            </w:tcBorders>
            <w:shd w:val="clear" w:color="auto" w:fill="auto"/>
            <w:noWrap/>
            <w:vAlign w:val="bottom"/>
            <w:hideMark/>
          </w:tcPr>
          <w:p w14:paraId="289F11B6"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8.251.301,55</w:t>
            </w:r>
          </w:p>
        </w:tc>
      </w:tr>
      <w:tr w:rsidR="000327F2" w:rsidRPr="000327F2" w14:paraId="3D5662E4" w14:textId="77777777" w:rsidTr="000327F2">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B9D3BF"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LNE</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FD4A30"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DLNE</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313DA6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4.321.646,56</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4BAE2F0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4.808.409,30</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450082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7.346.783,63</w:t>
            </w:r>
          </w:p>
        </w:tc>
      </w:tr>
      <w:tr w:rsidR="000327F2" w:rsidRPr="000327F2" w14:paraId="4F65BCB3"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61C95AD"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A6E751"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ANB</w:t>
            </w:r>
          </w:p>
        </w:tc>
        <w:tc>
          <w:tcPr>
            <w:tcW w:w="2180" w:type="dxa"/>
            <w:tcBorders>
              <w:top w:val="nil"/>
              <w:left w:val="nil"/>
              <w:bottom w:val="single" w:sz="4" w:space="0" w:color="auto"/>
              <w:right w:val="single" w:sz="4" w:space="0" w:color="auto"/>
            </w:tcBorders>
            <w:shd w:val="clear" w:color="auto" w:fill="auto"/>
            <w:noWrap/>
            <w:vAlign w:val="bottom"/>
            <w:hideMark/>
          </w:tcPr>
          <w:p w14:paraId="7B04BD4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1.495.556,83</w:t>
            </w:r>
          </w:p>
        </w:tc>
        <w:tc>
          <w:tcPr>
            <w:tcW w:w="2180" w:type="dxa"/>
            <w:tcBorders>
              <w:top w:val="nil"/>
              <w:left w:val="nil"/>
              <w:bottom w:val="single" w:sz="4" w:space="0" w:color="auto"/>
              <w:right w:val="single" w:sz="4" w:space="0" w:color="auto"/>
            </w:tcBorders>
            <w:shd w:val="clear" w:color="auto" w:fill="auto"/>
            <w:noWrap/>
            <w:vAlign w:val="bottom"/>
            <w:hideMark/>
          </w:tcPr>
          <w:p w14:paraId="7FDD549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8.543.546,86</w:t>
            </w:r>
          </w:p>
        </w:tc>
        <w:tc>
          <w:tcPr>
            <w:tcW w:w="2180" w:type="dxa"/>
            <w:tcBorders>
              <w:top w:val="nil"/>
              <w:left w:val="nil"/>
              <w:bottom w:val="single" w:sz="4" w:space="0" w:color="auto"/>
              <w:right w:val="single" w:sz="4" w:space="0" w:color="auto"/>
            </w:tcBorders>
            <w:shd w:val="clear" w:color="auto" w:fill="auto"/>
            <w:noWrap/>
            <w:vAlign w:val="bottom"/>
            <w:hideMark/>
          </w:tcPr>
          <w:p w14:paraId="6903BC90"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7.594.001,25</w:t>
            </w:r>
          </w:p>
        </w:tc>
      </w:tr>
      <w:tr w:rsidR="000327F2" w:rsidRPr="000327F2" w14:paraId="37066B4E"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D04F77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590C8"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VEA</w:t>
            </w:r>
          </w:p>
        </w:tc>
        <w:tc>
          <w:tcPr>
            <w:tcW w:w="2180" w:type="dxa"/>
            <w:tcBorders>
              <w:top w:val="nil"/>
              <w:left w:val="nil"/>
              <w:bottom w:val="single" w:sz="4" w:space="0" w:color="auto"/>
              <w:right w:val="single" w:sz="4" w:space="0" w:color="auto"/>
            </w:tcBorders>
            <w:shd w:val="clear" w:color="auto" w:fill="auto"/>
            <w:noWrap/>
            <w:vAlign w:val="bottom"/>
            <w:hideMark/>
          </w:tcPr>
          <w:p w14:paraId="0EDFFD4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4.634.317,52</w:t>
            </w:r>
          </w:p>
        </w:tc>
        <w:tc>
          <w:tcPr>
            <w:tcW w:w="2180" w:type="dxa"/>
            <w:tcBorders>
              <w:top w:val="nil"/>
              <w:left w:val="nil"/>
              <w:bottom w:val="single" w:sz="4" w:space="0" w:color="auto"/>
              <w:right w:val="single" w:sz="4" w:space="0" w:color="auto"/>
            </w:tcBorders>
            <w:shd w:val="clear" w:color="auto" w:fill="auto"/>
            <w:noWrap/>
            <w:vAlign w:val="bottom"/>
            <w:hideMark/>
          </w:tcPr>
          <w:p w14:paraId="4203941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6.138.460,87</w:t>
            </w:r>
          </w:p>
        </w:tc>
        <w:tc>
          <w:tcPr>
            <w:tcW w:w="2180" w:type="dxa"/>
            <w:tcBorders>
              <w:top w:val="nil"/>
              <w:left w:val="nil"/>
              <w:bottom w:val="single" w:sz="4" w:space="0" w:color="auto"/>
              <w:right w:val="single" w:sz="4" w:space="0" w:color="auto"/>
            </w:tcBorders>
            <w:shd w:val="clear" w:color="auto" w:fill="auto"/>
            <w:noWrap/>
            <w:vAlign w:val="bottom"/>
            <w:hideMark/>
          </w:tcPr>
          <w:p w14:paraId="1E54D1E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3.321.550,44</w:t>
            </w:r>
          </w:p>
        </w:tc>
      </w:tr>
      <w:tr w:rsidR="000327F2" w:rsidRPr="000327F2" w14:paraId="0A079C6A"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C4F72FE"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FB441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VREG</w:t>
            </w:r>
          </w:p>
        </w:tc>
        <w:tc>
          <w:tcPr>
            <w:tcW w:w="2180" w:type="dxa"/>
            <w:tcBorders>
              <w:top w:val="nil"/>
              <w:left w:val="nil"/>
              <w:bottom w:val="single" w:sz="4" w:space="0" w:color="auto"/>
              <w:right w:val="single" w:sz="4" w:space="0" w:color="auto"/>
            </w:tcBorders>
            <w:shd w:val="clear" w:color="auto" w:fill="auto"/>
            <w:noWrap/>
            <w:vAlign w:val="bottom"/>
            <w:hideMark/>
          </w:tcPr>
          <w:p w14:paraId="686F89E1"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502.837,23</w:t>
            </w:r>
          </w:p>
        </w:tc>
        <w:tc>
          <w:tcPr>
            <w:tcW w:w="2180" w:type="dxa"/>
            <w:tcBorders>
              <w:top w:val="nil"/>
              <w:left w:val="nil"/>
              <w:bottom w:val="single" w:sz="4" w:space="0" w:color="auto"/>
              <w:right w:val="single" w:sz="4" w:space="0" w:color="auto"/>
            </w:tcBorders>
            <w:shd w:val="clear" w:color="auto" w:fill="auto"/>
            <w:noWrap/>
            <w:vAlign w:val="bottom"/>
            <w:hideMark/>
          </w:tcPr>
          <w:p w14:paraId="1A097C0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390.112,98</w:t>
            </w:r>
          </w:p>
        </w:tc>
        <w:tc>
          <w:tcPr>
            <w:tcW w:w="2180" w:type="dxa"/>
            <w:tcBorders>
              <w:top w:val="nil"/>
              <w:left w:val="nil"/>
              <w:bottom w:val="single" w:sz="4" w:space="0" w:color="auto"/>
              <w:right w:val="single" w:sz="4" w:space="0" w:color="auto"/>
            </w:tcBorders>
            <w:shd w:val="clear" w:color="auto" w:fill="auto"/>
            <w:noWrap/>
            <w:vAlign w:val="bottom"/>
            <w:hideMark/>
          </w:tcPr>
          <w:p w14:paraId="78E87CC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544.249,60</w:t>
            </w:r>
          </w:p>
        </w:tc>
      </w:tr>
      <w:tr w:rsidR="000327F2" w:rsidRPr="000327F2" w14:paraId="12422D54"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10831F2"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710DE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INBO</w:t>
            </w:r>
          </w:p>
        </w:tc>
        <w:tc>
          <w:tcPr>
            <w:tcW w:w="2180" w:type="dxa"/>
            <w:tcBorders>
              <w:top w:val="nil"/>
              <w:left w:val="nil"/>
              <w:bottom w:val="single" w:sz="4" w:space="0" w:color="auto"/>
              <w:right w:val="single" w:sz="4" w:space="0" w:color="auto"/>
            </w:tcBorders>
            <w:shd w:val="clear" w:color="auto" w:fill="auto"/>
            <w:noWrap/>
            <w:vAlign w:val="bottom"/>
            <w:hideMark/>
          </w:tcPr>
          <w:p w14:paraId="162EE32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597.193,23</w:t>
            </w:r>
          </w:p>
        </w:tc>
        <w:tc>
          <w:tcPr>
            <w:tcW w:w="2180" w:type="dxa"/>
            <w:tcBorders>
              <w:top w:val="nil"/>
              <w:left w:val="nil"/>
              <w:bottom w:val="single" w:sz="4" w:space="0" w:color="auto"/>
              <w:right w:val="single" w:sz="4" w:space="0" w:color="auto"/>
            </w:tcBorders>
            <w:shd w:val="clear" w:color="auto" w:fill="auto"/>
            <w:noWrap/>
            <w:vAlign w:val="bottom"/>
            <w:hideMark/>
          </w:tcPr>
          <w:p w14:paraId="1FCC5A2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639.122,95</w:t>
            </w:r>
          </w:p>
        </w:tc>
        <w:tc>
          <w:tcPr>
            <w:tcW w:w="2180" w:type="dxa"/>
            <w:tcBorders>
              <w:top w:val="nil"/>
              <w:left w:val="nil"/>
              <w:bottom w:val="single" w:sz="4" w:space="0" w:color="auto"/>
              <w:right w:val="single" w:sz="4" w:space="0" w:color="auto"/>
            </w:tcBorders>
            <w:shd w:val="clear" w:color="auto" w:fill="auto"/>
            <w:noWrap/>
            <w:vAlign w:val="bottom"/>
            <w:hideMark/>
          </w:tcPr>
          <w:p w14:paraId="7DAA887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1.070.361,08</w:t>
            </w:r>
          </w:p>
        </w:tc>
      </w:tr>
      <w:tr w:rsidR="000327F2" w:rsidRPr="000327F2" w14:paraId="34B957D9"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FD198CE"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DFCD88"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VMM</w:t>
            </w:r>
          </w:p>
        </w:tc>
        <w:tc>
          <w:tcPr>
            <w:tcW w:w="2180" w:type="dxa"/>
            <w:tcBorders>
              <w:top w:val="nil"/>
              <w:left w:val="nil"/>
              <w:bottom w:val="single" w:sz="4" w:space="0" w:color="auto"/>
              <w:right w:val="single" w:sz="4" w:space="0" w:color="auto"/>
            </w:tcBorders>
            <w:shd w:val="clear" w:color="auto" w:fill="auto"/>
            <w:noWrap/>
            <w:vAlign w:val="bottom"/>
            <w:hideMark/>
          </w:tcPr>
          <w:p w14:paraId="02DCCB2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12.519.017,98</w:t>
            </w:r>
          </w:p>
        </w:tc>
        <w:tc>
          <w:tcPr>
            <w:tcW w:w="2180" w:type="dxa"/>
            <w:tcBorders>
              <w:top w:val="nil"/>
              <w:left w:val="nil"/>
              <w:bottom w:val="single" w:sz="4" w:space="0" w:color="auto"/>
              <w:right w:val="single" w:sz="4" w:space="0" w:color="auto"/>
            </w:tcBorders>
            <w:shd w:val="clear" w:color="auto" w:fill="auto"/>
            <w:noWrap/>
            <w:vAlign w:val="bottom"/>
            <w:hideMark/>
          </w:tcPr>
          <w:p w14:paraId="6B6B3F0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9.286.590,86</w:t>
            </w:r>
          </w:p>
        </w:tc>
        <w:tc>
          <w:tcPr>
            <w:tcW w:w="2180" w:type="dxa"/>
            <w:tcBorders>
              <w:top w:val="nil"/>
              <w:left w:val="nil"/>
              <w:bottom w:val="single" w:sz="4" w:space="0" w:color="auto"/>
              <w:right w:val="single" w:sz="4" w:space="0" w:color="auto"/>
            </w:tcBorders>
            <w:shd w:val="clear" w:color="auto" w:fill="auto"/>
            <w:noWrap/>
            <w:vAlign w:val="bottom"/>
            <w:hideMark/>
          </w:tcPr>
          <w:p w14:paraId="0C5F07C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15.386.883,75</w:t>
            </w:r>
          </w:p>
        </w:tc>
      </w:tr>
      <w:tr w:rsidR="000327F2" w:rsidRPr="000327F2" w14:paraId="1DEE1E28"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56BE66A"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734E6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OVAM</w:t>
            </w:r>
          </w:p>
        </w:tc>
        <w:tc>
          <w:tcPr>
            <w:tcW w:w="2180" w:type="dxa"/>
            <w:tcBorders>
              <w:top w:val="nil"/>
              <w:left w:val="nil"/>
              <w:bottom w:val="single" w:sz="4" w:space="0" w:color="auto"/>
              <w:right w:val="single" w:sz="4" w:space="0" w:color="auto"/>
            </w:tcBorders>
            <w:shd w:val="clear" w:color="auto" w:fill="auto"/>
            <w:noWrap/>
            <w:vAlign w:val="bottom"/>
            <w:hideMark/>
          </w:tcPr>
          <w:p w14:paraId="7D934304"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 </w:t>
            </w:r>
          </w:p>
        </w:tc>
        <w:tc>
          <w:tcPr>
            <w:tcW w:w="2180" w:type="dxa"/>
            <w:tcBorders>
              <w:top w:val="nil"/>
              <w:left w:val="nil"/>
              <w:bottom w:val="single" w:sz="4" w:space="0" w:color="auto"/>
              <w:right w:val="single" w:sz="4" w:space="0" w:color="auto"/>
            </w:tcBorders>
            <w:shd w:val="clear" w:color="auto" w:fill="auto"/>
            <w:noWrap/>
            <w:vAlign w:val="bottom"/>
            <w:hideMark/>
          </w:tcPr>
          <w:p w14:paraId="157EF7D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 </w:t>
            </w:r>
          </w:p>
        </w:tc>
        <w:tc>
          <w:tcPr>
            <w:tcW w:w="2180" w:type="dxa"/>
            <w:tcBorders>
              <w:top w:val="nil"/>
              <w:left w:val="nil"/>
              <w:bottom w:val="single" w:sz="4" w:space="0" w:color="auto"/>
              <w:right w:val="single" w:sz="4" w:space="0" w:color="auto"/>
            </w:tcBorders>
            <w:shd w:val="clear" w:color="auto" w:fill="auto"/>
            <w:noWrap/>
            <w:vAlign w:val="bottom"/>
            <w:hideMark/>
          </w:tcPr>
          <w:p w14:paraId="42F7225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2.760.461,11</w:t>
            </w:r>
          </w:p>
        </w:tc>
      </w:tr>
      <w:tr w:rsidR="000327F2" w:rsidRPr="000327F2" w14:paraId="7E3BB797"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307AC3D"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867737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VLM</w:t>
            </w:r>
          </w:p>
        </w:tc>
        <w:tc>
          <w:tcPr>
            <w:tcW w:w="2180" w:type="dxa"/>
            <w:tcBorders>
              <w:top w:val="nil"/>
              <w:left w:val="nil"/>
              <w:bottom w:val="single" w:sz="8" w:space="0" w:color="auto"/>
              <w:right w:val="single" w:sz="4" w:space="0" w:color="auto"/>
            </w:tcBorders>
            <w:shd w:val="clear" w:color="auto" w:fill="auto"/>
            <w:noWrap/>
            <w:vAlign w:val="bottom"/>
            <w:hideMark/>
          </w:tcPr>
          <w:p w14:paraId="63C60EE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2.335.185,05</w:t>
            </w:r>
          </w:p>
        </w:tc>
        <w:tc>
          <w:tcPr>
            <w:tcW w:w="2180" w:type="dxa"/>
            <w:tcBorders>
              <w:top w:val="nil"/>
              <w:left w:val="nil"/>
              <w:bottom w:val="single" w:sz="8" w:space="0" w:color="auto"/>
              <w:right w:val="single" w:sz="4" w:space="0" w:color="auto"/>
            </w:tcBorders>
            <w:shd w:val="clear" w:color="auto" w:fill="auto"/>
            <w:noWrap/>
            <w:vAlign w:val="bottom"/>
            <w:hideMark/>
          </w:tcPr>
          <w:p w14:paraId="40375A6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2.057.180,16</w:t>
            </w:r>
          </w:p>
        </w:tc>
        <w:tc>
          <w:tcPr>
            <w:tcW w:w="2180" w:type="dxa"/>
            <w:tcBorders>
              <w:top w:val="nil"/>
              <w:left w:val="nil"/>
              <w:bottom w:val="single" w:sz="8" w:space="0" w:color="auto"/>
              <w:right w:val="single" w:sz="4" w:space="0" w:color="auto"/>
            </w:tcBorders>
            <w:shd w:val="clear" w:color="auto" w:fill="auto"/>
            <w:noWrap/>
            <w:vAlign w:val="bottom"/>
            <w:hideMark/>
          </w:tcPr>
          <w:p w14:paraId="26935BF6"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2.385.782,09</w:t>
            </w:r>
          </w:p>
        </w:tc>
      </w:tr>
      <w:tr w:rsidR="000327F2" w:rsidRPr="000327F2" w14:paraId="689CC09A"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53FF2A25"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F00A4E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LNE:</w:t>
            </w:r>
          </w:p>
        </w:tc>
        <w:tc>
          <w:tcPr>
            <w:tcW w:w="2180" w:type="dxa"/>
            <w:tcBorders>
              <w:top w:val="nil"/>
              <w:left w:val="nil"/>
              <w:bottom w:val="single" w:sz="4" w:space="0" w:color="auto"/>
              <w:right w:val="single" w:sz="4" w:space="0" w:color="auto"/>
            </w:tcBorders>
            <w:shd w:val="clear" w:color="auto" w:fill="auto"/>
            <w:noWrap/>
            <w:vAlign w:val="bottom"/>
            <w:hideMark/>
          </w:tcPr>
          <w:p w14:paraId="56C24AF7"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26.405.754,40</w:t>
            </w:r>
          </w:p>
        </w:tc>
        <w:tc>
          <w:tcPr>
            <w:tcW w:w="2180" w:type="dxa"/>
            <w:tcBorders>
              <w:top w:val="nil"/>
              <w:left w:val="nil"/>
              <w:bottom w:val="single" w:sz="4" w:space="0" w:color="auto"/>
              <w:right w:val="single" w:sz="4" w:space="0" w:color="auto"/>
            </w:tcBorders>
            <w:shd w:val="clear" w:color="auto" w:fill="auto"/>
            <w:noWrap/>
            <w:vAlign w:val="bottom"/>
            <w:hideMark/>
          </w:tcPr>
          <w:p w14:paraId="76C2D00D"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31.863.423,98</w:t>
            </w:r>
          </w:p>
        </w:tc>
        <w:tc>
          <w:tcPr>
            <w:tcW w:w="2180" w:type="dxa"/>
            <w:tcBorders>
              <w:top w:val="nil"/>
              <w:left w:val="nil"/>
              <w:bottom w:val="single" w:sz="4" w:space="0" w:color="auto"/>
              <w:right w:val="single" w:sz="4" w:space="0" w:color="auto"/>
            </w:tcBorders>
            <w:shd w:val="clear" w:color="auto" w:fill="auto"/>
            <w:noWrap/>
            <w:vAlign w:val="bottom"/>
            <w:hideMark/>
          </w:tcPr>
          <w:p w14:paraId="2AB47943"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40.410.072,95</w:t>
            </w:r>
          </w:p>
        </w:tc>
      </w:tr>
      <w:tr w:rsidR="000327F2" w:rsidRPr="000327F2" w14:paraId="1DE96B14" w14:textId="77777777" w:rsidTr="000327F2">
        <w:trPr>
          <w:trHeight w:val="255"/>
        </w:trPr>
        <w:tc>
          <w:tcPr>
            <w:tcW w:w="960" w:type="dxa"/>
            <w:vMerge w:val="restart"/>
            <w:tcBorders>
              <w:top w:val="nil"/>
              <w:left w:val="single" w:sz="4" w:space="0" w:color="auto"/>
              <w:bottom w:val="nil"/>
              <w:right w:val="single" w:sz="4" w:space="0" w:color="auto"/>
            </w:tcBorders>
            <w:shd w:val="clear" w:color="auto" w:fill="auto"/>
            <w:hideMark/>
          </w:tcPr>
          <w:p w14:paraId="6095B5CD"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MOW</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A6C5BD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DMOW</w:t>
            </w:r>
          </w:p>
        </w:tc>
        <w:tc>
          <w:tcPr>
            <w:tcW w:w="2180" w:type="dxa"/>
            <w:tcBorders>
              <w:top w:val="nil"/>
              <w:left w:val="nil"/>
              <w:bottom w:val="single" w:sz="4" w:space="0" w:color="auto"/>
              <w:right w:val="single" w:sz="4" w:space="0" w:color="auto"/>
            </w:tcBorders>
            <w:shd w:val="clear" w:color="auto" w:fill="auto"/>
            <w:noWrap/>
            <w:vAlign w:val="bottom"/>
            <w:hideMark/>
          </w:tcPr>
          <w:p w14:paraId="5A0CA6F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16.158.306,20</w:t>
            </w:r>
          </w:p>
        </w:tc>
        <w:tc>
          <w:tcPr>
            <w:tcW w:w="2180" w:type="dxa"/>
            <w:tcBorders>
              <w:top w:val="nil"/>
              <w:left w:val="nil"/>
              <w:bottom w:val="single" w:sz="4" w:space="0" w:color="auto"/>
              <w:right w:val="single" w:sz="4" w:space="0" w:color="auto"/>
            </w:tcBorders>
            <w:shd w:val="clear" w:color="auto" w:fill="auto"/>
            <w:noWrap/>
            <w:vAlign w:val="bottom"/>
            <w:hideMark/>
          </w:tcPr>
          <w:p w14:paraId="326F2E3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10.093.422,03</w:t>
            </w:r>
          </w:p>
        </w:tc>
        <w:tc>
          <w:tcPr>
            <w:tcW w:w="2180" w:type="dxa"/>
            <w:tcBorders>
              <w:top w:val="nil"/>
              <w:left w:val="nil"/>
              <w:bottom w:val="single" w:sz="4" w:space="0" w:color="auto"/>
              <w:right w:val="single" w:sz="4" w:space="0" w:color="auto"/>
            </w:tcBorders>
            <w:shd w:val="clear" w:color="auto" w:fill="auto"/>
            <w:noWrap/>
            <w:vAlign w:val="bottom"/>
            <w:hideMark/>
          </w:tcPr>
          <w:p w14:paraId="6E4D134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32.027.851,21</w:t>
            </w:r>
          </w:p>
        </w:tc>
      </w:tr>
      <w:tr w:rsidR="000327F2" w:rsidRPr="000327F2" w14:paraId="2930B626"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1EBDA17B"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E89C89"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MDK</w:t>
            </w:r>
          </w:p>
        </w:tc>
        <w:tc>
          <w:tcPr>
            <w:tcW w:w="2180" w:type="dxa"/>
            <w:tcBorders>
              <w:top w:val="nil"/>
              <w:left w:val="nil"/>
              <w:bottom w:val="single" w:sz="4" w:space="0" w:color="auto"/>
              <w:right w:val="single" w:sz="4" w:space="0" w:color="auto"/>
            </w:tcBorders>
            <w:shd w:val="clear" w:color="auto" w:fill="auto"/>
            <w:noWrap/>
            <w:vAlign w:val="bottom"/>
            <w:hideMark/>
          </w:tcPr>
          <w:p w14:paraId="55CA1E1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8.094.873,00</w:t>
            </w:r>
          </w:p>
        </w:tc>
        <w:tc>
          <w:tcPr>
            <w:tcW w:w="2180" w:type="dxa"/>
            <w:tcBorders>
              <w:top w:val="nil"/>
              <w:left w:val="nil"/>
              <w:bottom w:val="single" w:sz="4" w:space="0" w:color="auto"/>
              <w:right w:val="single" w:sz="4" w:space="0" w:color="auto"/>
            </w:tcBorders>
            <w:shd w:val="clear" w:color="auto" w:fill="auto"/>
            <w:noWrap/>
            <w:vAlign w:val="bottom"/>
            <w:hideMark/>
          </w:tcPr>
          <w:p w14:paraId="45F14EF8"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11.783.712,80</w:t>
            </w:r>
          </w:p>
        </w:tc>
        <w:tc>
          <w:tcPr>
            <w:tcW w:w="2180" w:type="dxa"/>
            <w:tcBorders>
              <w:top w:val="nil"/>
              <w:left w:val="nil"/>
              <w:bottom w:val="single" w:sz="4" w:space="0" w:color="auto"/>
              <w:right w:val="single" w:sz="4" w:space="0" w:color="auto"/>
            </w:tcBorders>
            <w:shd w:val="clear" w:color="auto" w:fill="auto"/>
            <w:noWrap/>
            <w:vAlign w:val="bottom"/>
            <w:hideMark/>
          </w:tcPr>
          <w:p w14:paraId="556F482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6.285.340,28</w:t>
            </w:r>
          </w:p>
        </w:tc>
      </w:tr>
      <w:tr w:rsidR="000327F2" w:rsidRPr="000327F2" w14:paraId="79D0383C"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4CC8947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F37536"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W&amp;Z</w:t>
            </w:r>
          </w:p>
        </w:tc>
        <w:tc>
          <w:tcPr>
            <w:tcW w:w="2180" w:type="dxa"/>
            <w:tcBorders>
              <w:top w:val="nil"/>
              <w:left w:val="nil"/>
              <w:bottom w:val="single" w:sz="4" w:space="0" w:color="auto"/>
              <w:right w:val="single" w:sz="4" w:space="0" w:color="auto"/>
            </w:tcBorders>
            <w:shd w:val="clear" w:color="auto" w:fill="auto"/>
            <w:noWrap/>
            <w:vAlign w:val="bottom"/>
            <w:hideMark/>
          </w:tcPr>
          <w:p w14:paraId="27E4815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20.459.730,21</w:t>
            </w:r>
          </w:p>
        </w:tc>
        <w:tc>
          <w:tcPr>
            <w:tcW w:w="2180" w:type="dxa"/>
            <w:tcBorders>
              <w:top w:val="nil"/>
              <w:left w:val="nil"/>
              <w:bottom w:val="single" w:sz="4" w:space="0" w:color="auto"/>
              <w:right w:val="single" w:sz="4" w:space="0" w:color="auto"/>
            </w:tcBorders>
            <w:shd w:val="clear" w:color="auto" w:fill="auto"/>
            <w:noWrap/>
            <w:vAlign w:val="bottom"/>
            <w:hideMark/>
          </w:tcPr>
          <w:p w14:paraId="0443CA7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19.584.739,60</w:t>
            </w:r>
          </w:p>
        </w:tc>
        <w:tc>
          <w:tcPr>
            <w:tcW w:w="2180" w:type="dxa"/>
            <w:tcBorders>
              <w:top w:val="nil"/>
              <w:left w:val="nil"/>
              <w:bottom w:val="single" w:sz="4" w:space="0" w:color="auto"/>
              <w:right w:val="single" w:sz="4" w:space="0" w:color="auto"/>
            </w:tcBorders>
            <w:shd w:val="clear" w:color="auto" w:fill="auto"/>
            <w:noWrap/>
            <w:vAlign w:val="bottom"/>
            <w:hideMark/>
          </w:tcPr>
          <w:p w14:paraId="37BA1BF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38.470.476,51</w:t>
            </w:r>
          </w:p>
        </w:tc>
      </w:tr>
      <w:tr w:rsidR="000327F2" w:rsidRPr="000327F2" w14:paraId="09845127"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440A3DA6"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7EBD9DA"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DS</w:t>
            </w:r>
          </w:p>
        </w:tc>
        <w:tc>
          <w:tcPr>
            <w:tcW w:w="2180" w:type="dxa"/>
            <w:tcBorders>
              <w:top w:val="nil"/>
              <w:left w:val="nil"/>
              <w:bottom w:val="nil"/>
              <w:right w:val="single" w:sz="4" w:space="0" w:color="auto"/>
            </w:tcBorders>
            <w:shd w:val="clear" w:color="auto" w:fill="auto"/>
            <w:noWrap/>
            <w:vAlign w:val="bottom"/>
            <w:hideMark/>
          </w:tcPr>
          <w:p w14:paraId="0E116427"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1.534.797,00</w:t>
            </w:r>
          </w:p>
        </w:tc>
        <w:tc>
          <w:tcPr>
            <w:tcW w:w="2180" w:type="dxa"/>
            <w:tcBorders>
              <w:top w:val="nil"/>
              <w:left w:val="nil"/>
              <w:bottom w:val="nil"/>
              <w:right w:val="single" w:sz="4" w:space="0" w:color="auto"/>
            </w:tcBorders>
            <w:shd w:val="clear" w:color="auto" w:fill="auto"/>
            <w:noWrap/>
            <w:vAlign w:val="bottom"/>
            <w:hideMark/>
          </w:tcPr>
          <w:p w14:paraId="4C3BEB7B" w14:textId="77777777" w:rsidR="000327F2" w:rsidRPr="000327F2" w:rsidRDefault="000327F2" w:rsidP="000327F2">
            <w:pPr>
              <w:jc w:val="right"/>
              <w:rPr>
                <w:rFonts w:ascii="Verdana" w:hAnsi="Verdana"/>
                <w:sz w:val="20"/>
                <w:szCs w:val="20"/>
                <w:lang w:val="nl-BE" w:eastAsia="nl-BE"/>
              </w:rPr>
            </w:pPr>
            <w:r w:rsidRPr="000327F2">
              <w:rPr>
                <w:rFonts w:ascii="Verdana" w:hAnsi="Verdana"/>
                <w:sz w:val="20"/>
                <w:szCs w:val="20"/>
                <w:lang w:val="nl-BE" w:eastAsia="nl-BE"/>
              </w:rPr>
              <w:t>2.752.132,71</w:t>
            </w:r>
          </w:p>
        </w:tc>
        <w:tc>
          <w:tcPr>
            <w:tcW w:w="2180" w:type="dxa"/>
            <w:tcBorders>
              <w:top w:val="nil"/>
              <w:left w:val="nil"/>
              <w:bottom w:val="nil"/>
              <w:right w:val="single" w:sz="4" w:space="0" w:color="auto"/>
            </w:tcBorders>
            <w:shd w:val="clear" w:color="auto" w:fill="auto"/>
            <w:noWrap/>
            <w:vAlign w:val="bottom"/>
            <w:hideMark/>
          </w:tcPr>
          <w:p w14:paraId="31C5BA2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2.967.912,90</w:t>
            </w:r>
          </w:p>
        </w:tc>
      </w:tr>
      <w:tr w:rsidR="000327F2" w:rsidRPr="000327F2" w14:paraId="291B5720"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342A01DC"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9633B5"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AWV</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7F4A77F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22.397.893,39</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66E987C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9.923.703,78</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14:paraId="280A2AD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12.234.855,60</w:t>
            </w:r>
          </w:p>
        </w:tc>
      </w:tr>
      <w:tr w:rsidR="000327F2" w:rsidRPr="000327F2" w14:paraId="11B43139" w14:textId="77777777" w:rsidTr="000327F2">
        <w:trPr>
          <w:trHeight w:val="270"/>
        </w:trPr>
        <w:tc>
          <w:tcPr>
            <w:tcW w:w="960" w:type="dxa"/>
            <w:vMerge/>
            <w:tcBorders>
              <w:top w:val="nil"/>
              <w:left w:val="single" w:sz="4" w:space="0" w:color="auto"/>
              <w:bottom w:val="nil"/>
              <w:right w:val="single" w:sz="4" w:space="0" w:color="auto"/>
            </w:tcBorders>
            <w:vAlign w:val="center"/>
            <w:hideMark/>
          </w:tcPr>
          <w:p w14:paraId="18EA1D40"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870E3A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De Lijn</w:t>
            </w:r>
          </w:p>
        </w:tc>
        <w:tc>
          <w:tcPr>
            <w:tcW w:w="2180" w:type="dxa"/>
            <w:tcBorders>
              <w:top w:val="nil"/>
              <w:left w:val="nil"/>
              <w:bottom w:val="single" w:sz="8" w:space="0" w:color="auto"/>
              <w:right w:val="single" w:sz="4" w:space="0" w:color="auto"/>
            </w:tcBorders>
            <w:shd w:val="clear" w:color="auto" w:fill="auto"/>
            <w:noWrap/>
            <w:vAlign w:val="bottom"/>
            <w:hideMark/>
          </w:tcPr>
          <w:p w14:paraId="4DDB9CB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424.154.394,56</w:t>
            </w:r>
          </w:p>
        </w:tc>
        <w:tc>
          <w:tcPr>
            <w:tcW w:w="2180" w:type="dxa"/>
            <w:tcBorders>
              <w:top w:val="nil"/>
              <w:left w:val="nil"/>
              <w:bottom w:val="single" w:sz="8" w:space="0" w:color="auto"/>
              <w:right w:val="single" w:sz="4" w:space="0" w:color="auto"/>
            </w:tcBorders>
            <w:shd w:val="clear" w:color="auto" w:fill="auto"/>
            <w:noWrap/>
            <w:vAlign w:val="bottom"/>
            <w:hideMark/>
          </w:tcPr>
          <w:p w14:paraId="7D17369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413.384.650,76</w:t>
            </w:r>
          </w:p>
        </w:tc>
        <w:tc>
          <w:tcPr>
            <w:tcW w:w="2180" w:type="dxa"/>
            <w:tcBorders>
              <w:top w:val="nil"/>
              <w:left w:val="nil"/>
              <w:bottom w:val="single" w:sz="8" w:space="0" w:color="auto"/>
              <w:right w:val="single" w:sz="4" w:space="0" w:color="auto"/>
            </w:tcBorders>
            <w:shd w:val="clear" w:color="auto" w:fill="auto"/>
            <w:noWrap/>
            <w:vAlign w:val="bottom"/>
            <w:hideMark/>
          </w:tcPr>
          <w:p w14:paraId="7E97696B"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415.942.299,23</w:t>
            </w:r>
          </w:p>
        </w:tc>
      </w:tr>
      <w:tr w:rsidR="000327F2" w:rsidRPr="000327F2" w14:paraId="5987C17E" w14:textId="77777777" w:rsidTr="000327F2">
        <w:trPr>
          <w:trHeight w:val="255"/>
        </w:trPr>
        <w:tc>
          <w:tcPr>
            <w:tcW w:w="960" w:type="dxa"/>
            <w:vMerge/>
            <w:tcBorders>
              <w:top w:val="nil"/>
              <w:left w:val="single" w:sz="4" w:space="0" w:color="auto"/>
              <w:bottom w:val="nil"/>
              <w:right w:val="single" w:sz="4" w:space="0" w:color="auto"/>
            </w:tcBorders>
            <w:vAlign w:val="center"/>
            <w:hideMark/>
          </w:tcPr>
          <w:p w14:paraId="48D11B38"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190E0013"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MOW:</w:t>
            </w:r>
          </w:p>
        </w:tc>
        <w:tc>
          <w:tcPr>
            <w:tcW w:w="2180" w:type="dxa"/>
            <w:tcBorders>
              <w:top w:val="nil"/>
              <w:left w:val="nil"/>
              <w:bottom w:val="single" w:sz="4" w:space="0" w:color="auto"/>
              <w:right w:val="single" w:sz="4" w:space="0" w:color="auto"/>
            </w:tcBorders>
            <w:shd w:val="clear" w:color="auto" w:fill="auto"/>
            <w:noWrap/>
            <w:vAlign w:val="bottom"/>
            <w:hideMark/>
          </w:tcPr>
          <w:p w14:paraId="49258C61"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492.799.994,36</w:t>
            </w:r>
          </w:p>
        </w:tc>
        <w:tc>
          <w:tcPr>
            <w:tcW w:w="2180" w:type="dxa"/>
            <w:tcBorders>
              <w:top w:val="nil"/>
              <w:left w:val="nil"/>
              <w:bottom w:val="single" w:sz="4" w:space="0" w:color="auto"/>
              <w:right w:val="single" w:sz="4" w:space="0" w:color="auto"/>
            </w:tcBorders>
            <w:shd w:val="clear" w:color="auto" w:fill="auto"/>
            <w:noWrap/>
            <w:vAlign w:val="bottom"/>
            <w:hideMark/>
          </w:tcPr>
          <w:p w14:paraId="408736E9"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467.522.361,67</w:t>
            </w:r>
          </w:p>
        </w:tc>
        <w:tc>
          <w:tcPr>
            <w:tcW w:w="2180" w:type="dxa"/>
            <w:tcBorders>
              <w:top w:val="nil"/>
              <w:left w:val="nil"/>
              <w:bottom w:val="single" w:sz="4" w:space="0" w:color="auto"/>
              <w:right w:val="single" w:sz="4" w:space="0" w:color="auto"/>
            </w:tcBorders>
            <w:shd w:val="clear" w:color="auto" w:fill="auto"/>
            <w:noWrap/>
            <w:vAlign w:val="bottom"/>
            <w:hideMark/>
          </w:tcPr>
          <w:p w14:paraId="1E526209"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507.928.735,73</w:t>
            </w:r>
          </w:p>
        </w:tc>
      </w:tr>
      <w:tr w:rsidR="000327F2" w:rsidRPr="000327F2" w14:paraId="1AB8780B" w14:textId="77777777" w:rsidTr="000327F2">
        <w:trPr>
          <w:trHeight w:val="25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16F0E4" w14:textId="77777777" w:rsidR="000327F2" w:rsidRPr="000327F2" w:rsidRDefault="000327F2" w:rsidP="000327F2">
            <w:pPr>
              <w:jc w:val="center"/>
              <w:rPr>
                <w:rFonts w:ascii="Verdana" w:hAnsi="Verdana"/>
                <w:color w:val="000000"/>
                <w:sz w:val="20"/>
                <w:szCs w:val="20"/>
                <w:lang w:val="nl-BE" w:eastAsia="nl-BE"/>
              </w:rPr>
            </w:pPr>
            <w:r w:rsidRPr="000327F2">
              <w:rPr>
                <w:rFonts w:ascii="Verdana" w:hAnsi="Verdana"/>
                <w:color w:val="000000"/>
                <w:sz w:val="20"/>
                <w:szCs w:val="20"/>
                <w:lang w:val="nl-BE" w:eastAsia="nl-BE"/>
              </w:rPr>
              <w:t>BD RWO</w:t>
            </w: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32426CE"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Ruimte Vlaanderen</w:t>
            </w:r>
          </w:p>
        </w:tc>
        <w:tc>
          <w:tcPr>
            <w:tcW w:w="2180" w:type="dxa"/>
            <w:tcBorders>
              <w:top w:val="nil"/>
              <w:left w:val="nil"/>
              <w:bottom w:val="single" w:sz="4" w:space="0" w:color="auto"/>
              <w:right w:val="single" w:sz="4" w:space="0" w:color="auto"/>
            </w:tcBorders>
            <w:shd w:val="clear" w:color="auto" w:fill="auto"/>
            <w:noWrap/>
            <w:vAlign w:val="bottom"/>
            <w:hideMark/>
          </w:tcPr>
          <w:p w14:paraId="0CF18DB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4.349.541,00</w:t>
            </w:r>
          </w:p>
        </w:tc>
        <w:tc>
          <w:tcPr>
            <w:tcW w:w="2180" w:type="dxa"/>
            <w:tcBorders>
              <w:top w:val="nil"/>
              <w:left w:val="nil"/>
              <w:bottom w:val="single" w:sz="4" w:space="0" w:color="auto"/>
              <w:right w:val="single" w:sz="4" w:space="0" w:color="auto"/>
            </w:tcBorders>
            <w:shd w:val="clear" w:color="auto" w:fill="auto"/>
            <w:noWrap/>
            <w:vAlign w:val="bottom"/>
            <w:hideMark/>
          </w:tcPr>
          <w:p w14:paraId="29D6A05D"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4.942.390,00</w:t>
            </w:r>
          </w:p>
        </w:tc>
        <w:tc>
          <w:tcPr>
            <w:tcW w:w="2180" w:type="dxa"/>
            <w:tcBorders>
              <w:top w:val="nil"/>
              <w:left w:val="nil"/>
              <w:bottom w:val="single" w:sz="4" w:space="0" w:color="auto"/>
              <w:right w:val="single" w:sz="4" w:space="0" w:color="auto"/>
            </w:tcBorders>
            <w:shd w:val="clear" w:color="auto" w:fill="auto"/>
            <w:noWrap/>
            <w:vAlign w:val="bottom"/>
            <w:hideMark/>
          </w:tcPr>
          <w:p w14:paraId="29D2E56E"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3.964.683,00</w:t>
            </w:r>
          </w:p>
        </w:tc>
      </w:tr>
      <w:tr w:rsidR="000327F2" w:rsidRPr="000327F2" w14:paraId="62E7E3D6"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31E1F19F"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FF405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Wonen-Vlaanderen</w:t>
            </w:r>
          </w:p>
        </w:tc>
        <w:tc>
          <w:tcPr>
            <w:tcW w:w="2180" w:type="dxa"/>
            <w:tcBorders>
              <w:top w:val="nil"/>
              <w:left w:val="nil"/>
              <w:bottom w:val="single" w:sz="4" w:space="0" w:color="auto"/>
              <w:right w:val="single" w:sz="4" w:space="0" w:color="auto"/>
            </w:tcBorders>
            <w:shd w:val="clear" w:color="auto" w:fill="auto"/>
            <w:noWrap/>
            <w:vAlign w:val="bottom"/>
            <w:hideMark/>
          </w:tcPr>
          <w:p w14:paraId="32554DA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681.094,63</w:t>
            </w:r>
          </w:p>
        </w:tc>
        <w:tc>
          <w:tcPr>
            <w:tcW w:w="2180" w:type="dxa"/>
            <w:tcBorders>
              <w:top w:val="nil"/>
              <w:left w:val="nil"/>
              <w:bottom w:val="single" w:sz="4" w:space="0" w:color="auto"/>
              <w:right w:val="single" w:sz="4" w:space="0" w:color="auto"/>
            </w:tcBorders>
            <w:shd w:val="clear" w:color="auto" w:fill="auto"/>
            <w:noWrap/>
            <w:vAlign w:val="bottom"/>
            <w:hideMark/>
          </w:tcPr>
          <w:p w14:paraId="0D911B5F"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1.091.364,17</w:t>
            </w:r>
          </w:p>
        </w:tc>
        <w:tc>
          <w:tcPr>
            <w:tcW w:w="2180" w:type="dxa"/>
            <w:tcBorders>
              <w:top w:val="nil"/>
              <w:left w:val="nil"/>
              <w:bottom w:val="single" w:sz="4" w:space="0" w:color="auto"/>
              <w:right w:val="single" w:sz="4" w:space="0" w:color="auto"/>
            </w:tcBorders>
            <w:shd w:val="clear" w:color="auto" w:fill="auto"/>
            <w:noWrap/>
            <w:vAlign w:val="bottom"/>
            <w:hideMark/>
          </w:tcPr>
          <w:p w14:paraId="12D3D03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2.729.267,21</w:t>
            </w:r>
          </w:p>
        </w:tc>
      </w:tr>
      <w:tr w:rsidR="000327F2" w:rsidRPr="000327F2" w14:paraId="376CE7E1"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751C6D5E"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E9CAD2D"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VMSW</w:t>
            </w:r>
          </w:p>
        </w:tc>
        <w:tc>
          <w:tcPr>
            <w:tcW w:w="2180" w:type="dxa"/>
            <w:tcBorders>
              <w:top w:val="nil"/>
              <w:left w:val="nil"/>
              <w:bottom w:val="single" w:sz="4" w:space="0" w:color="auto"/>
              <w:right w:val="single" w:sz="4" w:space="0" w:color="auto"/>
            </w:tcBorders>
            <w:shd w:val="clear" w:color="auto" w:fill="auto"/>
            <w:noWrap/>
            <w:vAlign w:val="bottom"/>
            <w:hideMark/>
          </w:tcPr>
          <w:p w14:paraId="3BAC854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2.597.755,71</w:t>
            </w:r>
          </w:p>
        </w:tc>
        <w:tc>
          <w:tcPr>
            <w:tcW w:w="2180" w:type="dxa"/>
            <w:tcBorders>
              <w:top w:val="nil"/>
              <w:left w:val="nil"/>
              <w:bottom w:val="single" w:sz="4" w:space="0" w:color="auto"/>
              <w:right w:val="single" w:sz="4" w:space="0" w:color="auto"/>
            </w:tcBorders>
            <w:shd w:val="clear" w:color="auto" w:fill="auto"/>
            <w:noWrap/>
            <w:vAlign w:val="bottom"/>
            <w:hideMark/>
          </w:tcPr>
          <w:p w14:paraId="64816D73"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3.008.138,07</w:t>
            </w:r>
          </w:p>
        </w:tc>
        <w:tc>
          <w:tcPr>
            <w:tcW w:w="2180" w:type="dxa"/>
            <w:tcBorders>
              <w:top w:val="nil"/>
              <w:left w:val="nil"/>
              <w:bottom w:val="single" w:sz="4" w:space="0" w:color="auto"/>
              <w:right w:val="single" w:sz="4" w:space="0" w:color="auto"/>
            </w:tcBorders>
            <w:shd w:val="clear" w:color="auto" w:fill="auto"/>
            <w:noWrap/>
            <w:vAlign w:val="bottom"/>
            <w:hideMark/>
          </w:tcPr>
          <w:p w14:paraId="5450B642"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5.121.710,89</w:t>
            </w:r>
          </w:p>
        </w:tc>
      </w:tr>
      <w:tr w:rsidR="000327F2" w:rsidRPr="000327F2" w14:paraId="2FB03F87"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68087DC6"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CE095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Garantiefonds</w:t>
            </w:r>
          </w:p>
        </w:tc>
        <w:tc>
          <w:tcPr>
            <w:tcW w:w="2180" w:type="dxa"/>
            <w:tcBorders>
              <w:top w:val="nil"/>
              <w:left w:val="nil"/>
              <w:bottom w:val="single" w:sz="4" w:space="0" w:color="auto"/>
              <w:right w:val="single" w:sz="4" w:space="0" w:color="auto"/>
            </w:tcBorders>
            <w:shd w:val="clear" w:color="auto" w:fill="auto"/>
            <w:noWrap/>
            <w:vAlign w:val="bottom"/>
            <w:hideMark/>
          </w:tcPr>
          <w:p w14:paraId="034A3F5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25.650,00</w:t>
            </w:r>
          </w:p>
        </w:tc>
        <w:tc>
          <w:tcPr>
            <w:tcW w:w="2180" w:type="dxa"/>
            <w:tcBorders>
              <w:top w:val="nil"/>
              <w:left w:val="nil"/>
              <w:bottom w:val="single" w:sz="4" w:space="0" w:color="auto"/>
              <w:right w:val="single" w:sz="4" w:space="0" w:color="auto"/>
            </w:tcBorders>
            <w:shd w:val="clear" w:color="auto" w:fill="auto"/>
            <w:noWrap/>
            <w:vAlign w:val="bottom"/>
            <w:hideMark/>
          </w:tcPr>
          <w:p w14:paraId="526C4DBC"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26.120,00</w:t>
            </w:r>
          </w:p>
        </w:tc>
        <w:tc>
          <w:tcPr>
            <w:tcW w:w="2180" w:type="dxa"/>
            <w:tcBorders>
              <w:top w:val="nil"/>
              <w:left w:val="nil"/>
              <w:bottom w:val="single" w:sz="4" w:space="0" w:color="auto"/>
              <w:right w:val="single" w:sz="4" w:space="0" w:color="auto"/>
            </w:tcBorders>
            <w:shd w:val="clear" w:color="auto" w:fill="auto"/>
            <w:noWrap/>
            <w:vAlign w:val="bottom"/>
            <w:hideMark/>
          </w:tcPr>
          <w:p w14:paraId="1FEF056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 </w:t>
            </w:r>
          </w:p>
        </w:tc>
      </w:tr>
      <w:tr w:rsidR="000327F2" w:rsidRPr="000327F2" w14:paraId="7D5AE92A" w14:textId="77777777" w:rsidTr="000327F2">
        <w:trPr>
          <w:trHeight w:val="27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781ED78"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6E7FDCBF" w14:textId="77777777" w:rsidR="000327F2" w:rsidRPr="000327F2" w:rsidRDefault="000327F2" w:rsidP="000327F2">
            <w:pPr>
              <w:rPr>
                <w:rFonts w:ascii="Verdana" w:hAnsi="Verdana"/>
                <w:color w:val="000000"/>
                <w:sz w:val="20"/>
                <w:szCs w:val="20"/>
                <w:lang w:val="nl-BE" w:eastAsia="nl-BE"/>
              </w:rPr>
            </w:pPr>
            <w:r w:rsidRPr="000327F2">
              <w:rPr>
                <w:rFonts w:ascii="Verdana" w:hAnsi="Verdana"/>
                <w:color w:val="000000"/>
                <w:sz w:val="20"/>
                <w:szCs w:val="20"/>
                <w:lang w:val="nl-BE" w:eastAsia="nl-BE"/>
              </w:rPr>
              <w:t>OE</w:t>
            </w:r>
          </w:p>
        </w:tc>
        <w:tc>
          <w:tcPr>
            <w:tcW w:w="2180" w:type="dxa"/>
            <w:tcBorders>
              <w:top w:val="nil"/>
              <w:left w:val="nil"/>
              <w:bottom w:val="single" w:sz="8" w:space="0" w:color="auto"/>
              <w:right w:val="single" w:sz="4" w:space="0" w:color="auto"/>
            </w:tcBorders>
            <w:shd w:val="clear" w:color="auto" w:fill="auto"/>
            <w:noWrap/>
            <w:vAlign w:val="bottom"/>
            <w:hideMark/>
          </w:tcPr>
          <w:p w14:paraId="3A448885"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2.837.088,87</w:t>
            </w:r>
          </w:p>
        </w:tc>
        <w:tc>
          <w:tcPr>
            <w:tcW w:w="2180" w:type="dxa"/>
            <w:tcBorders>
              <w:top w:val="nil"/>
              <w:left w:val="nil"/>
              <w:bottom w:val="single" w:sz="8" w:space="0" w:color="auto"/>
              <w:right w:val="single" w:sz="4" w:space="0" w:color="auto"/>
            </w:tcBorders>
            <w:shd w:val="clear" w:color="auto" w:fill="auto"/>
            <w:noWrap/>
            <w:vAlign w:val="bottom"/>
            <w:hideMark/>
          </w:tcPr>
          <w:p w14:paraId="723616FA"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2.813.217,48</w:t>
            </w:r>
          </w:p>
        </w:tc>
        <w:tc>
          <w:tcPr>
            <w:tcW w:w="2180" w:type="dxa"/>
            <w:tcBorders>
              <w:top w:val="nil"/>
              <w:left w:val="nil"/>
              <w:bottom w:val="single" w:sz="8" w:space="0" w:color="auto"/>
              <w:right w:val="single" w:sz="4" w:space="0" w:color="auto"/>
            </w:tcBorders>
            <w:shd w:val="clear" w:color="auto" w:fill="auto"/>
            <w:noWrap/>
            <w:vAlign w:val="bottom"/>
            <w:hideMark/>
          </w:tcPr>
          <w:p w14:paraId="201C6BA9" w14:textId="77777777" w:rsidR="000327F2" w:rsidRPr="000327F2" w:rsidRDefault="000327F2" w:rsidP="000327F2">
            <w:pPr>
              <w:jc w:val="right"/>
              <w:rPr>
                <w:rFonts w:ascii="Verdana" w:hAnsi="Verdana"/>
                <w:color w:val="000000"/>
                <w:sz w:val="20"/>
                <w:szCs w:val="20"/>
                <w:lang w:val="nl-BE" w:eastAsia="nl-BE"/>
              </w:rPr>
            </w:pPr>
            <w:r w:rsidRPr="000327F2">
              <w:rPr>
                <w:rFonts w:ascii="Verdana" w:hAnsi="Verdana"/>
                <w:color w:val="000000"/>
                <w:sz w:val="20"/>
                <w:szCs w:val="20"/>
                <w:lang w:val="nl-BE" w:eastAsia="nl-BE"/>
              </w:rPr>
              <w:t>1.549.567,31</w:t>
            </w:r>
          </w:p>
        </w:tc>
      </w:tr>
      <w:tr w:rsidR="000327F2" w:rsidRPr="000327F2" w14:paraId="1A26608F" w14:textId="77777777" w:rsidTr="000327F2">
        <w:trPr>
          <w:trHeight w:val="255"/>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3AFE7FF" w14:textId="77777777" w:rsidR="000327F2" w:rsidRPr="000327F2" w:rsidRDefault="000327F2" w:rsidP="000327F2">
            <w:pPr>
              <w:rPr>
                <w:rFonts w:ascii="Verdana" w:hAnsi="Verdana"/>
                <w:color w:val="000000"/>
                <w:sz w:val="20"/>
                <w:szCs w:val="20"/>
                <w:lang w:val="nl-BE" w:eastAsia="nl-BE"/>
              </w:rPr>
            </w:pPr>
          </w:p>
        </w:tc>
        <w:tc>
          <w:tcPr>
            <w:tcW w:w="2156"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2E63DF4E"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Totaal BD RWO:</w:t>
            </w:r>
          </w:p>
        </w:tc>
        <w:tc>
          <w:tcPr>
            <w:tcW w:w="2180" w:type="dxa"/>
            <w:tcBorders>
              <w:top w:val="nil"/>
              <w:left w:val="nil"/>
              <w:bottom w:val="single" w:sz="4" w:space="0" w:color="auto"/>
              <w:right w:val="single" w:sz="4" w:space="0" w:color="auto"/>
            </w:tcBorders>
            <w:shd w:val="clear" w:color="auto" w:fill="auto"/>
            <w:noWrap/>
            <w:vAlign w:val="bottom"/>
            <w:hideMark/>
          </w:tcPr>
          <w:p w14:paraId="487A799E"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10.491.130,22</w:t>
            </w:r>
          </w:p>
        </w:tc>
        <w:tc>
          <w:tcPr>
            <w:tcW w:w="2180" w:type="dxa"/>
            <w:tcBorders>
              <w:top w:val="nil"/>
              <w:left w:val="nil"/>
              <w:bottom w:val="single" w:sz="4" w:space="0" w:color="auto"/>
              <w:right w:val="single" w:sz="4" w:space="0" w:color="auto"/>
            </w:tcBorders>
            <w:shd w:val="clear" w:color="auto" w:fill="auto"/>
            <w:noWrap/>
            <w:vAlign w:val="bottom"/>
            <w:hideMark/>
          </w:tcPr>
          <w:p w14:paraId="1D988AC7"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11.881.229,71</w:t>
            </w:r>
          </w:p>
        </w:tc>
        <w:tc>
          <w:tcPr>
            <w:tcW w:w="2180" w:type="dxa"/>
            <w:tcBorders>
              <w:top w:val="nil"/>
              <w:left w:val="nil"/>
              <w:bottom w:val="single" w:sz="4" w:space="0" w:color="auto"/>
              <w:right w:val="single" w:sz="4" w:space="0" w:color="auto"/>
            </w:tcBorders>
            <w:shd w:val="clear" w:color="auto" w:fill="auto"/>
            <w:noWrap/>
            <w:vAlign w:val="bottom"/>
            <w:hideMark/>
          </w:tcPr>
          <w:p w14:paraId="0010A8BF" w14:textId="77777777" w:rsidR="000327F2" w:rsidRPr="000327F2" w:rsidRDefault="000327F2" w:rsidP="000327F2">
            <w:pPr>
              <w:jc w:val="right"/>
              <w:rPr>
                <w:rFonts w:ascii="Verdana" w:hAnsi="Verdana"/>
                <w:i/>
                <w:iCs/>
                <w:color w:val="000000"/>
                <w:sz w:val="20"/>
                <w:szCs w:val="20"/>
                <w:lang w:val="nl-BE" w:eastAsia="nl-BE"/>
              </w:rPr>
            </w:pPr>
            <w:r w:rsidRPr="000327F2">
              <w:rPr>
                <w:rFonts w:ascii="Verdana" w:hAnsi="Verdana"/>
                <w:i/>
                <w:iCs/>
                <w:color w:val="000000"/>
                <w:sz w:val="20"/>
                <w:szCs w:val="20"/>
                <w:lang w:val="nl-BE" w:eastAsia="nl-BE"/>
              </w:rPr>
              <w:t>13.365.228,41</w:t>
            </w:r>
          </w:p>
        </w:tc>
      </w:tr>
      <w:tr w:rsidR="000327F2" w:rsidRPr="000327F2" w14:paraId="7A6C16B2" w14:textId="77777777" w:rsidTr="000327F2">
        <w:trPr>
          <w:trHeight w:val="255"/>
        </w:trPr>
        <w:tc>
          <w:tcPr>
            <w:tcW w:w="960" w:type="dxa"/>
            <w:tcBorders>
              <w:top w:val="nil"/>
              <w:left w:val="single" w:sz="4" w:space="0" w:color="auto"/>
              <w:bottom w:val="single" w:sz="4" w:space="0" w:color="auto"/>
              <w:right w:val="nil"/>
            </w:tcBorders>
            <w:shd w:val="clear" w:color="auto" w:fill="auto"/>
            <w:noWrap/>
            <w:vAlign w:val="bottom"/>
            <w:hideMark/>
          </w:tcPr>
          <w:p w14:paraId="4D531821" w14:textId="77777777" w:rsidR="000327F2" w:rsidRPr="000327F2" w:rsidRDefault="000327F2" w:rsidP="000327F2">
            <w:pPr>
              <w:rPr>
                <w:rFonts w:ascii="Verdana" w:hAnsi="Verdana"/>
                <w:b/>
                <w:bCs/>
                <w:color w:val="000000"/>
                <w:sz w:val="20"/>
                <w:szCs w:val="20"/>
                <w:lang w:val="nl-BE" w:eastAsia="nl-BE"/>
              </w:rPr>
            </w:pPr>
            <w:r w:rsidRPr="000327F2">
              <w:rPr>
                <w:rFonts w:ascii="Verdana" w:hAnsi="Verdana"/>
                <w:b/>
                <w:bCs/>
                <w:color w:val="000000"/>
                <w:sz w:val="20"/>
                <w:szCs w:val="20"/>
                <w:lang w:val="nl-BE" w:eastAsia="nl-BE"/>
              </w:rPr>
              <w:t>Totaal</w:t>
            </w:r>
          </w:p>
        </w:tc>
        <w:tc>
          <w:tcPr>
            <w:tcW w:w="1390" w:type="dxa"/>
            <w:tcBorders>
              <w:top w:val="nil"/>
              <w:left w:val="nil"/>
              <w:bottom w:val="single" w:sz="4" w:space="0" w:color="auto"/>
              <w:right w:val="nil"/>
            </w:tcBorders>
            <w:shd w:val="clear" w:color="auto" w:fill="auto"/>
            <w:noWrap/>
            <w:vAlign w:val="bottom"/>
            <w:hideMark/>
          </w:tcPr>
          <w:p w14:paraId="07D18ABE" w14:textId="77777777" w:rsidR="000327F2" w:rsidRPr="000327F2" w:rsidRDefault="000327F2" w:rsidP="000327F2">
            <w:pPr>
              <w:rPr>
                <w:rFonts w:ascii="Verdana" w:hAnsi="Verdana"/>
                <w:b/>
                <w:bCs/>
                <w:color w:val="000000"/>
                <w:sz w:val="20"/>
                <w:szCs w:val="20"/>
                <w:lang w:val="nl-BE" w:eastAsia="nl-BE"/>
              </w:rPr>
            </w:pPr>
            <w:r w:rsidRPr="000327F2">
              <w:rPr>
                <w:rFonts w:ascii="Verdana" w:hAnsi="Verdana"/>
                <w:b/>
                <w:bCs/>
                <w:color w:val="000000"/>
                <w:sz w:val="20"/>
                <w:szCs w:val="20"/>
                <w:lang w:val="nl-BE" w:eastAsia="nl-BE"/>
              </w:rPr>
              <w:t> </w:t>
            </w:r>
          </w:p>
        </w:tc>
        <w:tc>
          <w:tcPr>
            <w:tcW w:w="766" w:type="dxa"/>
            <w:tcBorders>
              <w:top w:val="nil"/>
              <w:left w:val="nil"/>
              <w:bottom w:val="single" w:sz="4" w:space="0" w:color="auto"/>
              <w:right w:val="single" w:sz="4" w:space="0" w:color="auto"/>
            </w:tcBorders>
            <w:shd w:val="clear" w:color="auto" w:fill="auto"/>
            <w:noWrap/>
            <w:vAlign w:val="bottom"/>
            <w:hideMark/>
          </w:tcPr>
          <w:p w14:paraId="0CC459BE" w14:textId="77777777" w:rsidR="000327F2" w:rsidRPr="000327F2" w:rsidRDefault="000327F2" w:rsidP="000327F2">
            <w:pPr>
              <w:rPr>
                <w:rFonts w:ascii="Verdana" w:hAnsi="Verdana"/>
                <w:b/>
                <w:bCs/>
                <w:color w:val="000000"/>
                <w:sz w:val="20"/>
                <w:szCs w:val="20"/>
                <w:lang w:val="nl-BE" w:eastAsia="nl-BE"/>
              </w:rPr>
            </w:pPr>
            <w:r w:rsidRPr="000327F2">
              <w:rPr>
                <w:rFonts w:ascii="Verdana" w:hAnsi="Verdana"/>
                <w:b/>
                <w:bCs/>
                <w:color w:val="000000"/>
                <w:sz w:val="20"/>
                <w:szCs w:val="20"/>
                <w:lang w:val="nl-BE" w:eastAsia="nl-BE"/>
              </w:rPr>
              <w:t> </w:t>
            </w:r>
          </w:p>
        </w:tc>
        <w:tc>
          <w:tcPr>
            <w:tcW w:w="2180" w:type="dxa"/>
            <w:tcBorders>
              <w:top w:val="nil"/>
              <w:left w:val="nil"/>
              <w:bottom w:val="single" w:sz="4" w:space="0" w:color="auto"/>
              <w:right w:val="single" w:sz="4" w:space="0" w:color="auto"/>
            </w:tcBorders>
            <w:shd w:val="clear" w:color="auto" w:fill="auto"/>
            <w:noWrap/>
            <w:vAlign w:val="bottom"/>
            <w:hideMark/>
          </w:tcPr>
          <w:p w14:paraId="63B382C5" w14:textId="77777777" w:rsidR="000327F2" w:rsidRPr="000327F2" w:rsidRDefault="000327F2" w:rsidP="000327F2">
            <w:pPr>
              <w:jc w:val="right"/>
              <w:rPr>
                <w:rFonts w:ascii="Verdana" w:hAnsi="Verdana"/>
                <w:b/>
                <w:bCs/>
                <w:color w:val="000000"/>
                <w:sz w:val="20"/>
                <w:szCs w:val="20"/>
                <w:lang w:val="nl-BE" w:eastAsia="nl-BE"/>
              </w:rPr>
            </w:pPr>
            <w:r w:rsidRPr="000327F2">
              <w:rPr>
                <w:rFonts w:ascii="Verdana" w:hAnsi="Verdana"/>
                <w:b/>
                <w:bCs/>
                <w:color w:val="000000"/>
                <w:sz w:val="20"/>
                <w:szCs w:val="20"/>
                <w:lang w:val="nl-BE" w:eastAsia="nl-BE"/>
              </w:rPr>
              <w:t>652.521.395,70</w:t>
            </w:r>
          </w:p>
        </w:tc>
        <w:tc>
          <w:tcPr>
            <w:tcW w:w="2180" w:type="dxa"/>
            <w:tcBorders>
              <w:top w:val="nil"/>
              <w:left w:val="nil"/>
              <w:bottom w:val="single" w:sz="4" w:space="0" w:color="auto"/>
              <w:right w:val="single" w:sz="4" w:space="0" w:color="auto"/>
            </w:tcBorders>
            <w:shd w:val="clear" w:color="auto" w:fill="auto"/>
            <w:noWrap/>
            <w:vAlign w:val="bottom"/>
            <w:hideMark/>
          </w:tcPr>
          <w:p w14:paraId="78ACBAF8" w14:textId="77777777" w:rsidR="000327F2" w:rsidRPr="000327F2" w:rsidRDefault="000327F2" w:rsidP="000327F2">
            <w:pPr>
              <w:jc w:val="right"/>
              <w:rPr>
                <w:rFonts w:ascii="Verdana" w:hAnsi="Verdana"/>
                <w:b/>
                <w:bCs/>
                <w:color w:val="000000"/>
                <w:sz w:val="20"/>
                <w:szCs w:val="20"/>
                <w:lang w:val="nl-BE" w:eastAsia="nl-BE"/>
              </w:rPr>
            </w:pPr>
            <w:r w:rsidRPr="000327F2">
              <w:rPr>
                <w:rFonts w:ascii="Verdana" w:hAnsi="Verdana"/>
                <w:b/>
                <w:bCs/>
                <w:color w:val="000000"/>
                <w:sz w:val="20"/>
                <w:szCs w:val="20"/>
                <w:lang w:val="nl-BE" w:eastAsia="nl-BE"/>
              </w:rPr>
              <w:t>642.996.562,07</w:t>
            </w:r>
          </w:p>
        </w:tc>
        <w:tc>
          <w:tcPr>
            <w:tcW w:w="2180" w:type="dxa"/>
            <w:tcBorders>
              <w:top w:val="nil"/>
              <w:left w:val="nil"/>
              <w:bottom w:val="single" w:sz="4" w:space="0" w:color="auto"/>
              <w:right w:val="single" w:sz="4" w:space="0" w:color="auto"/>
            </w:tcBorders>
            <w:shd w:val="clear" w:color="auto" w:fill="auto"/>
            <w:noWrap/>
            <w:vAlign w:val="bottom"/>
            <w:hideMark/>
          </w:tcPr>
          <w:p w14:paraId="158DC285" w14:textId="7CCB82F7" w:rsidR="000327F2" w:rsidRPr="000327F2" w:rsidRDefault="000327F2" w:rsidP="000327F2">
            <w:pPr>
              <w:jc w:val="right"/>
              <w:rPr>
                <w:rFonts w:ascii="Verdana" w:hAnsi="Verdana"/>
                <w:b/>
                <w:bCs/>
                <w:color w:val="000000"/>
                <w:sz w:val="20"/>
                <w:szCs w:val="20"/>
                <w:lang w:val="nl-BE" w:eastAsia="nl-BE"/>
              </w:rPr>
            </w:pPr>
            <w:r w:rsidRPr="000327F2">
              <w:rPr>
                <w:rFonts w:ascii="Verdana" w:hAnsi="Verdana"/>
                <w:b/>
                <w:bCs/>
                <w:color w:val="000000"/>
                <w:sz w:val="20"/>
                <w:szCs w:val="20"/>
                <w:lang w:val="nl-BE" w:eastAsia="nl-BE"/>
              </w:rPr>
              <w:t>717.399.288,48</w:t>
            </w:r>
          </w:p>
        </w:tc>
      </w:tr>
    </w:tbl>
    <w:p w14:paraId="3E84593E" w14:textId="77777777" w:rsidR="00BB61AD" w:rsidRPr="00BB61AD" w:rsidRDefault="00BB61AD" w:rsidP="00BB61AD">
      <w:pPr>
        <w:jc w:val="both"/>
        <w:rPr>
          <w:rFonts w:ascii="Verdana" w:hAnsi="Verdana"/>
          <w:sz w:val="20"/>
          <w:szCs w:val="20"/>
        </w:rPr>
      </w:pPr>
    </w:p>
    <w:p w14:paraId="7660796F" w14:textId="77777777" w:rsidR="00BB61AD" w:rsidRPr="00F93C75" w:rsidRDefault="00BB61AD" w:rsidP="00BB61AD">
      <w:pPr>
        <w:pStyle w:val="Lijstalinea"/>
        <w:numPr>
          <w:ilvl w:val="0"/>
          <w:numId w:val="5"/>
        </w:numPr>
        <w:ind w:left="284" w:hanging="284"/>
        <w:jc w:val="both"/>
        <w:rPr>
          <w:rFonts w:ascii="Verdana" w:hAnsi="Verdana"/>
          <w:sz w:val="20"/>
          <w:szCs w:val="20"/>
        </w:rPr>
      </w:pPr>
      <w:r w:rsidRPr="00F93C75">
        <w:rPr>
          <w:rFonts w:ascii="Verdana" w:hAnsi="Verdana"/>
          <w:sz w:val="20"/>
          <w:szCs w:val="20"/>
        </w:rPr>
        <w:t>De lijsten met uitbestede opdrachten per entiteit in 2016 met daarbij een omschrijving van de taak en de uitvoerder vindt u terug in de bijlagen. De aantallen ingezette VTE door de uitvoerder worden niet bijgehouden en daarover kan niet gerapporteerd worden.</w:t>
      </w:r>
    </w:p>
    <w:p w14:paraId="6E1F9653" w14:textId="77777777" w:rsidR="00BB61AD" w:rsidRPr="00F93C75" w:rsidRDefault="00BB61AD" w:rsidP="00BB61AD">
      <w:pPr>
        <w:pStyle w:val="Lijstalinea"/>
        <w:rPr>
          <w:rFonts w:ascii="Verdana" w:hAnsi="Verdana"/>
          <w:sz w:val="20"/>
          <w:szCs w:val="20"/>
        </w:rPr>
      </w:pPr>
    </w:p>
    <w:p w14:paraId="4CD6E9DC" w14:textId="77777777" w:rsidR="0019653D" w:rsidRPr="00F93C75" w:rsidRDefault="0019653D" w:rsidP="00F93C75">
      <w:pPr>
        <w:pStyle w:val="Lijstalinea"/>
        <w:numPr>
          <w:ilvl w:val="0"/>
          <w:numId w:val="5"/>
        </w:numPr>
        <w:ind w:left="284" w:hanging="284"/>
        <w:jc w:val="both"/>
        <w:rPr>
          <w:rFonts w:ascii="Verdana" w:hAnsi="Verdana"/>
          <w:sz w:val="20"/>
          <w:szCs w:val="20"/>
        </w:rPr>
      </w:pPr>
      <w:r w:rsidRPr="00F93C75">
        <w:rPr>
          <w:rFonts w:ascii="Verdana" w:hAnsi="Verdana"/>
          <w:sz w:val="20"/>
          <w:szCs w:val="20"/>
        </w:rPr>
        <w:t>Het is niet evident om de</w:t>
      </w:r>
      <w:r w:rsidR="005B4500" w:rsidRPr="00F93C75">
        <w:rPr>
          <w:rFonts w:ascii="Verdana" w:hAnsi="Verdana"/>
          <w:sz w:val="20"/>
          <w:szCs w:val="20"/>
        </w:rPr>
        <w:t>ze</w:t>
      </w:r>
      <w:r w:rsidRPr="00F93C75">
        <w:rPr>
          <w:rFonts w:ascii="Verdana" w:hAnsi="Verdana"/>
          <w:sz w:val="20"/>
          <w:szCs w:val="20"/>
        </w:rPr>
        <w:t xml:space="preserve"> cijfers zonder meer te vergelijken</w:t>
      </w:r>
      <w:r w:rsidR="00F93C75" w:rsidRPr="00F93C75">
        <w:rPr>
          <w:rFonts w:ascii="Verdana" w:hAnsi="Verdana"/>
          <w:sz w:val="20"/>
          <w:szCs w:val="20"/>
        </w:rPr>
        <w:t xml:space="preserve"> en zinvolle conclusies te formuleren aan dergelijke vergelijking</w:t>
      </w:r>
      <w:r w:rsidRPr="00F93C75">
        <w:rPr>
          <w:rFonts w:ascii="Verdana" w:hAnsi="Verdana"/>
          <w:sz w:val="20"/>
          <w:szCs w:val="20"/>
        </w:rPr>
        <w:t>.</w:t>
      </w:r>
    </w:p>
    <w:p w14:paraId="6BD67290" w14:textId="77777777" w:rsidR="00F84BCE" w:rsidRDefault="00FC430D" w:rsidP="00F84BCE">
      <w:pPr>
        <w:ind w:left="284"/>
        <w:jc w:val="both"/>
        <w:rPr>
          <w:rFonts w:ascii="Verdana" w:hAnsi="Verdana"/>
          <w:sz w:val="20"/>
          <w:szCs w:val="20"/>
        </w:rPr>
      </w:pPr>
      <w:r w:rsidRPr="00F93C75">
        <w:rPr>
          <w:rFonts w:ascii="Verdana" w:hAnsi="Verdana"/>
          <w:sz w:val="20"/>
          <w:szCs w:val="20"/>
        </w:rPr>
        <w:t xml:space="preserve">Entiteiten kiezen voor uitbesteding omwille van verschillende redenen, bv. </w:t>
      </w:r>
      <w:r w:rsidR="00FA2A85" w:rsidRPr="00F93C75">
        <w:rPr>
          <w:rFonts w:ascii="Verdana" w:hAnsi="Verdana"/>
          <w:sz w:val="20"/>
          <w:szCs w:val="20"/>
        </w:rPr>
        <w:t>omdat eigen personeelsleden</w:t>
      </w:r>
      <w:r w:rsidR="00106D5C" w:rsidRPr="00F93C75">
        <w:rPr>
          <w:rFonts w:ascii="Verdana" w:hAnsi="Verdana"/>
          <w:sz w:val="20"/>
          <w:szCs w:val="20"/>
        </w:rPr>
        <w:t xml:space="preserve"> (tijdelijk)</w:t>
      </w:r>
      <w:r w:rsidR="00FA2A85" w:rsidRPr="00F93C75">
        <w:rPr>
          <w:rFonts w:ascii="Verdana" w:hAnsi="Verdana"/>
          <w:sz w:val="20"/>
          <w:szCs w:val="20"/>
        </w:rPr>
        <w:t xml:space="preserve"> niet beschikbaar zijn door andere taken, </w:t>
      </w:r>
      <w:r w:rsidRPr="00F93C75">
        <w:rPr>
          <w:rFonts w:ascii="Verdana" w:hAnsi="Verdana"/>
          <w:sz w:val="20"/>
          <w:szCs w:val="20"/>
        </w:rPr>
        <w:t xml:space="preserve">omdat de </w:t>
      </w:r>
      <w:r w:rsidR="00184D91" w:rsidRPr="00F93C75">
        <w:rPr>
          <w:rFonts w:ascii="Verdana" w:hAnsi="Verdana"/>
          <w:sz w:val="20"/>
          <w:szCs w:val="20"/>
        </w:rPr>
        <w:t>nodige</w:t>
      </w:r>
      <w:r w:rsidRPr="00F93C75">
        <w:rPr>
          <w:rFonts w:ascii="Verdana" w:hAnsi="Verdana"/>
          <w:sz w:val="20"/>
          <w:szCs w:val="20"/>
        </w:rPr>
        <w:t xml:space="preserve"> </w:t>
      </w:r>
      <w:r w:rsidR="0019653D" w:rsidRPr="00F93C75">
        <w:rPr>
          <w:rFonts w:ascii="Verdana" w:hAnsi="Verdana"/>
          <w:sz w:val="20"/>
          <w:szCs w:val="20"/>
        </w:rPr>
        <w:t xml:space="preserve">kennis, competenties en </w:t>
      </w:r>
      <w:r w:rsidRPr="00F93C75">
        <w:rPr>
          <w:rFonts w:ascii="Verdana" w:hAnsi="Verdana"/>
          <w:sz w:val="20"/>
          <w:szCs w:val="20"/>
        </w:rPr>
        <w:t>expertise binnen de Vlaamse overheid niet</w:t>
      </w:r>
      <w:r w:rsidR="00BB35CF" w:rsidRPr="00F93C75">
        <w:rPr>
          <w:rFonts w:ascii="Verdana" w:hAnsi="Verdana"/>
          <w:sz w:val="20"/>
          <w:szCs w:val="20"/>
        </w:rPr>
        <w:t xml:space="preserve"> of niet</w:t>
      </w:r>
      <w:r w:rsidR="00BB35CF">
        <w:rPr>
          <w:rFonts w:ascii="Verdana" w:hAnsi="Verdana"/>
          <w:sz w:val="20"/>
          <w:szCs w:val="20"/>
        </w:rPr>
        <w:t xml:space="preserve"> meer</w:t>
      </w:r>
      <w:r>
        <w:rPr>
          <w:rFonts w:ascii="Verdana" w:hAnsi="Verdana"/>
          <w:sz w:val="20"/>
          <w:szCs w:val="20"/>
        </w:rPr>
        <w:t xml:space="preserve"> aanwezig is</w:t>
      </w:r>
      <w:r w:rsidR="00F84BCE">
        <w:rPr>
          <w:rFonts w:ascii="Verdana" w:hAnsi="Verdana"/>
          <w:sz w:val="20"/>
          <w:szCs w:val="20"/>
        </w:rPr>
        <w:t>, omdat men zich wil focussen op de kernopdrachten</w:t>
      </w:r>
      <w:r w:rsidR="00106D5C">
        <w:rPr>
          <w:rFonts w:ascii="Verdana" w:hAnsi="Verdana"/>
          <w:sz w:val="20"/>
          <w:szCs w:val="20"/>
        </w:rPr>
        <w:t xml:space="preserve">, </w:t>
      </w:r>
      <w:r>
        <w:rPr>
          <w:rFonts w:ascii="Verdana" w:hAnsi="Verdana"/>
          <w:sz w:val="20"/>
          <w:szCs w:val="20"/>
        </w:rPr>
        <w:t>omdat het zelf uitvoeren van de dienst niet efficiënt of te duur is</w:t>
      </w:r>
      <w:r w:rsidR="00FA2A85">
        <w:rPr>
          <w:rFonts w:ascii="Verdana" w:hAnsi="Verdana"/>
          <w:sz w:val="20"/>
          <w:szCs w:val="20"/>
        </w:rPr>
        <w:t>, ..</w:t>
      </w:r>
      <w:r>
        <w:rPr>
          <w:rFonts w:ascii="Verdana" w:hAnsi="Verdana"/>
          <w:sz w:val="20"/>
          <w:szCs w:val="20"/>
        </w:rPr>
        <w:t>.</w:t>
      </w:r>
      <w:r w:rsidR="00BB35CF">
        <w:rPr>
          <w:rFonts w:ascii="Verdana" w:hAnsi="Verdana"/>
          <w:sz w:val="20"/>
          <w:szCs w:val="20"/>
        </w:rPr>
        <w:t xml:space="preserve"> </w:t>
      </w:r>
    </w:p>
    <w:p w14:paraId="1CF5EFC2" w14:textId="5F0E3A29" w:rsidR="002B30A1" w:rsidRDefault="002B30A1" w:rsidP="00F84BCE">
      <w:pPr>
        <w:ind w:left="284"/>
        <w:jc w:val="both"/>
        <w:rPr>
          <w:rFonts w:ascii="Verdana" w:hAnsi="Verdana"/>
          <w:sz w:val="20"/>
          <w:szCs w:val="20"/>
        </w:rPr>
      </w:pPr>
      <w:r>
        <w:rPr>
          <w:rFonts w:ascii="Verdana" w:hAnsi="Verdana"/>
          <w:sz w:val="20"/>
          <w:szCs w:val="20"/>
        </w:rPr>
        <w:lastRenderedPageBreak/>
        <w:t xml:space="preserve">Sommige uitgaven </w:t>
      </w:r>
      <w:r w:rsidR="005B4500">
        <w:rPr>
          <w:rFonts w:ascii="Verdana" w:hAnsi="Verdana"/>
          <w:sz w:val="20"/>
          <w:szCs w:val="20"/>
        </w:rPr>
        <w:t xml:space="preserve">worden </w:t>
      </w:r>
      <w:r>
        <w:rPr>
          <w:rFonts w:ascii="Verdana" w:hAnsi="Verdana"/>
          <w:sz w:val="20"/>
          <w:szCs w:val="20"/>
        </w:rPr>
        <w:t xml:space="preserve">uitgesteld </w:t>
      </w:r>
      <w:r w:rsidR="005B4500">
        <w:rPr>
          <w:rFonts w:ascii="Verdana" w:hAnsi="Verdana"/>
          <w:sz w:val="20"/>
          <w:szCs w:val="20"/>
        </w:rPr>
        <w:t>of vervroegd</w:t>
      </w:r>
      <w:r>
        <w:rPr>
          <w:rFonts w:ascii="Verdana" w:hAnsi="Verdana"/>
          <w:sz w:val="20"/>
          <w:szCs w:val="20"/>
        </w:rPr>
        <w:t>, bv. omwille van budgettaire</w:t>
      </w:r>
      <w:r w:rsidR="0019653D">
        <w:rPr>
          <w:rFonts w:ascii="Verdana" w:hAnsi="Verdana"/>
          <w:sz w:val="20"/>
          <w:szCs w:val="20"/>
        </w:rPr>
        <w:t>, politieke</w:t>
      </w:r>
      <w:r>
        <w:rPr>
          <w:rFonts w:ascii="Verdana" w:hAnsi="Verdana"/>
          <w:sz w:val="20"/>
          <w:szCs w:val="20"/>
        </w:rPr>
        <w:t xml:space="preserve"> of organisatorische redenen, waardoor er een vertekening is over de jaren heen.</w:t>
      </w:r>
      <w:r w:rsidR="00562070">
        <w:rPr>
          <w:rFonts w:ascii="Verdana" w:hAnsi="Verdana"/>
          <w:sz w:val="20"/>
          <w:szCs w:val="20"/>
        </w:rPr>
        <w:t xml:space="preserve"> Periodieke (grote) uitbestedingen kunnen jaarcijfers voor een bepaalde entiteit ernstig vertekenen. Bovendien is de zesde staatshervorming (grotendeels) in voege gegaan op 1/07/14, wat maakt dat vergelijkingen over de jaren heen met de grootste voorzichtigheid moeten worden benaderd.</w:t>
      </w:r>
    </w:p>
    <w:p w14:paraId="21FB9941" w14:textId="77777777" w:rsidR="00BB35CF" w:rsidRDefault="00F84BCE" w:rsidP="00F84BCE">
      <w:pPr>
        <w:ind w:left="284"/>
        <w:jc w:val="both"/>
        <w:rPr>
          <w:rFonts w:ascii="Verdana" w:hAnsi="Verdana"/>
          <w:sz w:val="20"/>
          <w:szCs w:val="20"/>
        </w:rPr>
      </w:pPr>
      <w:r>
        <w:rPr>
          <w:rFonts w:ascii="Verdana" w:hAnsi="Verdana"/>
          <w:sz w:val="20"/>
          <w:szCs w:val="20"/>
        </w:rPr>
        <w:t>Ook wijziging</w:t>
      </w:r>
      <w:r w:rsidR="00184D91">
        <w:rPr>
          <w:rFonts w:ascii="Verdana" w:hAnsi="Verdana"/>
          <w:sz w:val="20"/>
          <w:szCs w:val="20"/>
        </w:rPr>
        <w:t>en</w:t>
      </w:r>
      <w:r>
        <w:rPr>
          <w:rFonts w:ascii="Verdana" w:hAnsi="Verdana"/>
          <w:sz w:val="20"/>
          <w:szCs w:val="20"/>
        </w:rPr>
        <w:t xml:space="preserve"> </w:t>
      </w:r>
      <w:r w:rsidR="00FA2A85">
        <w:rPr>
          <w:rFonts w:ascii="Verdana" w:hAnsi="Verdana"/>
          <w:sz w:val="20"/>
          <w:szCs w:val="20"/>
        </w:rPr>
        <w:t>in</w:t>
      </w:r>
      <w:r>
        <w:rPr>
          <w:rFonts w:ascii="Verdana" w:hAnsi="Verdana"/>
          <w:sz w:val="20"/>
          <w:szCs w:val="20"/>
        </w:rPr>
        <w:t xml:space="preserve"> de entiteiten </w:t>
      </w:r>
      <w:r w:rsidR="00184D91">
        <w:rPr>
          <w:rFonts w:ascii="Verdana" w:hAnsi="Verdana"/>
          <w:sz w:val="20"/>
          <w:szCs w:val="20"/>
        </w:rPr>
        <w:t xml:space="preserve">zelf </w:t>
      </w:r>
      <w:r>
        <w:rPr>
          <w:rFonts w:ascii="Verdana" w:hAnsi="Verdana"/>
          <w:sz w:val="20"/>
          <w:szCs w:val="20"/>
        </w:rPr>
        <w:t xml:space="preserve">(bv. fusies, de overdracht van taken n.a.v. de staatshervorming) en van hun opdrachten hebben een invloed op </w:t>
      </w:r>
      <w:r w:rsidR="002B30A1">
        <w:rPr>
          <w:rFonts w:ascii="Verdana" w:hAnsi="Verdana"/>
          <w:sz w:val="20"/>
          <w:szCs w:val="20"/>
        </w:rPr>
        <w:t>de</w:t>
      </w:r>
      <w:r>
        <w:rPr>
          <w:rFonts w:ascii="Verdana" w:hAnsi="Verdana"/>
          <w:sz w:val="20"/>
          <w:szCs w:val="20"/>
        </w:rPr>
        <w:t xml:space="preserve"> cijfers.</w:t>
      </w:r>
    </w:p>
    <w:p w14:paraId="4C3319CB" w14:textId="77777777" w:rsidR="00BB35CF" w:rsidRDefault="00BB35CF" w:rsidP="00F84BCE">
      <w:pPr>
        <w:ind w:left="284"/>
        <w:jc w:val="both"/>
        <w:rPr>
          <w:rFonts w:ascii="Verdana" w:hAnsi="Verdana"/>
          <w:sz w:val="20"/>
          <w:szCs w:val="20"/>
        </w:rPr>
      </w:pPr>
      <w:r>
        <w:rPr>
          <w:rFonts w:ascii="Verdana" w:hAnsi="Verdana"/>
          <w:sz w:val="20"/>
          <w:szCs w:val="20"/>
        </w:rPr>
        <w:t xml:space="preserve">En prijsstijgingen </w:t>
      </w:r>
      <w:r w:rsidR="00FA2A85">
        <w:rPr>
          <w:rFonts w:ascii="Verdana" w:hAnsi="Verdana"/>
          <w:sz w:val="20"/>
          <w:szCs w:val="20"/>
        </w:rPr>
        <w:t>van dienstverlener</w:t>
      </w:r>
      <w:r>
        <w:rPr>
          <w:rFonts w:ascii="Verdana" w:hAnsi="Verdana"/>
          <w:sz w:val="20"/>
          <w:szCs w:val="20"/>
        </w:rPr>
        <w:t xml:space="preserve"> </w:t>
      </w:r>
      <w:r w:rsidR="00FA2A85">
        <w:rPr>
          <w:rFonts w:ascii="Verdana" w:hAnsi="Verdana"/>
          <w:sz w:val="20"/>
          <w:szCs w:val="20"/>
        </w:rPr>
        <w:t xml:space="preserve">hebben uiteraard </w:t>
      </w:r>
      <w:r w:rsidR="00F93C75">
        <w:rPr>
          <w:rFonts w:ascii="Verdana" w:hAnsi="Verdana"/>
          <w:sz w:val="20"/>
          <w:szCs w:val="20"/>
        </w:rPr>
        <w:t xml:space="preserve">ook </w:t>
      </w:r>
      <w:r w:rsidR="00FA2A85">
        <w:rPr>
          <w:rFonts w:ascii="Verdana" w:hAnsi="Verdana"/>
          <w:sz w:val="20"/>
          <w:szCs w:val="20"/>
        </w:rPr>
        <w:t>een effect</w:t>
      </w:r>
      <w:r>
        <w:rPr>
          <w:rFonts w:ascii="Verdana" w:hAnsi="Verdana"/>
          <w:sz w:val="20"/>
          <w:szCs w:val="20"/>
        </w:rPr>
        <w:t>.</w:t>
      </w:r>
    </w:p>
    <w:p w14:paraId="5F717003" w14:textId="77777777" w:rsidR="00FC430D" w:rsidRDefault="00FC430D" w:rsidP="00BB61AD">
      <w:pPr>
        <w:jc w:val="both"/>
        <w:rPr>
          <w:rFonts w:ascii="Verdana" w:hAnsi="Verdana"/>
          <w:sz w:val="20"/>
          <w:szCs w:val="20"/>
        </w:rPr>
      </w:pPr>
    </w:p>
    <w:p w14:paraId="1DE3192E" w14:textId="77777777" w:rsidR="002B30A1" w:rsidRPr="0086466F" w:rsidRDefault="002B30A1" w:rsidP="002B30A1">
      <w:pPr>
        <w:ind w:left="284"/>
        <w:jc w:val="both"/>
        <w:rPr>
          <w:rFonts w:ascii="Verdana" w:hAnsi="Verdana"/>
          <w:sz w:val="20"/>
          <w:szCs w:val="20"/>
          <w:u w:val="single"/>
        </w:rPr>
      </w:pPr>
      <w:r w:rsidRPr="0086466F">
        <w:rPr>
          <w:rFonts w:ascii="Verdana" w:hAnsi="Verdana"/>
          <w:sz w:val="20"/>
          <w:szCs w:val="20"/>
          <w:u w:val="single"/>
        </w:rPr>
        <w:t>Minister Bourgeois, bevoegdheid onroerend erfgoed:</w:t>
      </w:r>
    </w:p>
    <w:p w14:paraId="2C49B761" w14:textId="77777777" w:rsidR="002B30A1" w:rsidRDefault="002B30A1" w:rsidP="002B30A1">
      <w:pPr>
        <w:ind w:left="284"/>
        <w:jc w:val="both"/>
        <w:rPr>
          <w:rFonts w:ascii="Verdana" w:hAnsi="Verdana"/>
          <w:sz w:val="20"/>
          <w:szCs w:val="20"/>
        </w:rPr>
      </w:pPr>
      <w:r w:rsidRPr="0086466F">
        <w:rPr>
          <w:rFonts w:ascii="Verdana" w:hAnsi="Verdana"/>
          <w:sz w:val="20"/>
          <w:szCs w:val="20"/>
        </w:rPr>
        <w:t xml:space="preserve">De apparaatskredieten voor Onroerend Erfgoed werden in de jaren 2014 en 2015 tijdelijk fors opgetrokken voor de bouw van IT-applicaties met het oog op de implementatie van het </w:t>
      </w:r>
      <w:proofErr w:type="spellStart"/>
      <w:r w:rsidRPr="0086466F">
        <w:rPr>
          <w:rFonts w:ascii="Verdana" w:hAnsi="Verdana"/>
          <w:sz w:val="20"/>
          <w:szCs w:val="20"/>
        </w:rPr>
        <w:t>Onroerenderfgoeddecreet</w:t>
      </w:r>
      <w:proofErr w:type="spellEnd"/>
      <w:r w:rsidRPr="0086466F">
        <w:rPr>
          <w:rFonts w:ascii="Verdana" w:hAnsi="Verdana"/>
          <w:sz w:val="20"/>
          <w:szCs w:val="20"/>
        </w:rPr>
        <w:t xml:space="preserve"> van 12 juli 2013 (met inwerkingtreding vanaf 1 januari 2015). De ontwikkeling van de IT-applicaties werd uitbesteed. In 2016 konden de IT-consultants nog aan de slag op vastleggingen van 2015. In 2016 werd dus geen nieuwe vastlegging genomen voor IT-applicaties.</w:t>
      </w:r>
      <w:r w:rsidRPr="0086466F">
        <w:t xml:space="preserve"> </w:t>
      </w:r>
      <w:r w:rsidRPr="0086466F">
        <w:rPr>
          <w:rFonts w:ascii="Verdana" w:hAnsi="Verdana"/>
          <w:sz w:val="20"/>
          <w:szCs w:val="20"/>
        </w:rPr>
        <w:t>Dit verklaart waarom er in 2014 en 2015 meer werd uitbesteed in vergelijking met 2016.</w:t>
      </w:r>
    </w:p>
    <w:p w14:paraId="230CCA86" w14:textId="77777777" w:rsidR="00F66988" w:rsidRDefault="00F66988" w:rsidP="002B30A1">
      <w:pPr>
        <w:ind w:left="284"/>
        <w:jc w:val="both"/>
        <w:rPr>
          <w:rFonts w:ascii="Verdana" w:hAnsi="Verdana"/>
          <w:sz w:val="20"/>
          <w:szCs w:val="20"/>
        </w:rPr>
      </w:pPr>
    </w:p>
    <w:p w14:paraId="3CC238B1" w14:textId="77777777" w:rsidR="00F66988" w:rsidRPr="00DC56BE" w:rsidRDefault="00F66988" w:rsidP="00F66988">
      <w:pPr>
        <w:ind w:left="284"/>
        <w:jc w:val="both"/>
        <w:rPr>
          <w:rFonts w:ascii="Verdana" w:hAnsi="Verdana"/>
          <w:sz w:val="20"/>
          <w:szCs w:val="20"/>
          <w:u w:val="single"/>
        </w:rPr>
      </w:pPr>
      <w:r w:rsidRPr="00DC56BE">
        <w:rPr>
          <w:rFonts w:ascii="Verdana" w:hAnsi="Verdana"/>
          <w:sz w:val="20"/>
          <w:szCs w:val="20"/>
          <w:u w:val="single"/>
        </w:rPr>
        <w:t>Minister Bourgeois, bevoegdheid buitenlands beleid:</w:t>
      </w:r>
    </w:p>
    <w:p w14:paraId="0205B91E" w14:textId="77777777" w:rsidR="00F66988" w:rsidRPr="00DC56BE" w:rsidRDefault="00F66988" w:rsidP="00F66988">
      <w:pPr>
        <w:ind w:left="284"/>
        <w:jc w:val="both"/>
        <w:rPr>
          <w:rFonts w:ascii="Verdana" w:hAnsi="Verdana"/>
          <w:sz w:val="20"/>
          <w:szCs w:val="20"/>
        </w:rPr>
      </w:pPr>
      <w:r w:rsidRPr="00DC56BE">
        <w:rPr>
          <w:rFonts w:ascii="Verdana" w:hAnsi="Verdana"/>
          <w:sz w:val="20"/>
          <w:szCs w:val="20"/>
        </w:rPr>
        <w:t xml:space="preserve">Voor het </w:t>
      </w:r>
      <w:proofErr w:type="spellStart"/>
      <w:r w:rsidRPr="00DC56BE">
        <w:rPr>
          <w:rFonts w:ascii="Verdana" w:hAnsi="Verdana"/>
          <w:sz w:val="20"/>
          <w:szCs w:val="20"/>
        </w:rPr>
        <w:t>Dpt</w:t>
      </w:r>
      <w:proofErr w:type="spellEnd"/>
      <w:r w:rsidRPr="00DC56BE">
        <w:rPr>
          <w:rFonts w:ascii="Verdana" w:hAnsi="Verdana"/>
          <w:sz w:val="20"/>
          <w:szCs w:val="20"/>
        </w:rPr>
        <w:t>. Buitenland</w:t>
      </w:r>
      <w:r w:rsidR="00DC56BE">
        <w:rPr>
          <w:rFonts w:ascii="Verdana" w:hAnsi="Verdana"/>
          <w:sz w:val="20"/>
          <w:szCs w:val="20"/>
        </w:rPr>
        <w:t>s</w:t>
      </w:r>
      <w:r w:rsidRPr="00DC56BE">
        <w:rPr>
          <w:rFonts w:ascii="Verdana" w:hAnsi="Verdana"/>
          <w:sz w:val="20"/>
          <w:szCs w:val="20"/>
        </w:rPr>
        <w:t xml:space="preserve">e Zaken is er een aanzienlijke stijging in vergelijking met 2015. </w:t>
      </w:r>
    </w:p>
    <w:p w14:paraId="309B6D12" w14:textId="77777777" w:rsidR="00F66988" w:rsidRPr="00DC56BE" w:rsidRDefault="00F66988" w:rsidP="00F66988">
      <w:pPr>
        <w:ind w:firstLine="284"/>
        <w:jc w:val="both"/>
        <w:rPr>
          <w:rFonts w:ascii="Verdana" w:hAnsi="Verdana"/>
          <w:sz w:val="20"/>
          <w:szCs w:val="20"/>
        </w:rPr>
      </w:pPr>
      <w:r w:rsidRPr="00DC56BE">
        <w:rPr>
          <w:rFonts w:ascii="Verdana" w:hAnsi="Verdana"/>
          <w:sz w:val="20"/>
          <w:szCs w:val="20"/>
        </w:rPr>
        <w:t>De redenen zijn:</w:t>
      </w:r>
    </w:p>
    <w:p w14:paraId="55B415B8" w14:textId="77777777" w:rsidR="00F66988" w:rsidRPr="00DC56BE" w:rsidRDefault="00F66988" w:rsidP="00F66988">
      <w:pPr>
        <w:pStyle w:val="Lijstalinea"/>
        <w:numPr>
          <w:ilvl w:val="0"/>
          <w:numId w:val="7"/>
        </w:numPr>
        <w:jc w:val="both"/>
        <w:rPr>
          <w:rFonts w:ascii="Verdana" w:hAnsi="Verdana"/>
          <w:sz w:val="20"/>
          <w:szCs w:val="20"/>
        </w:rPr>
      </w:pPr>
      <w:r w:rsidRPr="00DC56BE">
        <w:rPr>
          <w:rFonts w:ascii="Verdana" w:hAnsi="Verdana"/>
          <w:sz w:val="20"/>
          <w:szCs w:val="20"/>
        </w:rPr>
        <w:t xml:space="preserve">Toevoeging voor het eerst van budget </w:t>
      </w:r>
      <w:proofErr w:type="spellStart"/>
      <w:r w:rsidRPr="00DC56BE">
        <w:rPr>
          <w:rFonts w:ascii="Verdana" w:hAnsi="Verdana"/>
          <w:sz w:val="20"/>
          <w:szCs w:val="20"/>
        </w:rPr>
        <w:t>Flanders</w:t>
      </w:r>
      <w:proofErr w:type="spellEnd"/>
      <w:r w:rsidRPr="00DC56BE">
        <w:rPr>
          <w:rFonts w:ascii="Verdana" w:hAnsi="Verdana"/>
          <w:sz w:val="20"/>
          <w:szCs w:val="20"/>
        </w:rPr>
        <w:t xml:space="preserve"> </w:t>
      </w:r>
      <w:proofErr w:type="spellStart"/>
      <w:r w:rsidRPr="00DC56BE">
        <w:rPr>
          <w:rFonts w:ascii="Verdana" w:hAnsi="Verdana"/>
          <w:sz w:val="20"/>
          <w:szCs w:val="20"/>
        </w:rPr>
        <w:t>Today</w:t>
      </w:r>
      <w:proofErr w:type="spellEnd"/>
      <w:r w:rsidRPr="00DC56BE">
        <w:rPr>
          <w:rFonts w:ascii="Verdana" w:hAnsi="Verdana"/>
          <w:sz w:val="20"/>
          <w:szCs w:val="20"/>
        </w:rPr>
        <w:t xml:space="preserve"> (926.913,50 euro);</w:t>
      </w:r>
    </w:p>
    <w:p w14:paraId="78B21DF0" w14:textId="77777777" w:rsidR="00F66988" w:rsidRPr="00DC56BE" w:rsidRDefault="00F66988" w:rsidP="00F66988">
      <w:pPr>
        <w:pStyle w:val="Lijstalinea"/>
        <w:numPr>
          <w:ilvl w:val="0"/>
          <w:numId w:val="7"/>
        </w:numPr>
        <w:jc w:val="both"/>
        <w:rPr>
          <w:rFonts w:ascii="Verdana" w:hAnsi="Verdana"/>
          <w:sz w:val="20"/>
          <w:szCs w:val="20"/>
        </w:rPr>
      </w:pPr>
      <w:proofErr w:type="spellStart"/>
      <w:r w:rsidRPr="00DC56BE">
        <w:rPr>
          <w:rFonts w:ascii="Verdana" w:hAnsi="Verdana"/>
          <w:sz w:val="20"/>
          <w:szCs w:val="20"/>
        </w:rPr>
        <w:t>inkanteling</w:t>
      </w:r>
      <w:proofErr w:type="spellEnd"/>
      <w:r w:rsidRPr="00DC56BE">
        <w:rPr>
          <w:rFonts w:ascii="Verdana" w:hAnsi="Verdana"/>
          <w:sz w:val="20"/>
          <w:szCs w:val="20"/>
        </w:rPr>
        <w:t xml:space="preserve"> Protocoldienst in </w:t>
      </w:r>
      <w:r w:rsidR="00DC56BE">
        <w:rPr>
          <w:rFonts w:ascii="Verdana" w:hAnsi="Verdana"/>
          <w:sz w:val="20"/>
          <w:szCs w:val="20"/>
        </w:rPr>
        <w:t>het departement</w:t>
      </w:r>
      <w:r w:rsidRPr="00DC56BE">
        <w:rPr>
          <w:rFonts w:ascii="Verdana" w:hAnsi="Verdana"/>
          <w:sz w:val="20"/>
          <w:szCs w:val="20"/>
        </w:rPr>
        <w:t>;</w:t>
      </w:r>
    </w:p>
    <w:p w14:paraId="6433882E" w14:textId="77777777" w:rsidR="00F66988" w:rsidRPr="00DC56BE" w:rsidRDefault="00F66988" w:rsidP="00F66988">
      <w:pPr>
        <w:pStyle w:val="Lijstalinea"/>
        <w:numPr>
          <w:ilvl w:val="0"/>
          <w:numId w:val="7"/>
        </w:numPr>
        <w:jc w:val="both"/>
        <w:rPr>
          <w:rFonts w:ascii="Verdana" w:hAnsi="Verdana"/>
          <w:color w:val="212121"/>
          <w:sz w:val="20"/>
          <w:szCs w:val="20"/>
        </w:rPr>
      </w:pPr>
      <w:r w:rsidRPr="00DC56BE">
        <w:rPr>
          <w:rFonts w:ascii="Verdana" w:hAnsi="Verdana"/>
          <w:sz w:val="20"/>
          <w:szCs w:val="20"/>
        </w:rPr>
        <w:t>sterkere inzet op persrelaties en communicatie;</w:t>
      </w:r>
    </w:p>
    <w:p w14:paraId="27FC40A0" w14:textId="77777777" w:rsidR="00F66988" w:rsidRPr="00DC56BE" w:rsidRDefault="00F66988" w:rsidP="00F66988">
      <w:pPr>
        <w:pStyle w:val="Lijstalinea"/>
        <w:numPr>
          <w:ilvl w:val="0"/>
          <w:numId w:val="7"/>
        </w:numPr>
        <w:jc w:val="both"/>
        <w:rPr>
          <w:rFonts w:ascii="Verdana" w:hAnsi="Verdana"/>
          <w:color w:val="212121"/>
          <w:sz w:val="20"/>
          <w:szCs w:val="20"/>
        </w:rPr>
      </w:pPr>
      <w:r w:rsidRPr="00DC56BE">
        <w:rPr>
          <w:rFonts w:ascii="Verdana" w:hAnsi="Verdana"/>
          <w:color w:val="212121"/>
          <w:sz w:val="20"/>
          <w:szCs w:val="20"/>
        </w:rPr>
        <w:t>op het vlak van ontwikkelingssamenwerking op drie jaar tijd een verdubbeling van de  uitgaven in functie van contracten ing</w:t>
      </w:r>
      <w:r w:rsidR="00DC56BE">
        <w:rPr>
          <w:rFonts w:ascii="Verdana" w:hAnsi="Verdana"/>
          <w:color w:val="212121"/>
          <w:sz w:val="20"/>
          <w:szCs w:val="20"/>
        </w:rPr>
        <w:t xml:space="preserve">eboekt op de beleidskredieten. </w:t>
      </w:r>
      <w:r w:rsidRPr="00DC56BE">
        <w:rPr>
          <w:rFonts w:ascii="Verdana" w:hAnsi="Verdana"/>
          <w:color w:val="212121"/>
          <w:sz w:val="20"/>
          <w:szCs w:val="20"/>
        </w:rPr>
        <w:t xml:space="preserve">De stijging is enerzijds op het conto te schrijven van een taakverschuiving op het terrein (de veldkantoren in Zuidelijk Afrika werden na de integratie van VAIS niet langer alleen op OS-taken ingezet, waardoor o.a. identificaties en formuleringen van projecten en programma’s kunnen worden uitbesteed) en anderzijds </w:t>
      </w:r>
      <w:r w:rsidRPr="00DC56BE">
        <w:rPr>
          <w:rFonts w:ascii="Verdana" w:hAnsi="Verdana"/>
          <w:sz w:val="20"/>
          <w:szCs w:val="20"/>
        </w:rPr>
        <w:t xml:space="preserve">door systematisch inzetten op kwalitatieve </w:t>
      </w:r>
      <w:r w:rsidR="00DC56BE">
        <w:rPr>
          <w:rFonts w:ascii="Verdana" w:hAnsi="Verdana"/>
          <w:color w:val="212121"/>
          <w:sz w:val="20"/>
          <w:szCs w:val="20"/>
        </w:rPr>
        <w:t xml:space="preserve">externe “evaluatie en audit”. </w:t>
      </w:r>
      <w:r w:rsidRPr="00DC56BE">
        <w:rPr>
          <w:rFonts w:ascii="Verdana" w:hAnsi="Verdana"/>
          <w:color w:val="212121"/>
          <w:sz w:val="20"/>
          <w:szCs w:val="20"/>
        </w:rPr>
        <w:t>In 2016  nam ook het budget voor beleidsevaluaties plots sterk toe. Dit heeft ten eerste te maken met de uitvoering van de eerste thema-evaluatie rond gender, ten tweede met een evaluatie van het beleidskader m.b.t. de Vlaamse Ontwikkelingseducatie en ten derde, met het samenvallen van de tussentijdse evaluaties van het landenprogramma in Malawi en Mozambique.</w:t>
      </w:r>
    </w:p>
    <w:p w14:paraId="134813E4" w14:textId="77777777" w:rsidR="00965F19" w:rsidRDefault="00965F19" w:rsidP="002B30A1">
      <w:pPr>
        <w:ind w:left="284"/>
        <w:jc w:val="both"/>
        <w:rPr>
          <w:rFonts w:ascii="Verdana" w:hAnsi="Verdana"/>
          <w:sz w:val="20"/>
          <w:szCs w:val="20"/>
        </w:rPr>
      </w:pPr>
    </w:p>
    <w:p w14:paraId="4F2FDC88" w14:textId="77777777" w:rsidR="00896FEF" w:rsidRPr="00CD4746" w:rsidRDefault="00896FEF" w:rsidP="00896FEF">
      <w:pPr>
        <w:pStyle w:val="Lijstalinea"/>
        <w:ind w:left="284"/>
        <w:jc w:val="both"/>
        <w:rPr>
          <w:rFonts w:ascii="Verdana" w:hAnsi="Verdana"/>
          <w:i/>
          <w:sz w:val="20"/>
          <w:szCs w:val="20"/>
          <w:u w:val="single"/>
        </w:rPr>
      </w:pPr>
      <w:r w:rsidRPr="00CD4746">
        <w:rPr>
          <w:rFonts w:ascii="Verdana" w:hAnsi="Verdana"/>
          <w:sz w:val="20"/>
          <w:szCs w:val="20"/>
          <w:u w:val="single"/>
        </w:rPr>
        <w:t xml:space="preserve">Minister Bourgeois, </w:t>
      </w:r>
      <w:r w:rsidR="0019653D" w:rsidRPr="00CD4746">
        <w:rPr>
          <w:rFonts w:ascii="Verdana" w:hAnsi="Verdana"/>
          <w:sz w:val="20"/>
          <w:szCs w:val="20"/>
          <w:u w:val="single"/>
        </w:rPr>
        <w:t>bevoegdheid algemeen regeringsbeleid (</w:t>
      </w:r>
      <w:r w:rsidR="0019653D" w:rsidRPr="00CD4746">
        <w:rPr>
          <w:rFonts w:ascii="Verdana" w:hAnsi="Verdana"/>
          <w:i/>
          <w:sz w:val="20"/>
          <w:szCs w:val="20"/>
          <w:u w:val="single"/>
        </w:rPr>
        <w:t>d</w:t>
      </w:r>
      <w:r w:rsidRPr="00CD4746">
        <w:rPr>
          <w:rFonts w:ascii="Verdana" w:hAnsi="Verdana"/>
          <w:i/>
          <w:sz w:val="20"/>
          <w:szCs w:val="20"/>
          <w:u w:val="single"/>
        </w:rPr>
        <w:t>eelantwoord voor het departement KB</w:t>
      </w:r>
      <w:r w:rsidR="0019653D" w:rsidRPr="00CD4746">
        <w:rPr>
          <w:rFonts w:ascii="Verdana" w:hAnsi="Verdana"/>
          <w:i/>
          <w:sz w:val="20"/>
          <w:szCs w:val="20"/>
          <w:u w:val="single"/>
        </w:rPr>
        <w:t>)</w:t>
      </w:r>
    </w:p>
    <w:p w14:paraId="7A2C2AEA" w14:textId="77777777" w:rsidR="00896FEF" w:rsidRPr="00CD4746" w:rsidRDefault="00896FEF" w:rsidP="00896FEF">
      <w:pPr>
        <w:pStyle w:val="Lijstalinea"/>
        <w:ind w:left="284"/>
        <w:jc w:val="both"/>
        <w:rPr>
          <w:rFonts w:ascii="Verdana" w:hAnsi="Verdana"/>
          <w:sz w:val="20"/>
          <w:szCs w:val="20"/>
        </w:rPr>
      </w:pPr>
      <w:r w:rsidRPr="00CD4746">
        <w:rPr>
          <w:rFonts w:ascii="Verdana" w:hAnsi="Verdana"/>
          <w:sz w:val="20"/>
          <w:szCs w:val="20"/>
        </w:rPr>
        <w:t>Het aantal en het volume van de uitbestede opdrachten is afhankelijk van heel wat criteria, bv. de behoefte op zich (die varieert volgens het stadium van de beleidsvoorbereiding of -uitvoering in bepaalde dossiers), de aanwezigheid van de juiste kennis en competenties bij de diensten van de Vlaamse administratie en (zo ja) de mogelijkheid om dat personeel op het juiste moment te kunnen inzetten voor die opdrachten, de beschikbare financiële middelen, enzovoort. Het is daarom niet evident om zinvolle conclusies te verbinden aan een jaarlijkse vergelijking van deze gegevens.</w:t>
      </w:r>
    </w:p>
    <w:p w14:paraId="0B77473A" w14:textId="77777777" w:rsidR="00896FEF" w:rsidRPr="00CD4746" w:rsidRDefault="00896FEF" w:rsidP="00896FEF">
      <w:pPr>
        <w:pStyle w:val="Lijstalinea"/>
        <w:ind w:left="284"/>
        <w:jc w:val="both"/>
        <w:rPr>
          <w:rFonts w:ascii="Verdana" w:hAnsi="Verdana"/>
          <w:sz w:val="20"/>
          <w:szCs w:val="20"/>
        </w:rPr>
      </w:pPr>
    </w:p>
    <w:p w14:paraId="79F4250E" w14:textId="77777777" w:rsidR="00896FEF" w:rsidRPr="00CD4746" w:rsidRDefault="0019653D" w:rsidP="00896FEF">
      <w:pPr>
        <w:pStyle w:val="Lijstalinea"/>
        <w:ind w:left="284"/>
        <w:jc w:val="both"/>
        <w:rPr>
          <w:rFonts w:ascii="Verdana" w:hAnsi="Verdana"/>
          <w:i/>
          <w:sz w:val="20"/>
          <w:szCs w:val="20"/>
          <w:u w:val="single"/>
        </w:rPr>
      </w:pPr>
      <w:r w:rsidRPr="00CD4746">
        <w:rPr>
          <w:rFonts w:ascii="Verdana" w:hAnsi="Verdana"/>
          <w:i/>
          <w:sz w:val="20"/>
          <w:szCs w:val="20"/>
          <w:u w:val="single"/>
        </w:rPr>
        <w:t>Minister Bourgeois, d</w:t>
      </w:r>
      <w:r w:rsidR="00896FEF" w:rsidRPr="00CD4746">
        <w:rPr>
          <w:rFonts w:ascii="Verdana" w:hAnsi="Verdana"/>
          <w:i/>
          <w:sz w:val="20"/>
          <w:szCs w:val="20"/>
          <w:u w:val="single"/>
        </w:rPr>
        <w:t>eelantwoord voor Audit Vlaanderen</w:t>
      </w:r>
    </w:p>
    <w:p w14:paraId="263E71A4" w14:textId="77777777" w:rsidR="00896FEF" w:rsidRPr="00CD4746" w:rsidRDefault="00896FEF" w:rsidP="00896FEF">
      <w:pPr>
        <w:pStyle w:val="Lijstalinea"/>
        <w:ind w:left="284"/>
        <w:jc w:val="both"/>
        <w:rPr>
          <w:rFonts w:ascii="Verdana" w:hAnsi="Verdana"/>
          <w:sz w:val="20"/>
          <w:szCs w:val="20"/>
        </w:rPr>
      </w:pPr>
      <w:r w:rsidRPr="00CD4746">
        <w:rPr>
          <w:rFonts w:ascii="Verdana" w:hAnsi="Verdana"/>
          <w:sz w:val="20"/>
          <w:szCs w:val="20"/>
        </w:rPr>
        <w:t xml:space="preserve">Sinds 2014 werd de opdracht van Audit Vlaanderen uitgebreid met auditwerkzaamheden in de lokale besturen, zonder dat de beschikbare personeelscapaciteit hierbij gelijke tred kon houden. Om de afdekkingsgraad van het audituniversum alsnog op niveau te brengen moest Audit Vlaanderen opteren voor de </w:t>
      </w:r>
      <w:proofErr w:type="spellStart"/>
      <w:r w:rsidRPr="00CD4746">
        <w:rPr>
          <w:rFonts w:ascii="Verdana" w:hAnsi="Verdana"/>
          <w:sz w:val="20"/>
          <w:szCs w:val="20"/>
        </w:rPr>
        <w:t>inhuring</w:t>
      </w:r>
      <w:proofErr w:type="spellEnd"/>
      <w:r w:rsidRPr="00CD4746">
        <w:rPr>
          <w:rFonts w:ascii="Verdana" w:hAnsi="Verdana"/>
          <w:sz w:val="20"/>
          <w:szCs w:val="20"/>
        </w:rPr>
        <w:t xml:space="preserve"> van externe auditexpertise. Hiertoe werd een raamovereenkomst opgesteld die toeliet bestellingen bij gespecialiseerde firma’s te plaatsen, weliswaar steeds onder de verantwoordelijkheid van Audit Vlaanderen. De totaliteit van de uitbestedingen </w:t>
      </w:r>
      <w:r w:rsidRPr="00CD4746">
        <w:rPr>
          <w:rFonts w:ascii="Verdana" w:hAnsi="Verdana"/>
          <w:sz w:val="20"/>
          <w:szCs w:val="20"/>
        </w:rPr>
        <w:lastRenderedPageBreak/>
        <w:t>bedroeg in 2014 en 2015 respectievelijk 902.986 euro en 1.401.152 euro. De vertraagde aangroei van het personeelsbestand van Audit Vlaanderen heeft voor gevolg dat voor de uitvoering van de auditplannen een toenemend beroep moet gedaan worden op externe competentie. Voor 2016 ging het hierbij om een bedrag van 3.100.576,60 euro.</w:t>
      </w:r>
    </w:p>
    <w:p w14:paraId="6FC56CB0" w14:textId="77777777" w:rsidR="00896FEF" w:rsidRDefault="00896FEF" w:rsidP="002B30A1">
      <w:pPr>
        <w:ind w:left="284"/>
        <w:jc w:val="both"/>
        <w:rPr>
          <w:rFonts w:ascii="Verdana" w:hAnsi="Verdana"/>
          <w:sz w:val="20"/>
          <w:szCs w:val="20"/>
        </w:rPr>
      </w:pPr>
    </w:p>
    <w:p w14:paraId="03E7801F" w14:textId="77777777" w:rsidR="003952F9" w:rsidRPr="00870833" w:rsidRDefault="003952F9" w:rsidP="002B30A1">
      <w:pPr>
        <w:ind w:left="284"/>
        <w:jc w:val="both"/>
        <w:rPr>
          <w:rFonts w:ascii="Verdana" w:hAnsi="Verdana"/>
          <w:sz w:val="20"/>
          <w:szCs w:val="20"/>
          <w:u w:val="single"/>
        </w:rPr>
      </w:pPr>
      <w:r w:rsidRPr="00870833">
        <w:rPr>
          <w:rFonts w:ascii="Verdana" w:hAnsi="Verdana"/>
          <w:sz w:val="20"/>
          <w:szCs w:val="20"/>
          <w:u w:val="single"/>
        </w:rPr>
        <w:t>Minister Tommelein, bevoegdheid energie:</w:t>
      </w:r>
    </w:p>
    <w:p w14:paraId="632AD331" w14:textId="77777777" w:rsidR="003952F9" w:rsidRPr="00870833" w:rsidRDefault="003952F9" w:rsidP="003952F9">
      <w:pPr>
        <w:ind w:left="284"/>
        <w:jc w:val="both"/>
        <w:rPr>
          <w:rFonts w:ascii="Verdana" w:hAnsi="Verdana"/>
          <w:sz w:val="20"/>
          <w:szCs w:val="20"/>
        </w:rPr>
      </w:pPr>
      <w:r w:rsidRPr="00870833">
        <w:rPr>
          <w:rFonts w:ascii="Verdana" w:hAnsi="Verdana"/>
          <w:sz w:val="20"/>
          <w:szCs w:val="20"/>
        </w:rPr>
        <w:t>De uitbestede middelen van het VEA liggen in 2016 lager dan beide voorgaande jaren. Ze liggen op relatief gelijke hoogte indien men rekening houdt met enkele eenmalige uitschieters van 2014 en 2015 aangaande de ondersteuning en aanpassing van de EPB-software.</w:t>
      </w:r>
    </w:p>
    <w:p w14:paraId="5A24A65C" w14:textId="77777777" w:rsidR="003952F9" w:rsidRPr="003952F9" w:rsidRDefault="003952F9" w:rsidP="002B30A1">
      <w:pPr>
        <w:ind w:left="284"/>
        <w:jc w:val="both"/>
        <w:rPr>
          <w:rFonts w:ascii="Verdana" w:hAnsi="Verdana"/>
          <w:sz w:val="20"/>
          <w:szCs w:val="20"/>
        </w:rPr>
      </w:pPr>
    </w:p>
    <w:p w14:paraId="4B0EF05D" w14:textId="7D3238EA" w:rsidR="00965F19" w:rsidRPr="006A3372" w:rsidRDefault="00965F19" w:rsidP="002B30A1">
      <w:pPr>
        <w:ind w:left="284"/>
        <w:jc w:val="both"/>
        <w:rPr>
          <w:rFonts w:ascii="Verdana" w:hAnsi="Verdana"/>
          <w:sz w:val="20"/>
          <w:szCs w:val="20"/>
          <w:u w:val="single"/>
        </w:rPr>
      </w:pPr>
      <w:r w:rsidRPr="006A3372">
        <w:rPr>
          <w:rFonts w:ascii="Verdana" w:hAnsi="Verdana"/>
          <w:sz w:val="20"/>
          <w:szCs w:val="20"/>
          <w:u w:val="single"/>
        </w:rPr>
        <w:t>Minister Homans, bevoegdheid bestuurszaken</w:t>
      </w:r>
      <w:r w:rsidR="00AF3AB3">
        <w:rPr>
          <w:rFonts w:ascii="Verdana" w:hAnsi="Verdana"/>
          <w:sz w:val="20"/>
          <w:szCs w:val="20"/>
          <w:u w:val="single"/>
        </w:rPr>
        <w:t>:</w:t>
      </w:r>
      <w:r w:rsidR="00235BD5">
        <w:rPr>
          <w:rFonts w:ascii="Verdana" w:hAnsi="Verdana"/>
          <w:sz w:val="20"/>
          <w:szCs w:val="20"/>
          <w:u w:val="single"/>
        </w:rPr>
        <w:t xml:space="preserve"> </w:t>
      </w:r>
    </w:p>
    <w:p w14:paraId="1727EA91" w14:textId="7E22C963" w:rsidR="00235BD5" w:rsidRDefault="00965F19" w:rsidP="002B30A1">
      <w:pPr>
        <w:ind w:left="284"/>
        <w:jc w:val="both"/>
        <w:rPr>
          <w:rFonts w:ascii="Verdana" w:hAnsi="Verdana"/>
          <w:sz w:val="20"/>
          <w:szCs w:val="20"/>
        </w:rPr>
      </w:pPr>
      <w:r>
        <w:rPr>
          <w:rFonts w:ascii="Verdana" w:hAnsi="Verdana"/>
          <w:sz w:val="20"/>
          <w:szCs w:val="20"/>
        </w:rPr>
        <w:t xml:space="preserve">In het kader van de staatshervorming werden verschillende gebouwen (en de daarbij horende kosten) overgedragen aan de Vlaamse overheid. </w:t>
      </w:r>
      <w:r w:rsidR="00AF3AB3">
        <w:rPr>
          <w:rFonts w:ascii="Verdana" w:hAnsi="Verdana"/>
          <w:sz w:val="20"/>
          <w:szCs w:val="20"/>
        </w:rPr>
        <w:t xml:space="preserve">Bovendien nam </w:t>
      </w:r>
      <w:r>
        <w:rPr>
          <w:rFonts w:ascii="Verdana" w:hAnsi="Verdana"/>
          <w:sz w:val="20"/>
          <w:szCs w:val="20"/>
        </w:rPr>
        <w:t xml:space="preserve">Het Facilitair Bedrijf in 2015 en 2016 ook de gebouwverantwoordelijkheid over van verschillende gebouwen, </w:t>
      </w:r>
      <w:r w:rsidR="00D73A55">
        <w:rPr>
          <w:rFonts w:ascii="Verdana" w:hAnsi="Verdana"/>
          <w:sz w:val="20"/>
          <w:szCs w:val="20"/>
        </w:rPr>
        <w:t xml:space="preserve">zoals </w:t>
      </w:r>
      <w:proofErr w:type="spellStart"/>
      <w:r w:rsidR="00D73A55">
        <w:rPr>
          <w:rFonts w:ascii="Verdana" w:hAnsi="Verdana"/>
          <w:sz w:val="20"/>
          <w:szCs w:val="20"/>
        </w:rPr>
        <w:t>Conscience</w:t>
      </w:r>
      <w:proofErr w:type="spellEnd"/>
      <w:r w:rsidR="00D73A55">
        <w:rPr>
          <w:rFonts w:ascii="Verdana" w:hAnsi="Verdana"/>
          <w:sz w:val="20"/>
          <w:szCs w:val="20"/>
        </w:rPr>
        <w:t xml:space="preserve">, </w:t>
      </w:r>
      <w:proofErr w:type="spellStart"/>
      <w:r w:rsidR="00D73A55">
        <w:rPr>
          <w:rFonts w:ascii="Verdana" w:hAnsi="Verdana"/>
          <w:sz w:val="20"/>
          <w:szCs w:val="20"/>
        </w:rPr>
        <w:t>Ferraris</w:t>
      </w:r>
      <w:proofErr w:type="spellEnd"/>
      <w:r w:rsidR="00D73A55">
        <w:rPr>
          <w:rFonts w:ascii="Verdana" w:hAnsi="Verdana"/>
          <w:sz w:val="20"/>
          <w:szCs w:val="20"/>
        </w:rPr>
        <w:t>, …</w:t>
      </w:r>
      <w:r w:rsidR="00DB2DF2">
        <w:rPr>
          <w:rFonts w:ascii="Verdana" w:hAnsi="Verdana"/>
          <w:sz w:val="20"/>
          <w:szCs w:val="20"/>
        </w:rPr>
        <w:t xml:space="preserve"> met de daarbij horende kosten voor onderhoud en uitbating.</w:t>
      </w:r>
      <w:r w:rsidR="00235BD5">
        <w:rPr>
          <w:rFonts w:ascii="Verdana" w:hAnsi="Verdana"/>
          <w:sz w:val="20"/>
          <w:szCs w:val="20"/>
        </w:rPr>
        <w:t xml:space="preserve"> </w:t>
      </w:r>
      <w:r w:rsidR="00AF3AB3">
        <w:rPr>
          <w:rFonts w:ascii="Verdana" w:hAnsi="Verdana"/>
          <w:sz w:val="20"/>
          <w:szCs w:val="20"/>
        </w:rPr>
        <w:t>Het betreft hier dus ten dele een verschuiving van decentrale kosten naar de centrale dienstverlener, met het oog op het efficiënter organiseren van de interne werking van de Vlaamse overheid.</w:t>
      </w:r>
    </w:p>
    <w:p w14:paraId="715E7ACA" w14:textId="77777777" w:rsidR="00235BD5" w:rsidRDefault="00235BD5" w:rsidP="00235BD5">
      <w:pPr>
        <w:ind w:left="284"/>
        <w:jc w:val="both"/>
        <w:rPr>
          <w:rFonts w:ascii="Verdana" w:hAnsi="Verdana"/>
          <w:sz w:val="20"/>
          <w:szCs w:val="20"/>
        </w:rPr>
      </w:pPr>
      <w:r>
        <w:rPr>
          <w:rFonts w:ascii="Verdana" w:hAnsi="Verdana"/>
          <w:sz w:val="20"/>
          <w:szCs w:val="20"/>
        </w:rPr>
        <w:t>Ook de verhoogde terreurdreiging had een invloed, meer bepaald op de bewakingskosten.</w:t>
      </w:r>
    </w:p>
    <w:p w14:paraId="6602B32A" w14:textId="101BCB19" w:rsidR="00AF3AB3" w:rsidRDefault="00AF3AB3" w:rsidP="00235BD5">
      <w:pPr>
        <w:ind w:left="284"/>
        <w:jc w:val="both"/>
        <w:rPr>
          <w:rFonts w:ascii="Verdana" w:hAnsi="Verdana"/>
          <w:sz w:val="20"/>
          <w:szCs w:val="20"/>
        </w:rPr>
      </w:pPr>
      <w:r>
        <w:rPr>
          <w:rFonts w:ascii="Verdana" w:hAnsi="Verdana"/>
          <w:sz w:val="20"/>
          <w:szCs w:val="20"/>
        </w:rPr>
        <w:t xml:space="preserve">Door de grote inzet op digitalisering stegen ook de kosten voor uitbesteding op vlak van ICT bij de verschillende administraties, net als door de </w:t>
      </w:r>
      <w:proofErr w:type="spellStart"/>
      <w:r>
        <w:rPr>
          <w:rFonts w:ascii="Verdana" w:hAnsi="Verdana"/>
          <w:sz w:val="20"/>
          <w:szCs w:val="20"/>
        </w:rPr>
        <w:t>inkanteling</w:t>
      </w:r>
      <w:proofErr w:type="spellEnd"/>
      <w:r>
        <w:rPr>
          <w:rFonts w:ascii="Verdana" w:hAnsi="Verdana"/>
          <w:sz w:val="20"/>
          <w:szCs w:val="20"/>
        </w:rPr>
        <w:t xml:space="preserve"> van de taken van </w:t>
      </w:r>
      <w:proofErr w:type="spellStart"/>
      <w:r>
        <w:rPr>
          <w:rFonts w:ascii="Verdana" w:hAnsi="Verdana"/>
          <w:sz w:val="20"/>
          <w:szCs w:val="20"/>
        </w:rPr>
        <w:t>Jobpunt</w:t>
      </w:r>
      <w:proofErr w:type="spellEnd"/>
      <w:r>
        <w:rPr>
          <w:rFonts w:ascii="Verdana" w:hAnsi="Verdana"/>
          <w:sz w:val="20"/>
          <w:szCs w:val="20"/>
        </w:rPr>
        <w:t xml:space="preserve">, waar voornamelijk taken m.b.t. rekrutering en selectie worden uitbesteed. </w:t>
      </w:r>
    </w:p>
    <w:p w14:paraId="27AB205C" w14:textId="77777777" w:rsidR="003C3D0D" w:rsidRDefault="003C3D0D" w:rsidP="00235BD5">
      <w:pPr>
        <w:ind w:left="284"/>
        <w:jc w:val="both"/>
        <w:rPr>
          <w:rFonts w:ascii="Verdana" w:hAnsi="Verdana"/>
          <w:sz w:val="20"/>
          <w:szCs w:val="20"/>
        </w:rPr>
      </w:pPr>
    </w:p>
    <w:p w14:paraId="6B052DD5" w14:textId="1E0770AF" w:rsidR="003C3D0D" w:rsidRPr="00353C72" w:rsidRDefault="003C3D0D" w:rsidP="00235BD5">
      <w:pPr>
        <w:ind w:left="284"/>
        <w:jc w:val="both"/>
        <w:rPr>
          <w:rFonts w:ascii="Verdana" w:hAnsi="Verdana"/>
          <w:sz w:val="20"/>
          <w:szCs w:val="20"/>
          <w:u w:val="single"/>
        </w:rPr>
      </w:pPr>
      <w:r w:rsidRPr="00353C72">
        <w:rPr>
          <w:rFonts w:ascii="Verdana" w:hAnsi="Verdana"/>
          <w:sz w:val="20"/>
          <w:szCs w:val="20"/>
          <w:u w:val="single"/>
        </w:rPr>
        <w:t>Minister Homans, bevoegdheid binnenlands bestuur :</w:t>
      </w:r>
    </w:p>
    <w:p w14:paraId="692A7CED" w14:textId="43351C76" w:rsidR="003C3D0D" w:rsidRDefault="003C3D0D" w:rsidP="003C3D0D">
      <w:pPr>
        <w:ind w:left="284"/>
        <w:jc w:val="both"/>
        <w:rPr>
          <w:rFonts w:ascii="Verdana" w:hAnsi="Verdana"/>
          <w:sz w:val="20"/>
          <w:szCs w:val="20"/>
        </w:rPr>
      </w:pPr>
      <w:r w:rsidRPr="00353C72">
        <w:rPr>
          <w:rFonts w:ascii="Verdana" w:hAnsi="Verdana"/>
          <w:sz w:val="20"/>
          <w:szCs w:val="20"/>
        </w:rPr>
        <w:t xml:space="preserve">Het verschil is te verklaren door </w:t>
      </w:r>
      <w:r w:rsidR="001D3C3F" w:rsidRPr="00353C72">
        <w:rPr>
          <w:rFonts w:ascii="Verdana" w:hAnsi="Verdana"/>
          <w:sz w:val="20"/>
          <w:szCs w:val="20"/>
        </w:rPr>
        <w:t xml:space="preserve">de kostprijs </w:t>
      </w:r>
      <w:r w:rsidRPr="00353C72">
        <w:rPr>
          <w:rFonts w:ascii="Verdana" w:hAnsi="Verdana"/>
          <w:sz w:val="20"/>
          <w:szCs w:val="20"/>
        </w:rPr>
        <w:t xml:space="preserve">van </w:t>
      </w:r>
      <w:r w:rsidR="001D3C3F" w:rsidRPr="00353C72">
        <w:rPr>
          <w:rFonts w:ascii="Verdana" w:hAnsi="Verdana"/>
          <w:sz w:val="20"/>
          <w:szCs w:val="20"/>
        </w:rPr>
        <w:t xml:space="preserve">de </w:t>
      </w:r>
      <w:proofErr w:type="spellStart"/>
      <w:r w:rsidRPr="00353C72">
        <w:rPr>
          <w:rFonts w:ascii="Verdana" w:hAnsi="Verdana"/>
          <w:sz w:val="20"/>
          <w:szCs w:val="20"/>
        </w:rPr>
        <w:t>surveys</w:t>
      </w:r>
      <w:proofErr w:type="spellEnd"/>
      <w:r w:rsidRPr="00353C72">
        <w:rPr>
          <w:rFonts w:ascii="Verdana" w:hAnsi="Verdana"/>
          <w:sz w:val="20"/>
          <w:szCs w:val="20"/>
        </w:rPr>
        <w:t xml:space="preserve"> voor de gemeente- en de stadsmonitor enerzijds en de survey “samenleven in diversiteit” anderzijds.</w:t>
      </w:r>
    </w:p>
    <w:p w14:paraId="5099877A" w14:textId="77777777" w:rsidR="006A3372" w:rsidRDefault="006A3372" w:rsidP="006A3372">
      <w:pPr>
        <w:jc w:val="both"/>
        <w:rPr>
          <w:rFonts w:ascii="Verdana" w:hAnsi="Verdana"/>
          <w:sz w:val="20"/>
          <w:szCs w:val="20"/>
        </w:rPr>
      </w:pPr>
    </w:p>
    <w:p w14:paraId="2CEF22F8" w14:textId="77777777" w:rsidR="00DC56BE" w:rsidRPr="006A3372" w:rsidRDefault="00DC56BE" w:rsidP="00DC56BE">
      <w:pPr>
        <w:ind w:left="284"/>
        <w:jc w:val="both"/>
        <w:rPr>
          <w:rFonts w:ascii="Verdana" w:hAnsi="Verdana"/>
          <w:sz w:val="20"/>
          <w:szCs w:val="20"/>
          <w:u w:val="single"/>
        </w:rPr>
      </w:pPr>
      <w:r w:rsidRPr="006A3372">
        <w:rPr>
          <w:rFonts w:ascii="Verdana" w:hAnsi="Verdana"/>
          <w:sz w:val="20"/>
          <w:szCs w:val="20"/>
          <w:u w:val="single"/>
        </w:rPr>
        <w:t xml:space="preserve">Minister Homans, bevoegdheid </w:t>
      </w:r>
      <w:r>
        <w:rPr>
          <w:rFonts w:ascii="Verdana" w:hAnsi="Verdana"/>
          <w:sz w:val="20"/>
          <w:szCs w:val="20"/>
          <w:u w:val="single"/>
        </w:rPr>
        <w:t>woonbeleid</w:t>
      </w:r>
      <w:r w:rsidRPr="006A3372">
        <w:rPr>
          <w:rFonts w:ascii="Verdana" w:hAnsi="Verdana"/>
          <w:sz w:val="20"/>
          <w:szCs w:val="20"/>
          <w:u w:val="single"/>
        </w:rPr>
        <w:t>:</w:t>
      </w:r>
    </w:p>
    <w:p w14:paraId="6D1D6127" w14:textId="77777777" w:rsidR="00DC56BE" w:rsidRPr="00FF7BC1" w:rsidRDefault="00DC56BE" w:rsidP="00DC56BE">
      <w:pPr>
        <w:ind w:left="284"/>
        <w:jc w:val="both"/>
        <w:rPr>
          <w:rFonts w:ascii="Verdana" w:hAnsi="Verdana"/>
          <w:sz w:val="20"/>
          <w:szCs w:val="20"/>
        </w:rPr>
      </w:pPr>
      <w:r w:rsidRPr="00DC56BE">
        <w:rPr>
          <w:rFonts w:ascii="Verdana" w:hAnsi="Verdana"/>
          <w:sz w:val="20"/>
          <w:szCs w:val="20"/>
        </w:rPr>
        <w:t>De VMSW heeft een verhoging doorgevoerd van het ICT-budget, wat een invloed op het globale cijfer heeft. De inspanningen om de doelstellingen 'radicaal digitaal' te bereiken moeten immers nu gebeuren. Tegelijk zijn er ook een aantal beleidsopties die nopen tot een verhoogde ICT-inspanning.</w:t>
      </w:r>
    </w:p>
    <w:p w14:paraId="1B2505F0" w14:textId="0A2B09A5" w:rsidR="006A3372" w:rsidRDefault="00047107" w:rsidP="00EA6FB1">
      <w:pPr>
        <w:ind w:left="284"/>
        <w:jc w:val="both"/>
        <w:rPr>
          <w:rFonts w:ascii="Verdana" w:hAnsi="Verdana"/>
          <w:sz w:val="20"/>
          <w:szCs w:val="20"/>
        </w:rPr>
      </w:pPr>
      <w:r>
        <w:rPr>
          <w:rFonts w:ascii="Verdana" w:hAnsi="Verdana"/>
          <w:sz w:val="20"/>
          <w:szCs w:val="20"/>
        </w:rPr>
        <w:t xml:space="preserve">De toename van de uitbestede middelen van het Agentschap Wonen-Vlaanderen, zijn voornamelijk toe te schrijven aan een wijziging in boekingstechniek van ICT-kosten. Bijkomend zijn de uitbestede middelen gestegen omwille van de toevoeging van de volgende entiteiten aan het Agentschap Wonen-Vlaanderen: de Vlaamse Woonraad, een deel van het Agentschap Inspectie RWO en een deel van de management ondersteunende diensten van RWO. </w:t>
      </w:r>
    </w:p>
    <w:p w14:paraId="766189E6" w14:textId="77777777" w:rsidR="00DC56BE" w:rsidRDefault="00DC56BE" w:rsidP="006A3372">
      <w:pPr>
        <w:jc w:val="both"/>
        <w:rPr>
          <w:rFonts w:ascii="Verdana" w:hAnsi="Verdana"/>
          <w:sz w:val="20"/>
          <w:szCs w:val="20"/>
        </w:rPr>
      </w:pPr>
    </w:p>
    <w:p w14:paraId="16F421DC" w14:textId="77777777" w:rsidR="006A3372" w:rsidRPr="0086466F" w:rsidRDefault="006A3372" w:rsidP="00DC0E2D">
      <w:pPr>
        <w:ind w:left="284"/>
        <w:jc w:val="both"/>
        <w:rPr>
          <w:rFonts w:ascii="Verdana" w:hAnsi="Verdana"/>
          <w:sz w:val="20"/>
          <w:szCs w:val="20"/>
          <w:u w:val="single"/>
        </w:rPr>
      </w:pPr>
      <w:r w:rsidRPr="0086466F">
        <w:rPr>
          <w:rFonts w:ascii="Verdana" w:hAnsi="Verdana"/>
          <w:sz w:val="20"/>
          <w:szCs w:val="20"/>
          <w:u w:val="single"/>
        </w:rPr>
        <w:t xml:space="preserve">Minister </w:t>
      </w:r>
      <w:proofErr w:type="spellStart"/>
      <w:r w:rsidRPr="0086466F">
        <w:rPr>
          <w:rFonts w:ascii="Verdana" w:hAnsi="Verdana"/>
          <w:sz w:val="20"/>
          <w:szCs w:val="20"/>
          <w:u w:val="single"/>
        </w:rPr>
        <w:t>Weyts</w:t>
      </w:r>
      <w:proofErr w:type="spellEnd"/>
      <w:r w:rsidRPr="0086466F">
        <w:rPr>
          <w:rFonts w:ascii="Verdana" w:hAnsi="Verdana"/>
          <w:sz w:val="20"/>
          <w:szCs w:val="20"/>
          <w:u w:val="single"/>
        </w:rPr>
        <w:t>, bevoegdheid toerisme:</w:t>
      </w:r>
    </w:p>
    <w:p w14:paraId="2EC3BE94" w14:textId="77777777" w:rsidR="006A3372" w:rsidRDefault="006A3372" w:rsidP="00DC0E2D">
      <w:pPr>
        <w:ind w:left="284"/>
        <w:jc w:val="both"/>
        <w:rPr>
          <w:rFonts w:ascii="Verdana" w:hAnsi="Verdana"/>
          <w:sz w:val="20"/>
          <w:szCs w:val="20"/>
        </w:rPr>
      </w:pPr>
      <w:r w:rsidRPr="0086466F">
        <w:rPr>
          <w:rFonts w:ascii="Verdana" w:hAnsi="Verdana"/>
          <w:sz w:val="20"/>
          <w:szCs w:val="20"/>
        </w:rPr>
        <w:t xml:space="preserve">Voor het beleidsveld toerisme verschilt het totaalcijfer weinig met vorig jaar. </w:t>
      </w:r>
      <w:r>
        <w:rPr>
          <w:rFonts w:ascii="Verdana" w:hAnsi="Verdana"/>
          <w:sz w:val="20"/>
          <w:szCs w:val="20"/>
        </w:rPr>
        <w:t xml:space="preserve"> </w:t>
      </w:r>
    </w:p>
    <w:p w14:paraId="2672FC73" w14:textId="77777777" w:rsidR="00DC0E2D" w:rsidRDefault="00DC0E2D" w:rsidP="00155A11">
      <w:pPr>
        <w:ind w:left="284"/>
        <w:jc w:val="both"/>
        <w:rPr>
          <w:rFonts w:ascii="Verdana" w:hAnsi="Verdana"/>
          <w:sz w:val="20"/>
          <w:szCs w:val="20"/>
        </w:rPr>
      </w:pPr>
    </w:p>
    <w:p w14:paraId="244B8299" w14:textId="77777777" w:rsidR="00DC0E2D" w:rsidRDefault="00DC0E2D" w:rsidP="00155A11">
      <w:pPr>
        <w:ind w:left="284"/>
        <w:jc w:val="both"/>
        <w:rPr>
          <w:rFonts w:ascii="Verdana" w:hAnsi="Verdana"/>
          <w:sz w:val="20"/>
          <w:szCs w:val="20"/>
        </w:rPr>
      </w:pPr>
    </w:p>
    <w:p w14:paraId="7FDDF19C" w14:textId="77777777" w:rsidR="00155A11" w:rsidRDefault="00155A11" w:rsidP="00155A11">
      <w:pPr>
        <w:ind w:left="284"/>
        <w:jc w:val="both"/>
        <w:rPr>
          <w:rFonts w:ascii="Verdana" w:hAnsi="Verdana"/>
          <w:i/>
          <w:sz w:val="20"/>
          <w:szCs w:val="20"/>
          <w:u w:val="single"/>
        </w:rPr>
      </w:pPr>
      <w:r>
        <w:rPr>
          <w:rFonts w:ascii="Verdana" w:hAnsi="Verdana"/>
          <w:sz w:val="20"/>
          <w:szCs w:val="20"/>
          <w:u w:val="single"/>
        </w:rPr>
        <w:t xml:space="preserve">Minister </w:t>
      </w:r>
      <w:proofErr w:type="spellStart"/>
      <w:r>
        <w:rPr>
          <w:rFonts w:ascii="Verdana" w:hAnsi="Verdana"/>
          <w:sz w:val="20"/>
          <w:szCs w:val="20"/>
          <w:u w:val="single"/>
        </w:rPr>
        <w:t>Vandeurzen</w:t>
      </w:r>
      <w:proofErr w:type="spellEnd"/>
      <w:r>
        <w:rPr>
          <w:rFonts w:ascii="Verdana" w:hAnsi="Verdana"/>
          <w:sz w:val="20"/>
          <w:szCs w:val="20"/>
          <w:u w:val="single"/>
        </w:rPr>
        <w:t>, bevoegdheid welzijn, volksgezondheid en gezien (</w:t>
      </w:r>
      <w:r>
        <w:rPr>
          <w:rFonts w:ascii="Verdana" w:hAnsi="Verdana"/>
          <w:i/>
          <w:sz w:val="20"/>
          <w:szCs w:val="20"/>
          <w:u w:val="single"/>
        </w:rPr>
        <w:t>deelantwoord Kind en Gezin)</w:t>
      </w:r>
    </w:p>
    <w:p w14:paraId="008AD933" w14:textId="77777777" w:rsidR="00155A11" w:rsidRPr="00155A11" w:rsidRDefault="00155A11" w:rsidP="00155A11">
      <w:pPr>
        <w:ind w:left="284"/>
        <w:jc w:val="both"/>
        <w:rPr>
          <w:rFonts w:ascii="Verdana" w:hAnsi="Verdana"/>
          <w:sz w:val="20"/>
          <w:szCs w:val="20"/>
        </w:rPr>
      </w:pPr>
      <w:r>
        <w:rPr>
          <w:rFonts w:ascii="Verdana" w:hAnsi="Verdana"/>
          <w:sz w:val="20"/>
          <w:szCs w:val="20"/>
        </w:rPr>
        <w:t xml:space="preserve">Het verschil (+/- 2.026.000€) is te verklaren door de </w:t>
      </w:r>
      <w:proofErr w:type="spellStart"/>
      <w:r>
        <w:rPr>
          <w:rFonts w:ascii="Verdana" w:hAnsi="Verdana"/>
          <w:sz w:val="20"/>
          <w:szCs w:val="20"/>
        </w:rPr>
        <w:t>inkanteling</w:t>
      </w:r>
      <w:proofErr w:type="spellEnd"/>
      <w:r>
        <w:rPr>
          <w:rFonts w:ascii="Verdana" w:hAnsi="Verdana"/>
          <w:sz w:val="20"/>
          <w:szCs w:val="20"/>
        </w:rPr>
        <w:t xml:space="preserve"> van de kinderbijslag. Zonder deze </w:t>
      </w:r>
      <w:proofErr w:type="spellStart"/>
      <w:r>
        <w:rPr>
          <w:rFonts w:ascii="Verdana" w:hAnsi="Verdana"/>
          <w:sz w:val="20"/>
          <w:szCs w:val="20"/>
        </w:rPr>
        <w:t>inkanteling</w:t>
      </w:r>
      <w:proofErr w:type="spellEnd"/>
      <w:r>
        <w:rPr>
          <w:rFonts w:ascii="Verdana" w:hAnsi="Verdana"/>
          <w:sz w:val="20"/>
          <w:szCs w:val="20"/>
        </w:rPr>
        <w:t xml:space="preserve"> was 2016 ongeveer op het niveau van 2014.</w:t>
      </w:r>
    </w:p>
    <w:p w14:paraId="4AC067CC" w14:textId="77777777" w:rsidR="00702540" w:rsidRDefault="00702540" w:rsidP="00702540">
      <w:pPr>
        <w:jc w:val="both"/>
        <w:rPr>
          <w:rFonts w:ascii="Verdana" w:hAnsi="Verdana"/>
          <w:sz w:val="20"/>
          <w:szCs w:val="20"/>
        </w:rPr>
      </w:pPr>
    </w:p>
    <w:p w14:paraId="525ADE5E" w14:textId="77777777" w:rsidR="00702540" w:rsidRPr="00702540" w:rsidRDefault="00702540" w:rsidP="00702540">
      <w:pPr>
        <w:ind w:left="284"/>
        <w:jc w:val="both"/>
        <w:rPr>
          <w:rFonts w:ascii="Verdana" w:hAnsi="Verdana"/>
          <w:sz w:val="20"/>
          <w:szCs w:val="20"/>
          <w:u w:val="single"/>
        </w:rPr>
      </w:pPr>
      <w:r w:rsidRPr="00702540">
        <w:rPr>
          <w:rFonts w:ascii="Verdana" w:hAnsi="Verdana"/>
          <w:sz w:val="20"/>
          <w:szCs w:val="20"/>
          <w:u w:val="single"/>
        </w:rPr>
        <w:t xml:space="preserve">Minister </w:t>
      </w:r>
      <w:proofErr w:type="spellStart"/>
      <w:r w:rsidRPr="00702540">
        <w:rPr>
          <w:rFonts w:ascii="Verdana" w:hAnsi="Verdana"/>
          <w:sz w:val="20"/>
          <w:szCs w:val="20"/>
          <w:u w:val="single"/>
        </w:rPr>
        <w:t>Muyters</w:t>
      </w:r>
      <w:proofErr w:type="spellEnd"/>
      <w:r>
        <w:rPr>
          <w:rFonts w:ascii="Verdana" w:hAnsi="Verdana"/>
          <w:sz w:val="20"/>
          <w:szCs w:val="20"/>
          <w:u w:val="single"/>
        </w:rPr>
        <w:t>, bevoegdhe</w:t>
      </w:r>
      <w:r w:rsidRPr="00702540">
        <w:rPr>
          <w:rFonts w:ascii="Verdana" w:hAnsi="Verdana"/>
          <w:sz w:val="20"/>
          <w:szCs w:val="20"/>
          <w:u w:val="single"/>
        </w:rPr>
        <w:t>d</w:t>
      </w:r>
      <w:r>
        <w:rPr>
          <w:rFonts w:ascii="Verdana" w:hAnsi="Verdana"/>
          <w:sz w:val="20"/>
          <w:szCs w:val="20"/>
          <w:u w:val="single"/>
        </w:rPr>
        <w:t>en</w:t>
      </w:r>
      <w:r w:rsidRPr="00702540">
        <w:rPr>
          <w:rFonts w:ascii="Verdana" w:hAnsi="Verdana"/>
          <w:sz w:val="20"/>
          <w:szCs w:val="20"/>
          <w:u w:val="single"/>
        </w:rPr>
        <w:t xml:space="preserve"> economie, wetenschap en innovatie:</w:t>
      </w:r>
    </w:p>
    <w:p w14:paraId="03118D26" w14:textId="77777777" w:rsidR="00702540" w:rsidRDefault="00702540" w:rsidP="00702540">
      <w:pPr>
        <w:ind w:left="284"/>
        <w:jc w:val="both"/>
        <w:rPr>
          <w:rFonts w:ascii="Verdana" w:hAnsi="Verdana"/>
          <w:sz w:val="20"/>
          <w:szCs w:val="20"/>
        </w:rPr>
      </w:pPr>
      <w:r w:rsidRPr="00702540">
        <w:rPr>
          <w:rFonts w:ascii="Verdana" w:hAnsi="Verdana"/>
          <w:sz w:val="20"/>
          <w:szCs w:val="20"/>
        </w:rPr>
        <w:t>Op basis van slechts drie meetpunten is het moeilijk om een evolutie correct in te schatten.</w:t>
      </w:r>
    </w:p>
    <w:p w14:paraId="3EAD4A6C" w14:textId="77777777" w:rsidR="00702540" w:rsidRDefault="00702540" w:rsidP="00155A11">
      <w:pPr>
        <w:ind w:left="284"/>
        <w:jc w:val="both"/>
        <w:rPr>
          <w:rFonts w:ascii="Verdana" w:hAnsi="Verdana"/>
          <w:sz w:val="20"/>
          <w:szCs w:val="20"/>
        </w:rPr>
      </w:pPr>
    </w:p>
    <w:p w14:paraId="190CF09F" w14:textId="77777777" w:rsidR="00DC0E2D" w:rsidRPr="00055146" w:rsidRDefault="00DC0E2D" w:rsidP="00DC0E2D">
      <w:pPr>
        <w:ind w:left="284"/>
        <w:jc w:val="both"/>
        <w:rPr>
          <w:rFonts w:ascii="Verdana" w:hAnsi="Verdana"/>
          <w:sz w:val="20"/>
          <w:szCs w:val="20"/>
          <w:u w:val="single"/>
        </w:rPr>
      </w:pPr>
      <w:r w:rsidRPr="00055146">
        <w:rPr>
          <w:rFonts w:ascii="Verdana" w:hAnsi="Verdana"/>
          <w:sz w:val="20"/>
          <w:szCs w:val="20"/>
          <w:u w:val="single"/>
        </w:rPr>
        <w:t>Minister Schauvliege, bevoegdheid landbouw en visserij:</w:t>
      </w:r>
    </w:p>
    <w:p w14:paraId="2077C002" w14:textId="77777777" w:rsidR="00DC0E2D" w:rsidRDefault="00DC0E2D" w:rsidP="00DC0E2D">
      <w:pPr>
        <w:ind w:left="284"/>
        <w:jc w:val="both"/>
        <w:rPr>
          <w:rFonts w:ascii="Verdana" w:hAnsi="Verdana"/>
          <w:sz w:val="20"/>
          <w:szCs w:val="20"/>
        </w:rPr>
      </w:pPr>
      <w:r w:rsidRPr="00055146">
        <w:rPr>
          <w:rFonts w:ascii="Verdana" w:hAnsi="Verdana"/>
          <w:sz w:val="20"/>
          <w:szCs w:val="20"/>
        </w:rPr>
        <w:lastRenderedPageBreak/>
        <w:t>De uitbestedingen binnen het beleidsdomein Landbouw en Visserij lopen over de betrokken jaren grotendeels gelijk. Voor de digitale ondersteuning van het departement wordt zoals steeds gebruikt gemaakt van regieopdrachten waarvan de financiële omvang bepaald wordt door het beschikbare budget. De andere uitbestedingen hebben een ad hoc karakter en grijpen plaats omdat de specifieke (technische) expertise niet binnen de organisatie aanwezig is.</w:t>
      </w:r>
    </w:p>
    <w:p w14:paraId="2D0DC1B4" w14:textId="77777777" w:rsidR="007E3C81" w:rsidRDefault="007E3C81" w:rsidP="00DC0E2D">
      <w:pPr>
        <w:ind w:left="284"/>
        <w:jc w:val="both"/>
        <w:rPr>
          <w:rFonts w:ascii="Verdana" w:hAnsi="Verdana"/>
          <w:sz w:val="20"/>
          <w:szCs w:val="20"/>
        </w:rPr>
      </w:pPr>
    </w:p>
    <w:p w14:paraId="03CCD9FB" w14:textId="77777777" w:rsidR="007E3C81" w:rsidRPr="00870833" w:rsidRDefault="007E3C81" w:rsidP="00DC0E2D">
      <w:pPr>
        <w:ind w:left="284"/>
        <w:jc w:val="both"/>
        <w:rPr>
          <w:rFonts w:ascii="Verdana" w:hAnsi="Verdana"/>
          <w:sz w:val="20"/>
          <w:szCs w:val="20"/>
          <w:u w:val="single"/>
        </w:rPr>
      </w:pPr>
      <w:r w:rsidRPr="00870833">
        <w:rPr>
          <w:rFonts w:ascii="Verdana" w:hAnsi="Verdana"/>
          <w:sz w:val="20"/>
          <w:szCs w:val="20"/>
          <w:u w:val="single"/>
        </w:rPr>
        <w:t>Minister Schauvliege, bevoegdheid ruimtelijke ordening:</w:t>
      </w:r>
    </w:p>
    <w:p w14:paraId="64D31F83" w14:textId="77777777" w:rsidR="007E3C81" w:rsidRPr="00870833" w:rsidRDefault="007E3C81" w:rsidP="007E3C81">
      <w:pPr>
        <w:ind w:left="284"/>
        <w:jc w:val="both"/>
        <w:rPr>
          <w:rFonts w:ascii="Verdana" w:hAnsi="Verdana"/>
          <w:sz w:val="20"/>
          <w:szCs w:val="20"/>
        </w:rPr>
      </w:pPr>
      <w:r w:rsidRPr="00870833">
        <w:rPr>
          <w:rFonts w:ascii="Verdana" w:hAnsi="Verdana"/>
          <w:sz w:val="20"/>
          <w:szCs w:val="20"/>
        </w:rPr>
        <w:t xml:space="preserve">In totaal werd ongeveer 3.964 </w:t>
      </w:r>
      <w:proofErr w:type="spellStart"/>
      <w:r w:rsidRPr="00870833">
        <w:rPr>
          <w:rFonts w:ascii="Verdana" w:hAnsi="Verdana"/>
          <w:sz w:val="20"/>
          <w:szCs w:val="20"/>
        </w:rPr>
        <w:t>kEur</w:t>
      </w:r>
      <w:proofErr w:type="spellEnd"/>
      <w:r w:rsidRPr="00870833">
        <w:rPr>
          <w:rFonts w:ascii="Verdana" w:hAnsi="Verdana"/>
          <w:sz w:val="20"/>
          <w:szCs w:val="20"/>
        </w:rPr>
        <w:t xml:space="preserve"> besteed aan de opgenomen posten vermeld op de lijst. Vergeleken met de voorgaande jaren is dit een lichte daling, </w:t>
      </w:r>
      <w:r w:rsidR="00870833" w:rsidRPr="00870833">
        <w:rPr>
          <w:rFonts w:ascii="Verdana" w:hAnsi="Verdana"/>
          <w:sz w:val="20"/>
          <w:szCs w:val="20"/>
        </w:rPr>
        <w:t>vnl.</w:t>
      </w:r>
      <w:r w:rsidRPr="00870833">
        <w:rPr>
          <w:rFonts w:ascii="Verdana" w:hAnsi="Verdana"/>
          <w:sz w:val="20"/>
          <w:szCs w:val="20"/>
        </w:rPr>
        <w:t xml:space="preserve"> in de posten communicatie en adviesverlening.</w:t>
      </w:r>
    </w:p>
    <w:p w14:paraId="126CE0AD" w14:textId="77777777" w:rsidR="007E3C81" w:rsidRPr="00870833" w:rsidRDefault="007E3C81" w:rsidP="007E3C81">
      <w:pPr>
        <w:ind w:left="284"/>
        <w:jc w:val="both"/>
        <w:rPr>
          <w:rFonts w:ascii="Verdana" w:hAnsi="Verdana"/>
          <w:sz w:val="20"/>
          <w:szCs w:val="20"/>
        </w:rPr>
      </w:pPr>
      <w:r w:rsidRPr="00870833">
        <w:rPr>
          <w:rFonts w:ascii="Verdana" w:hAnsi="Verdana"/>
          <w:sz w:val="20"/>
          <w:szCs w:val="20"/>
        </w:rPr>
        <w:t>Voor de komende jaren is er geen noemenswaardige daling te verwachten.</w:t>
      </w:r>
    </w:p>
    <w:p w14:paraId="75F3F887" w14:textId="77777777" w:rsidR="007E3C81" w:rsidRPr="007E3C81" w:rsidRDefault="007E3C81" w:rsidP="007E3C81">
      <w:pPr>
        <w:ind w:left="284"/>
        <w:jc w:val="both"/>
        <w:rPr>
          <w:rFonts w:ascii="Verdana" w:hAnsi="Verdana"/>
          <w:sz w:val="20"/>
          <w:szCs w:val="20"/>
        </w:rPr>
      </w:pPr>
      <w:r w:rsidRPr="00870833">
        <w:rPr>
          <w:rFonts w:ascii="Verdana" w:hAnsi="Verdana"/>
          <w:sz w:val="20"/>
          <w:szCs w:val="20"/>
        </w:rPr>
        <w:t>Wel zou de besparing op het personeel een effect kunnen hebben op de vervoerskosten, ten minste als deze niet worden tegengewerkt door een prijsstijging bij de vervoerskost.</w:t>
      </w:r>
    </w:p>
    <w:p w14:paraId="2B924F47" w14:textId="77777777" w:rsidR="00FC430D" w:rsidRDefault="00FC430D" w:rsidP="00702540">
      <w:pPr>
        <w:ind w:left="284"/>
        <w:jc w:val="both"/>
        <w:rPr>
          <w:rFonts w:ascii="Verdana" w:hAnsi="Verdana"/>
          <w:sz w:val="20"/>
          <w:szCs w:val="20"/>
        </w:rPr>
      </w:pPr>
    </w:p>
    <w:p w14:paraId="7E00D163" w14:textId="77777777" w:rsidR="00062854" w:rsidRDefault="00062854" w:rsidP="00702540">
      <w:pPr>
        <w:ind w:left="284"/>
        <w:jc w:val="both"/>
        <w:rPr>
          <w:rFonts w:ascii="Verdana" w:hAnsi="Verdana"/>
          <w:sz w:val="20"/>
          <w:szCs w:val="20"/>
        </w:rPr>
      </w:pPr>
    </w:p>
    <w:p w14:paraId="26F81091" w14:textId="77777777" w:rsidR="00FC430D" w:rsidRPr="005A2334" w:rsidRDefault="00FC430D" w:rsidP="00FC430D">
      <w:pPr>
        <w:jc w:val="both"/>
        <w:rPr>
          <w:rFonts w:ascii="Verdana" w:hAnsi="Verdana"/>
          <w:b/>
          <w:smallCaps/>
          <w:color w:val="FF0000"/>
          <w:sz w:val="20"/>
          <w:szCs w:val="20"/>
          <w:u w:val="single"/>
        </w:rPr>
      </w:pPr>
      <w:r w:rsidRPr="005A2334">
        <w:rPr>
          <w:rFonts w:ascii="Verdana" w:hAnsi="Verdana"/>
          <w:b/>
          <w:smallCaps/>
          <w:color w:val="FF0000"/>
          <w:sz w:val="20"/>
          <w:szCs w:val="20"/>
          <w:u w:val="single"/>
        </w:rPr>
        <w:t>bijlagen</w:t>
      </w:r>
    </w:p>
    <w:p w14:paraId="15A03FE1" w14:textId="77777777" w:rsidR="00FC430D" w:rsidRDefault="00FC430D" w:rsidP="00FC430D">
      <w:pPr>
        <w:jc w:val="both"/>
        <w:rPr>
          <w:rFonts w:ascii="Verdana" w:hAnsi="Verdana"/>
          <w:sz w:val="20"/>
          <w:szCs w:val="20"/>
        </w:rPr>
      </w:pPr>
    </w:p>
    <w:p w14:paraId="3FBF4CDE" w14:textId="77777777" w:rsid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KB</w:t>
      </w:r>
    </w:p>
    <w:p w14:paraId="28F4A7FB" w14:textId="77777777" w:rsidR="00FC430D" w:rsidRDefault="00FC430D" w:rsidP="00BB61AD">
      <w:pPr>
        <w:numPr>
          <w:ilvl w:val="0"/>
          <w:numId w:val="4"/>
        </w:numPr>
        <w:ind w:left="284" w:hanging="284"/>
        <w:jc w:val="both"/>
        <w:rPr>
          <w:rFonts w:ascii="Verdana" w:hAnsi="Verdana"/>
          <w:sz w:val="20"/>
          <w:szCs w:val="20"/>
        </w:rPr>
      </w:pPr>
      <w:r>
        <w:rPr>
          <w:rFonts w:ascii="Verdana" w:hAnsi="Verdana"/>
          <w:sz w:val="20"/>
          <w:szCs w:val="20"/>
        </w:rPr>
        <w:t>Insteek BD FB</w:t>
      </w:r>
    </w:p>
    <w:p w14:paraId="4CDD1F06" w14:textId="77777777" w:rsidR="00BB61AD" w:rsidRDefault="00FC430D" w:rsidP="00BB61AD">
      <w:pPr>
        <w:numPr>
          <w:ilvl w:val="0"/>
          <w:numId w:val="4"/>
        </w:numPr>
        <w:ind w:left="284" w:hanging="284"/>
        <w:jc w:val="both"/>
        <w:rPr>
          <w:rFonts w:ascii="Verdana" w:hAnsi="Verdana"/>
          <w:sz w:val="20"/>
          <w:szCs w:val="20"/>
        </w:rPr>
      </w:pPr>
      <w:r w:rsidRPr="00FC430D">
        <w:rPr>
          <w:rFonts w:ascii="Verdana" w:hAnsi="Verdana"/>
          <w:sz w:val="20"/>
          <w:szCs w:val="20"/>
        </w:rPr>
        <w:t>Insteek BD</w:t>
      </w:r>
      <w:r>
        <w:rPr>
          <w:rFonts w:ascii="Verdana" w:hAnsi="Verdana"/>
          <w:sz w:val="20"/>
          <w:szCs w:val="20"/>
        </w:rPr>
        <w:t xml:space="preserve"> </w:t>
      </w:r>
      <w:proofErr w:type="spellStart"/>
      <w:r>
        <w:rPr>
          <w:rFonts w:ascii="Verdana" w:hAnsi="Verdana"/>
          <w:sz w:val="20"/>
          <w:szCs w:val="20"/>
        </w:rPr>
        <w:t>iV</w:t>
      </w:r>
      <w:proofErr w:type="spellEnd"/>
    </w:p>
    <w:p w14:paraId="59FC1706" w14:textId="77777777" w:rsidR="00FC430D" w:rsidRDefault="00FC430D" w:rsidP="00BB61AD">
      <w:pPr>
        <w:numPr>
          <w:ilvl w:val="0"/>
          <w:numId w:val="4"/>
        </w:numPr>
        <w:ind w:left="284" w:hanging="284"/>
        <w:jc w:val="both"/>
        <w:rPr>
          <w:rFonts w:ascii="Verdana" w:hAnsi="Verdana"/>
          <w:sz w:val="20"/>
          <w:szCs w:val="20"/>
        </w:rPr>
      </w:pPr>
      <w:r>
        <w:rPr>
          <w:rFonts w:ascii="Verdana" w:hAnsi="Verdana"/>
          <w:sz w:val="20"/>
          <w:szCs w:val="20"/>
        </w:rPr>
        <w:t>Insteek BD EWI</w:t>
      </w:r>
    </w:p>
    <w:p w14:paraId="370C25F6" w14:textId="77777777" w:rsidR="00FC430D" w:rsidRP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OV</w:t>
      </w:r>
    </w:p>
    <w:p w14:paraId="68190D9B" w14:textId="77777777" w:rsidR="00FC430D" w:rsidRP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WVG</w:t>
      </w:r>
    </w:p>
    <w:p w14:paraId="242BD8D7" w14:textId="77777777" w:rsidR="00FC430D" w:rsidRP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CJSM</w:t>
      </w:r>
    </w:p>
    <w:p w14:paraId="412A684D" w14:textId="77777777" w:rsidR="00FC430D" w:rsidRP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WSE</w:t>
      </w:r>
    </w:p>
    <w:p w14:paraId="12F034A8" w14:textId="77777777" w:rsidR="00FC430D" w:rsidRPr="00FC430D" w:rsidRDefault="00FC430D" w:rsidP="00FC430D">
      <w:pPr>
        <w:numPr>
          <w:ilvl w:val="0"/>
          <w:numId w:val="4"/>
        </w:numPr>
        <w:ind w:left="284" w:hanging="284"/>
        <w:jc w:val="both"/>
        <w:rPr>
          <w:rFonts w:ascii="Verdana" w:hAnsi="Verdana"/>
          <w:sz w:val="20"/>
          <w:szCs w:val="20"/>
        </w:rPr>
      </w:pPr>
      <w:r>
        <w:rPr>
          <w:rFonts w:ascii="Verdana" w:hAnsi="Verdana"/>
          <w:sz w:val="20"/>
          <w:szCs w:val="20"/>
        </w:rPr>
        <w:t>Insteek BD LV</w:t>
      </w:r>
    </w:p>
    <w:p w14:paraId="2420CCFA" w14:textId="77777777" w:rsidR="00FC430D" w:rsidRPr="00FC430D" w:rsidRDefault="00FC430D" w:rsidP="00062854">
      <w:pPr>
        <w:numPr>
          <w:ilvl w:val="0"/>
          <w:numId w:val="4"/>
        </w:numPr>
        <w:ind w:left="426" w:hanging="426"/>
        <w:jc w:val="both"/>
        <w:rPr>
          <w:rFonts w:ascii="Verdana" w:hAnsi="Verdana"/>
          <w:sz w:val="20"/>
          <w:szCs w:val="20"/>
        </w:rPr>
      </w:pPr>
      <w:r>
        <w:rPr>
          <w:rFonts w:ascii="Verdana" w:hAnsi="Verdana"/>
          <w:sz w:val="20"/>
          <w:szCs w:val="20"/>
        </w:rPr>
        <w:t>Insteek BD LNE</w:t>
      </w:r>
    </w:p>
    <w:p w14:paraId="1964524A" w14:textId="77777777" w:rsidR="00FC430D" w:rsidRPr="00FC430D" w:rsidRDefault="00FC430D" w:rsidP="00062854">
      <w:pPr>
        <w:numPr>
          <w:ilvl w:val="0"/>
          <w:numId w:val="4"/>
        </w:numPr>
        <w:ind w:left="426" w:hanging="426"/>
        <w:jc w:val="both"/>
        <w:rPr>
          <w:rFonts w:ascii="Verdana" w:hAnsi="Verdana"/>
          <w:sz w:val="20"/>
          <w:szCs w:val="20"/>
        </w:rPr>
      </w:pPr>
      <w:r>
        <w:rPr>
          <w:rFonts w:ascii="Verdana" w:hAnsi="Verdana"/>
          <w:sz w:val="20"/>
          <w:szCs w:val="20"/>
        </w:rPr>
        <w:t>Insteek BD MOW</w:t>
      </w:r>
    </w:p>
    <w:p w14:paraId="38B58E97" w14:textId="77777777" w:rsidR="00856046" w:rsidRPr="00856046" w:rsidRDefault="00856046" w:rsidP="00062854">
      <w:pPr>
        <w:numPr>
          <w:ilvl w:val="0"/>
          <w:numId w:val="4"/>
        </w:numPr>
        <w:ind w:left="426" w:hanging="426"/>
        <w:jc w:val="both"/>
        <w:rPr>
          <w:rFonts w:ascii="Verdana" w:hAnsi="Verdana"/>
          <w:sz w:val="20"/>
          <w:szCs w:val="20"/>
        </w:rPr>
      </w:pPr>
      <w:r w:rsidRPr="00856046">
        <w:rPr>
          <w:rFonts w:ascii="Verdana" w:hAnsi="Verdana"/>
          <w:sz w:val="20"/>
          <w:szCs w:val="20"/>
        </w:rPr>
        <w:t>Insteek BD</w:t>
      </w:r>
      <w:bookmarkStart w:id="0" w:name="_GoBack"/>
      <w:bookmarkEnd w:id="0"/>
      <w:r w:rsidRPr="00856046">
        <w:rPr>
          <w:rFonts w:ascii="Verdana" w:hAnsi="Verdana"/>
          <w:sz w:val="20"/>
          <w:szCs w:val="20"/>
        </w:rPr>
        <w:t xml:space="preserve"> MOW De Lijn</w:t>
      </w:r>
    </w:p>
    <w:p w14:paraId="282C090E" w14:textId="77777777" w:rsidR="00FC430D" w:rsidRPr="00FC430D" w:rsidRDefault="00FC430D" w:rsidP="00062854">
      <w:pPr>
        <w:numPr>
          <w:ilvl w:val="0"/>
          <w:numId w:val="4"/>
        </w:numPr>
        <w:ind w:left="426" w:hanging="426"/>
        <w:jc w:val="both"/>
        <w:rPr>
          <w:rFonts w:ascii="Verdana" w:hAnsi="Verdana"/>
          <w:sz w:val="20"/>
          <w:szCs w:val="20"/>
        </w:rPr>
      </w:pPr>
      <w:r>
        <w:rPr>
          <w:rFonts w:ascii="Verdana" w:hAnsi="Verdana"/>
          <w:sz w:val="20"/>
          <w:szCs w:val="20"/>
        </w:rPr>
        <w:t>Insteek BD RWO</w:t>
      </w:r>
    </w:p>
    <w:sectPr w:rsidR="00FC430D" w:rsidRPr="00FC430D"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03F6267"/>
    <w:multiLevelType w:val="hybridMultilevel"/>
    <w:tmpl w:val="9CA4AF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F345258"/>
    <w:multiLevelType w:val="hybridMultilevel"/>
    <w:tmpl w:val="6524761A"/>
    <w:lvl w:ilvl="0" w:tplc="DD385EE2">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4"/>
  </w:num>
  <w:num w:numId="2">
    <w:abstractNumId w:val="4"/>
  </w:num>
  <w:num w:numId="3">
    <w:abstractNumId w:val="0"/>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24163"/>
    <w:rsid w:val="000327F2"/>
    <w:rsid w:val="00047107"/>
    <w:rsid w:val="00055146"/>
    <w:rsid w:val="00062854"/>
    <w:rsid w:val="000964CD"/>
    <w:rsid w:val="000976E9"/>
    <w:rsid w:val="000C4E8C"/>
    <w:rsid w:val="000F0E5D"/>
    <w:rsid w:val="000F3532"/>
    <w:rsid w:val="00106D5C"/>
    <w:rsid w:val="00131071"/>
    <w:rsid w:val="00133ECB"/>
    <w:rsid w:val="00155A11"/>
    <w:rsid w:val="001603A8"/>
    <w:rsid w:val="00170266"/>
    <w:rsid w:val="00184D91"/>
    <w:rsid w:val="00194B86"/>
    <w:rsid w:val="0019653D"/>
    <w:rsid w:val="001D28FB"/>
    <w:rsid w:val="001D3C3F"/>
    <w:rsid w:val="001E1717"/>
    <w:rsid w:val="00210C07"/>
    <w:rsid w:val="002169AC"/>
    <w:rsid w:val="002346BF"/>
    <w:rsid w:val="00235BD5"/>
    <w:rsid w:val="002B30A1"/>
    <w:rsid w:val="002D6EC8"/>
    <w:rsid w:val="00301372"/>
    <w:rsid w:val="00326A58"/>
    <w:rsid w:val="0033441E"/>
    <w:rsid w:val="00353C72"/>
    <w:rsid w:val="00375D75"/>
    <w:rsid w:val="003952F9"/>
    <w:rsid w:val="003A470F"/>
    <w:rsid w:val="003B18F9"/>
    <w:rsid w:val="003C3D0D"/>
    <w:rsid w:val="00451F45"/>
    <w:rsid w:val="00487418"/>
    <w:rsid w:val="004F30D4"/>
    <w:rsid w:val="0054543C"/>
    <w:rsid w:val="00562070"/>
    <w:rsid w:val="0056360C"/>
    <w:rsid w:val="005648EF"/>
    <w:rsid w:val="005A2334"/>
    <w:rsid w:val="005B4500"/>
    <w:rsid w:val="005C251D"/>
    <w:rsid w:val="005D5073"/>
    <w:rsid w:val="005E38CA"/>
    <w:rsid w:val="006563FB"/>
    <w:rsid w:val="00660000"/>
    <w:rsid w:val="00684ACA"/>
    <w:rsid w:val="0069528B"/>
    <w:rsid w:val="006A3372"/>
    <w:rsid w:val="00702540"/>
    <w:rsid w:val="0071248C"/>
    <w:rsid w:val="007252C7"/>
    <w:rsid w:val="0075030D"/>
    <w:rsid w:val="007A666F"/>
    <w:rsid w:val="007C07F4"/>
    <w:rsid w:val="007D1CE5"/>
    <w:rsid w:val="007D7FE8"/>
    <w:rsid w:val="007E3C81"/>
    <w:rsid w:val="00856046"/>
    <w:rsid w:val="008579BD"/>
    <w:rsid w:val="0086466F"/>
    <w:rsid w:val="00870833"/>
    <w:rsid w:val="0088007A"/>
    <w:rsid w:val="00896FEF"/>
    <w:rsid w:val="008A5DBA"/>
    <w:rsid w:val="008D1BFB"/>
    <w:rsid w:val="008D5DB4"/>
    <w:rsid w:val="00932B48"/>
    <w:rsid w:val="009347E0"/>
    <w:rsid w:val="00965F19"/>
    <w:rsid w:val="009D7043"/>
    <w:rsid w:val="00A13261"/>
    <w:rsid w:val="00A3048D"/>
    <w:rsid w:val="00A51FBA"/>
    <w:rsid w:val="00A8386F"/>
    <w:rsid w:val="00AE4255"/>
    <w:rsid w:val="00AF015F"/>
    <w:rsid w:val="00AF3AB3"/>
    <w:rsid w:val="00B065B8"/>
    <w:rsid w:val="00B37E20"/>
    <w:rsid w:val="00B45EB2"/>
    <w:rsid w:val="00B54E2E"/>
    <w:rsid w:val="00B9372C"/>
    <w:rsid w:val="00BB35CF"/>
    <w:rsid w:val="00BB61AD"/>
    <w:rsid w:val="00BD4E5C"/>
    <w:rsid w:val="00BE425A"/>
    <w:rsid w:val="00C32B21"/>
    <w:rsid w:val="00C67088"/>
    <w:rsid w:val="00C75208"/>
    <w:rsid w:val="00C85782"/>
    <w:rsid w:val="00C91441"/>
    <w:rsid w:val="00CD4746"/>
    <w:rsid w:val="00D02FE6"/>
    <w:rsid w:val="00D04643"/>
    <w:rsid w:val="00D46364"/>
    <w:rsid w:val="00D71D99"/>
    <w:rsid w:val="00D73A55"/>
    <w:rsid w:val="00D754F2"/>
    <w:rsid w:val="00DB2DF2"/>
    <w:rsid w:val="00DB41C0"/>
    <w:rsid w:val="00DC0E2D"/>
    <w:rsid w:val="00DC4DB6"/>
    <w:rsid w:val="00DC56BE"/>
    <w:rsid w:val="00E55200"/>
    <w:rsid w:val="00E85C8D"/>
    <w:rsid w:val="00EA6FB1"/>
    <w:rsid w:val="00ED1BCF"/>
    <w:rsid w:val="00ED4AD8"/>
    <w:rsid w:val="00F66988"/>
    <w:rsid w:val="00F84BCE"/>
    <w:rsid w:val="00F93C75"/>
    <w:rsid w:val="00FA29D6"/>
    <w:rsid w:val="00FA2A85"/>
    <w:rsid w:val="00FB7BA4"/>
    <w:rsid w:val="00FC430D"/>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2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5648EF"/>
    <w:rPr>
      <w:rFonts w:ascii="Tahoma" w:hAnsi="Tahoma" w:cs="Tahoma"/>
      <w:sz w:val="16"/>
      <w:szCs w:val="16"/>
    </w:rPr>
  </w:style>
  <w:style w:type="character" w:customStyle="1" w:styleId="BallontekstChar">
    <w:name w:val="Ballontekst Char"/>
    <w:basedOn w:val="Standaardalinea-lettertype"/>
    <w:link w:val="Ballontekst"/>
    <w:semiHidden/>
    <w:rsid w:val="005648EF"/>
    <w:rPr>
      <w:rFonts w:ascii="Tahoma" w:hAnsi="Tahoma" w:cs="Tahoma"/>
      <w:sz w:val="16"/>
      <w:szCs w:val="16"/>
      <w:lang w:val="nl-NL" w:eastAsia="nl-NL"/>
    </w:rPr>
  </w:style>
  <w:style w:type="paragraph" w:styleId="Lijstalinea">
    <w:name w:val="List Paragraph"/>
    <w:basedOn w:val="Standaard"/>
    <w:uiPriority w:val="34"/>
    <w:qFormat/>
    <w:rsid w:val="00BB61AD"/>
    <w:pPr>
      <w:ind w:left="720"/>
      <w:contextualSpacing/>
    </w:pPr>
  </w:style>
  <w:style w:type="character" w:styleId="Verwijzingopmerking">
    <w:name w:val="annotation reference"/>
    <w:basedOn w:val="Standaardalinea-lettertype"/>
    <w:semiHidden/>
    <w:unhideWhenUsed/>
    <w:rsid w:val="00FC430D"/>
    <w:rPr>
      <w:sz w:val="16"/>
      <w:szCs w:val="16"/>
    </w:rPr>
  </w:style>
  <w:style w:type="paragraph" w:styleId="Tekstopmerking">
    <w:name w:val="annotation text"/>
    <w:basedOn w:val="Standaard"/>
    <w:link w:val="TekstopmerkingChar"/>
    <w:semiHidden/>
    <w:unhideWhenUsed/>
    <w:rsid w:val="00FC430D"/>
    <w:rPr>
      <w:sz w:val="20"/>
      <w:szCs w:val="20"/>
    </w:rPr>
  </w:style>
  <w:style w:type="character" w:customStyle="1" w:styleId="TekstopmerkingChar">
    <w:name w:val="Tekst opmerking Char"/>
    <w:basedOn w:val="Standaardalinea-lettertype"/>
    <w:link w:val="Tekstopmerking"/>
    <w:semiHidden/>
    <w:rsid w:val="00FC430D"/>
    <w:rPr>
      <w:lang w:val="nl-NL" w:eastAsia="nl-NL"/>
    </w:rPr>
  </w:style>
  <w:style w:type="paragraph" w:styleId="Onderwerpvanopmerking">
    <w:name w:val="annotation subject"/>
    <w:basedOn w:val="Tekstopmerking"/>
    <w:next w:val="Tekstopmerking"/>
    <w:link w:val="OnderwerpvanopmerkingChar"/>
    <w:semiHidden/>
    <w:unhideWhenUsed/>
    <w:rsid w:val="00FC430D"/>
    <w:rPr>
      <w:b/>
      <w:bCs/>
    </w:rPr>
  </w:style>
  <w:style w:type="character" w:customStyle="1" w:styleId="OnderwerpvanopmerkingChar">
    <w:name w:val="Onderwerp van opmerking Char"/>
    <w:basedOn w:val="TekstopmerkingChar"/>
    <w:link w:val="Onderwerpvanopmerking"/>
    <w:semiHidden/>
    <w:rsid w:val="00FC430D"/>
    <w:rPr>
      <w:b/>
      <w:bCs/>
      <w:lang w:val="nl-NL" w:eastAsia="nl-NL"/>
    </w:rPr>
  </w:style>
  <w:style w:type="character" w:styleId="Hyperlink">
    <w:name w:val="Hyperlink"/>
    <w:basedOn w:val="Standaardalinea-lettertype"/>
    <w:unhideWhenUsed/>
    <w:rsid w:val="00B37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semiHidden/>
    <w:unhideWhenUsed/>
    <w:rsid w:val="005648EF"/>
    <w:rPr>
      <w:rFonts w:ascii="Tahoma" w:hAnsi="Tahoma" w:cs="Tahoma"/>
      <w:sz w:val="16"/>
      <w:szCs w:val="16"/>
    </w:rPr>
  </w:style>
  <w:style w:type="character" w:customStyle="1" w:styleId="BallontekstChar">
    <w:name w:val="Ballontekst Char"/>
    <w:basedOn w:val="Standaardalinea-lettertype"/>
    <w:link w:val="Ballontekst"/>
    <w:semiHidden/>
    <w:rsid w:val="005648EF"/>
    <w:rPr>
      <w:rFonts w:ascii="Tahoma" w:hAnsi="Tahoma" w:cs="Tahoma"/>
      <w:sz w:val="16"/>
      <w:szCs w:val="16"/>
      <w:lang w:val="nl-NL" w:eastAsia="nl-NL"/>
    </w:rPr>
  </w:style>
  <w:style w:type="paragraph" w:styleId="Lijstalinea">
    <w:name w:val="List Paragraph"/>
    <w:basedOn w:val="Standaard"/>
    <w:uiPriority w:val="34"/>
    <w:qFormat/>
    <w:rsid w:val="00BB61AD"/>
    <w:pPr>
      <w:ind w:left="720"/>
      <w:contextualSpacing/>
    </w:pPr>
  </w:style>
  <w:style w:type="character" w:styleId="Verwijzingopmerking">
    <w:name w:val="annotation reference"/>
    <w:basedOn w:val="Standaardalinea-lettertype"/>
    <w:semiHidden/>
    <w:unhideWhenUsed/>
    <w:rsid w:val="00FC430D"/>
    <w:rPr>
      <w:sz w:val="16"/>
      <w:szCs w:val="16"/>
    </w:rPr>
  </w:style>
  <w:style w:type="paragraph" w:styleId="Tekstopmerking">
    <w:name w:val="annotation text"/>
    <w:basedOn w:val="Standaard"/>
    <w:link w:val="TekstopmerkingChar"/>
    <w:semiHidden/>
    <w:unhideWhenUsed/>
    <w:rsid w:val="00FC430D"/>
    <w:rPr>
      <w:sz w:val="20"/>
      <w:szCs w:val="20"/>
    </w:rPr>
  </w:style>
  <w:style w:type="character" w:customStyle="1" w:styleId="TekstopmerkingChar">
    <w:name w:val="Tekst opmerking Char"/>
    <w:basedOn w:val="Standaardalinea-lettertype"/>
    <w:link w:val="Tekstopmerking"/>
    <w:semiHidden/>
    <w:rsid w:val="00FC430D"/>
    <w:rPr>
      <w:lang w:val="nl-NL" w:eastAsia="nl-NL"/>
    </w:rPr>
  </w:style>
  <w:style w:type="paragraph" w:styleId="Onderwerpvanopmerking">
    <w:name w:val="annotation subject"/>
    <w:basedOn w:val="Tekstopmerking"/>
    <w:next w:val="Tekstopmerking"/>
    <w:link w:val="OnderwerpvanopmerkingChar"/>
    <w:semiHidden/>
    <w:unhideWhenUsed/>
    <w:rsid w:val="00FC430D"/>
    <w:rPr>
      <w:b/>
      <w:bCs/>
    </w:rPr>
  </w:style>
  <w:style w:type="character" w:customStyle="1" w:styleId="OnderwerpvanopmerkingChar">
    <w:name w:val="Onderwerp van opmerking Char"/>
    <w:basedOn w:val="TekstopmerkingChar"/>
    <w:link w:val="Onderwerpvanopmerking"/>
    <w:semiHidden/>
    <w:rsid w:val="00FC430D"/>
    <w:rPr>
      <w:b/>
      <w:bCs/>
      <w:lang w:val="nl-NL" w:eastAsia="nl-NL"/>
    </w:rPr>
  </w:style>
  <w:style w:type="character" w:styleId="Hyperlink">
    <w:name w:val="Hyperlink"/>
    <w:basedOn w:val="Standaardalinea-lettertype"/>
    <w:unhideWhenUsed/>
    <w:rsid w:val="00B37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6794">
      <w:bodyDiv w:val="1"/>
      <w:marLeft w:val="0"/>
      <w:marRight w:val="0"/>
      <w:marTop w:val="0"/>
      <w:marBottom w:val="0"/>
      <w:divBdr>
        <w:top w:val="none" w:sz="0" w:space="0" w:color="auto"/>
        <w:left w:val="none" w:sz="0" w:space="0" w:color="auto"/>
        <w:bottom w:val="none" w:sz="0" w:space="0" w:color="auto"/>
        <w:right w:val="none" w:sz="0" w:space="0" w:color="auto"/>
      </w:divBdr>
    </w:div>
    <w:div w:id="114832350">
      <w:bodyDiv w:val="1"/>
      <w:marLeft w:val="0"/>
      <w:marRight w:val="0"/>
      <w:marTop w:val="0"/>
      <w:marBottom w:val="0"/>
      <w:divBdr>
        <w:top w:val="none" w:sz="0" w:space="0" w:color="auto"/>
        <w:left w:val="none" w:sz="0" w:space="0" w:color="auto"/>
        <w:bottom w:val="none" w:sz="0" w:space="0" w:color="auto"/>
        <w:right w:val="none" w:sz="0" w:space="0" w:color="auto"/>
      </w:divBdr>
    </w:div>
    <w:div w:id="326517552">
      <w:bodyDiv w:val="1"/>
      <w:marLeft w:val="0"/>
      <w:marRight w:val="0"/>
      <w:marTop w:val="0"/>
      <w:marBottom w:val="0"/>
      <w:divBdr>
        <w:top w:val="none" w:sz="0" w:space="0" w:color="auto"/>
        <w:left w:val="none" w:sz="0" w:space="0" w:color="auto"/>
        <w:bottom w:val="none" w:sz="0" w:space="0" w:color="auto"/>
        <w:right w:val="none" w:sz="0" w:space="0" w:color="auto"/>
      </w:divBdr>
    </w:div>
    <w:div w:id="333383519">
      <w:bodyDiv w:val="1"/>
      <w:marLeft w:val="0"/>
      <w:marRight w:val="0"/>
      <w:marTop w:val="0"/>
      <w:marBottom w:val="0"/>
      <w:divBdr>
        <w:top w:val="none" w:sz="0" w:space="0" w:color="auto"/>
        <w:left w:val="none" w:sz="0" w:space="0" w:color="auto"/>
        <w:bottom w:val="none" w:sz="0" w:space="0" w:color="auto"/>
        <w:right w:val="none" w:sz="0" w:space="0" w:color="auto"/>
      </w:divBdr>
    </w:div>
    <w:div w:id="364212490">
      <w:bodyDiv w:val="1"/>
      <w:marLeft w:val="0"/>
      <w:marRight w:val="0"/>
      <w:marTop w:val="0"/>
      <w:marBottom w:val="0"/>
      <w:divBdr>
        <w:top w:val="none" w:sz="0" w:space="0" w:color="auto"/>
        <w:left w:val="none" w:sz="0" w:space="0" w:color="auto"/>
        <w:bottom w:val="none" w:sz="0" w:space="0" w:color="auto"/>
        <w:right w:val="none" w:sz="0" w:space="0" w:color="auto"/>
      </w:divBdr>
    </w:div>
    <w:div w:id="374936200">
      <w:bodyDiv w:val="1"/>
      <w:marLeft w:val="0"/>
      <w:marRight w:val="0"/>
      <w:marTop w:val="0"/>
      <w:marBottom w:val="0"/>
      <w:divBdr>
        <w:top w:val="none" w:sz="0" w:space="0" w:color="auto"/>
        <w:left w:val="none" w:sz="0" w:space="0" w:color="auto"/>
        <w:bottom w:val="none" w:sz="0" w:space="0" w:color="auto"/>
        <w:right w:val="none" w:sz="0" w:space="0" w:color="auto"/>
      </w:divBdr>
    </w:div>
    <w:div w:id="408576114">
      <w:bodyDiv w:val="1"/>
      <w:marLeft w:val="0"/>
      <w:marRight w:val="0"/>
      <w:marTop w:val="0"/>
      <w:marBottom w:val="0"/>
      <w:divBdr>
        <w:top w:val="none" w:sz="0" w:space="0" w:color="auto"/>
        <w:left w:val="none" w:sz="0" w:space="0" w:color="auto"/>
        <w:bottom w:val="none" w:sz="0" w:space="0" w:color="auto"/>
        <w:right w:val="none" w:sz="0" w:space="0" w:color="auto"/>
      </w:divBdr>
    </w:div>
    <w:div w:id="473331783">
      <w:bodyDiv w:val="1"/>
      <w:marLeft w:val="0"/>
      <w:marRight w:val="0"/>
      <w:marTop w:val="0"/>
      <w:marBottom w:val="0"/>
      <w:divBdr>
        <w:top w:val="none" w:sz="0" w:space="0" w:color="auto"/>
        <w:left w:val="none" w:sz="0" w:space="0" w:color="auto"/>
        <w:bottom w:val="none" w:sz="0" w:space="0" w:color="auto"/>
        <w:right w:val="none" w:sz="0" w:space="0" w:color="auto"/>
      </w:divBdr>
    </w:div>
    <w:div w:id="483203158">
      <w:bodyDiv w:val="1"/>
      <w:marLeft w:val="0"/>
      <w:marRight w:val="0"/>
      <w:marTop w:val="0"/>
      <w:marBottom w:val="0"/>
      <w:divBdr>
        <w:top w:val="none" w:sz="0" w:space="0" w:color="auto"/>
        <w:left w:val="none" w:sz="0" w:space="0" w:color="auto"/>
        <w:bottom w:val="none" w:sz="0" w:space="0" w:color="auto"/>
        <w:right w:val="none" w:sz="0" w:space="0" w:color="auto"/>
      </w:divBdr>
    </w:div>
    <w:div w:id="500125333">
      <w:bodyDiv w:val="1"/>
      <w:marLeft w:val="0"/>
      <w:marRight w:val="0"/>
      <w:marTop w:val="0"/>
      <w:marBottom w:val="0"/>
      <w:divBdr>
        <w:top w:val="none" w:sz="0" w:space="0" w:color="auto"/>
        <w:left w:val="none" w:sz="0" w:space="0" w:color="auto"/>
        <w:bottom w:val="none" w:sz="0" w:space="0" w:color="auto"/>
        <w:right w:val="none" w:sz="0" w:space="0" w:color="auto"/>
      </w:divBdr>
    </w:div>
    <w:div w:id="730732148">
      <w:bodyDiv w:val="1"/>
      <w:marLeft w:val="0"/>
      <w:marRight w:val="0"/>
      <w:marTop w:val="0"/>
      <w:marBottom w:val="0"/>
      <w:divBdr>
        <w:top w:val="none" w:sz="0" w:space="0" w:color="auto"/>
        <w:left w:val="none" w:sz="0" w:space="0" w:color="auto"/>
        <w:bottom w:val="none" w:sz="0" w:space="0" w:color="auto"/>
        <w:right w:val="none" w:sz="0" w:space="0" w:color="auto"/>
      </w:divBdr>
    </w:div>
    <w:div w:id="806167130">
      <w:bodyDiv w:val="1"/>
      <w:marLeft w:val="0"/>
      <w:marRight w:val="0"/>
      <w:marTop w:val="0"/>
      <w:marBottom w:val="0"/>
      <w:divBdr>
        <w:top w:val="none" w:sz="0" w:space="0" w:color="auto"/>
        <w:left w:val="none" w:sz="0" w:space="0" w:color="auto"/>
        <w:bottom w:val="none" w:sz="0" w:space="0" w:color="auto"/>
        <w:right w:val="none" w:sz="0" w:space="0" w:color="auto"/>
      </w:divBdr>
    </w:div>
    <w:div w:id="812789770">
      <w:bodyDiv w:val="1"/>
      <w:marLeft w:val="0"/>
      <w:marRight w:val="0"/>
      <w:marTop w:val="0"/>
      <w:marBottom w:val="0"/>
      <w:divBdr>
        <w:top w:val="none" w:sz="0" w:space="0" w:color="auto"/>
        <w:left w:val="none" w:sz="0" w:space="0" w:color="auto"/>
        <w:bottom w:val="none" w:sz="0" w:space="0" w:color="auto"/>
        <w:right w:val="none" w:sz="0" w:space="0" w:color="auto"/>
      </w:divBdr>
    </w:div>
    <w:div w:id="986667221">
      <w:bodyDiv w:val="1"/>
      <w:marLeft w:val="0"/>
      <w:marRight w:val="0"/>
      <w:marTop w:val="0"/>
      <w:marBottom w:val="0"/>
      <w:divBdr>
        <w:top w:val="none" w:sz="0" w:space="0" w:color="auto"/>
        <w:left w:val="none" w:sz="0" w:space="0" w:color="auto"/>
        <w:bottom w:val="none" w:sz="0" w:space="0" w:color="auto"/>
        <w:right w:val="none" w:sz="0" w:space="0" w:color="auto"/>
      </w:divBdr>
    </w:div>
    <w:div w:id="1165317059">
      <w:bodyDiv w:val="1"/>
      <w:marLeft w:val="0"/>
      <w:marRight w:val="0"/>
      <w:marTop w:val="0"/>
      <w:marBottom w:val="0"/>
      <w:divBdr>
        <w:top w:val="none" w:sz="0" w:space="0" w:color="auto"/>
        <w:left w:val="none" w:sz="0" w:space="0" w:color="auto"/>
        <w:bottom w:val="none" w:sz="0" w:space="0" w:color="auto"/>
        <w:right w:val="none" w:sz="0" w:space="0" w:color="auto"/>
      </w:divBdr>
    </w:div>
    <w:div w:id="1269046272">
      <w:bodyDiv w:val="1"/>
      <w:marLeft w:val="0"/>
      <w:marRight w:val="0"/>
      <w:marTop w:val="0"/>
      <w:marBottom w:val="0"/>
      <w:divBdr>
        <w:top w:val="none" w:sz="0" w:space="0" w:color="auto"/>
        <w:left w:val="none" w:sz="0" w:space="0" w:color="auto"/>
        <w:bottom w:val="none" w:sz="0" w:space="0" w:color="auto"/>
        <w:right w:val="none" w:sz="0" w:space="0" w:color="auto"/>
      </w:divBdr>
    </w:div>
    <w:div w:id="1635327836">
      <w:bodyDiv w:val="1"/>
      <w:marLeft w:val="0"/>
      <w:marRight w:val="0"/>
      <w:marTop w:val="0"/>
      <w:marBottom w:val="0"/>
      <w:divBdr>
        <w:top w:val="none" w:sz="0" w:space="0" w:color="auto"/>
        <w:left w:val="none" w:sz="0" w:space="0" w:color="auto"/>
        <w:bottom w:val="none" w:sz="0" w:space="0" w:color="auto"/>
        <w:right w:val="none" w:sz="0" w:space="0" w:color="auto"/>
      </w:divBdr>
    </w:div>
    <w:div w:id="1657799757">
      <w:bodyDiv w:val="1"/>
      <w:marLeft w:val="0"/>
      <w:marRight w:val="0"/>
      <w:marTop w:val="0"/>
      <w:marBottom w:val="0"/>
      <w:divBdr>
        <w:top w:val="none" w:sz="0" w:space="0" w:color="auto"/>
        <w:left w:val="none" w:sz="0" w:space="0" w:color="auto"/>
        <w:bottom w:val="none" w:sz="0" w:space="0" w:color="auto"/>
        <w:right w:val="none" w:sz="0" w:space="0" w:color="auto"/>
      </w:divBdr>
    </w:div>
    <w:div w:id="1800877876">
      <w:bodyDiv w:val="1"/>
      <w:marLeft w:val="0"/>
      <w:marRight w:val="0"/>
      <w:marTop w:val="0"/>
      <w:marBottom w:val="0"/>
      <w:divBdr>
        <w:top w:val="none" w:sz="0" w:space="0" w:color="auto"/>
        <w:left w:val="none" w:sz="0" w:space="0" w:color="auto"/>
        <w:bottom w:val="none" w:sz="0" w:space="0" w:color="auto"/>
        <w:right w:val="none" w:sz="0" w:space="0" w:color="auto"/>
      </w:divBdr>
    </w:div>
    <w:div w:id="1836728053">
      <w:bodyDiv w:val="1"/>
      <w:marLeft w:val="0"/>
      <w:marRight w:val="0"/>
      <w:marTop w:val="0"/>
      <w:marBottom w:val="0"/>
      <w:divBdr>
        <w:top w:val="none" w:sz="0" w:space="0" w:color="auto"/>
        <w:left w:val="none" w:sz="0" w:space="0" w:color="auto"/>
        <w:bottom w:val="none" w:sz="0" w:space="0" w:color="auto"/>
        <w:right w:val="none" w:sz="0" w:space="0" w:color="auto"/>
      </w:divBdr>
    </w:div>
    <w:div w:id="1993096976">
      <w:bodyDiv w:val="1"/>
      <w:marLeft w:val="0"/>
      <w:marRight w:val="0"/>
      <w:marTop w:val="0"/>
      <w:marBottom w:val="0"/>
      <w:divBdr>
        <w:top w:val="none" w:sz="0" w:space="0" w:color="auto"/>
        <w:left w:val="none" w:sz="0" w:space="0" w:color="auto"/>
        <w:bottom w:val="none" w:sz="0" w:space="0" w:color="auto"/>
        <w:right w:val="none" w:sz="0" w:space="0" w:color="auto"/>
      </w:divBdr>
    </w:div>
    <w:div w:id="2009748586">
      <w:bodyDiv w:val="1"/>
      <w:marLeft w:val="0"/>
      <w:marRight w:val="0"/>
      <w:marTop w:val="0"/>
      <w:marBottom w:val="0"/>
      <w:divBdr>
        <w:top w:val="none" w:sz="0" w:space="0" w:color="auto"/>
        <w:left w:val="none" w:sz="0" w:space="0" w:color="auto"/>
        <w:bottom w:val="none" w:sz="0" w:space="0" w:color="auto"/>
        <w:right w:val="none" w:sz="0" w:space="0" w:color="auto"/>
      </w:divBdr>
    </w:div>
    <w:div w:id="2031181557">
      <w:bodyDiv w:val="1"/>
      <w:marLeft w:val="0"/>
      <w:marRight w:val="0"/>
      <w:marTop w:val="0"/>
      <w:marBottom w:val="0"/>
      <w:divBdr>
        <w:top w:val="none" w:sz="0" w:space="0" w:color="auto"/>
        <w:left w:val="none" w:sz="0" w:space="0" w:color="auto"/>
        <w:bottom w:val="none" w:sz="0" w:space="0" w:color="auto"/>
        <w:right w:val="none" w:sz="0" w:space="0" w:color="auto"/>
      </w:divBdr>
    </w:div>
    <w:div w:id="2053455834">
      <w:bodyDiv w:val="1"/>
      <w:marLeft w:val="0"/>
      <w:marRight w:val="0"/>
      <w:marTop w:val="0"/>
      <w:marBottom w:val="0"/>
      <w:divBdr>
        <w:top w:val="none" w:sz="0" w:space="0" w:color="auto"/>
        <w:left w:val="none" w:sz="0" w:space="0" w:color="auto"/>
        <w:bottom w:val="none" w:sz="0" w:space="0" w:color="auto"/>
        <w:right w:val="none" w:sz="0" w:space="0" w:color="auto"/>
      </w:divBdr>
    </w:div>
    <w:div w:id="2076928744">
      <w:bodyDiv w:val="1"/>
      <w:marLeft w:val="0"/>
      <w:marRight w:val="0"/>
      <w:marTop w:val="0"/>
      <w:marBottom w:val="0"/>
      <w:divBdr>
        <w:top w:val="none" w:sz="0" w:space="0" w:color="auto"/>
        <w:left w:val="none" w:sz="0" w:space="0" w:color="auto"/>
        <w:bottom w:val="none" w:sz="0" w:space="0" w:color="auto"/>
        <w:right w:val="none" w:sz="0" w:space="0" w:color="auto"/>
      </w:divBdr>
    </w:div>
    <w:div w:id="213552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A1"/>
    <w:rsid w:val="00026AA1"/>
    <w:rsid w:val="00032C34"/>
    <w:rsid w:val="002473BF"/>
    <w:rsid w:val="002D7D17"/>
    <w:rsid w:val="0065038A"/>
    <w:rsid w:val="009245A4"/>
    <w:rsid w:val="00950C95"/>
    <w:rsid w:val="00C34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B2E3FB5909E846AFC8D86C17399A77" ma:contentTypeVersion="0" ma:contentTypeDescription="Een nieuw document maken." ma:contentTypeScope="" ma:versionID="53251e33ff7c2811d6b6fca5f94ff0c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7584-3494-4EE8-B649-021CA8AABC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9FD71-24F5-4EED-9B46-AE3644AFF1A3}">
  <ds:schemaRefs>
    <ds:schemaRef ds:uri="http://schemas.microsoft.com/sharepoint/v3/contenttype/forms"/>
  </ds:schemaRefs>
</ds:datastoreItem>
</file>

<file path=customXml/itemProps3.xml><?xml version="1.0" encoding="utf-8"?>
<ds:datastoreItem xmlns:ds="http://schemas.openxmlformats.org/officeDocument/2006/customXml" ds:itemID="{E6CFB5B1-8541-4358-8A9E-0A6630F6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BF8495-A1D5-4CD9-AE98-578D60A6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42</TotalTime>
  <Pages>5</Pages>
  <Words>1996</Words>
  <Characters>10980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2017-04-03T10:40:00Z</cp:lastPrinted>
  <dcterms:created xsi:type="dcterms:W3CDTF">2017-04-03T09:54:00Z</dcterms:created>
  <dcterms:modified xsi:type="dcterms:W3CDTF">2017-04-05T11:03:00Z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0x010100F7B2E3FB5909E846AFC8D86C17399A77</vt:lpwstr>
  </property>
</Properties>
</file>