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61BE9" w:rsidRPr="00DD4121" w:rsidRDefault="00161BE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w:t>
      </w:r>
      <w:r>
        <w:rPr>
          <w:noProof/>
          <w:szCs w:val="22"/>
        </w:rPr>
        <w:t>hilippe muyters</w:t>
      </w:r>
      <w:r>
        <w:rPr>
          <w:szCs w:val="22"/>
        </w:rPr>
        <w:fldChar w:fldCharType="end"/>
      </w:r>
      <w:bookmarkEnd w:id="0"/>
    </w:p>
    <w:bookmarkStart w:id="1" w:name="Text2"/>
    <w:p w:rsidR="00161BE9" w:rsidRPr="00015BF7" w:rsidRDefault="00161BE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161BE9" w:rsidRPr="00015BF7" w:rsidRDefault="00161BE9" w:rsidP="000976E9">
      <w:pPr>
        <w:rPr>
          <w:szCs w:val="22"/>
        </w:rPr>
      </w:pPr>
    </w:p>
    <w:p w:rsidR="00161BE9" w:rsidRPr="00DB41C0" w:rsidRDefault="00161BE9" w:rsidP="000976E9">
      <w:pPr>
        <w:pStyle w:val="A-Lijn"/>
      </w:pPr>
    </w:p>
    <w:p w:rsidR="00161BE9" w:rsidRDefault="00161BE9" w:rsidP="000976E9">
      <w:pPr>
        <w:pStyle w:val="A-Type"/>
        <w:sectPr w:rsidR="00161BE9">
          <w:pgSz w:w="11906" w:h="16838"/>
          <w:pgMar w:top="1417" w:right="1417" w:bottom="1417" w:left="1417" w:header="708" w:footer="708" w:gutter="0"/>
          <w:cols w:space="708"/>
          <w:rtlGutter/>
          <w:docGrid w:linePitch="360"/>
        </w:sectPr>
      </w:pPr>
    </w:p>
    <w:p w:rsidR="00161BE9" w:rsidRPr="00D13702" w:rsidRDefault="00161BE9" w:rsidP="00586236">
      <w:pPr>
        <w:pStyle w:val="A-Type"/>
        <w:outlineLvl w:val="0"/>
        <w:sectPr w:rsidR="00161BE9" w:rsidRPr="00D13702" w:rsidSect="000976E9">
          <w:type w:val="continuous"/>
          <w:pgSz w:w="11906" w:h="16838"/>
          <w:pgMar w:top="1417" w:right="1417" w:bottom="1417" w:left="1417" w:header="708" w:footer="708" w:gutter="0"/>
          <w:cols w:space="708"/>
          <w:formProt w:val="0"/>
          <w:docGrid w:linePitch="360"/>
        </w:sectPr>
      </w:pPr>
      <w:r>
        <w:t xml:space="preserve">gecoördineerd </w:t>
      </w:r>
      <w:bookmarkStart w:id="2" w:name="_GoBack"/>
      <w:bookmarkEnd w:id="2"/>
      <w:r>
        <w:t>a</w:t>
      </w:r>
      <w:r w:rsidRPr="00E31F4D">
        <w:t>ntwoord</w:t>
      </w:r>
      <w:r>
        <w:t xml:space="preserve"> </w:t>
      </w:r>
    </w:p>
    <w:p w:rsidR="00161BE9" w:rsidRPr="00326A58" w:rsidRDefault="00161BE9"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74</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13</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161BE9" w:rsidRDefault="00161BE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ann brusseel</w:t>
      </w:r>
      <w:r w:rsidRPr="009D7043">
        <w:rPr>
          <w:rStyle w:val="AntwoordNaamMinisterChar"/>
          <w:sz w:val="22"/>
        </w:rPr>
        <w:fldChar w:fldCharType="end"/>
      </w:r>
    </w:p>
    <w:p w:rsidR="00161BE9" w:rsidRPr="00015BF7" w:rsidRDefault="00161BE9" w:rsidP="000976E9">
      <w:pPr>
        <w:rPr>
          <w:szCs w:val="22"/>
        </w:rPr>
      </w:pPr>
    </w:p>
    <w:p w:rsidR="00161BE9" w:rsidRPr="00DB41C0" w:rsidRDefault="00161BE9" w:rsidP="000976E9">
      <w:pPr>
        <w:pStyle w:val="A-Lijn"/>
      </w:pPr>
    </w:p>
    <w:p w:rsidR="00161BE9" w:rsidRPr="00DB41C0" w:rsidRDefault="00161BE9" w:rsidP="000976E9">
      <w:pPr>
        <w:pStyle w:val="A-Lijn"/>
      </w:pPr>
    </w:p>
    <w:p w:rsidR="00161BE9" w:rsidRDefault="00161BE9" w:rsidP="00DB41C0">
      <w:pPr>
        <w:sectPr w:rsidR="00161BE9" w:rsidSect="000976E9">
          <w:type w:val="continuous"/>
          <w:pgSz w:w="11906" w:h="16838"/>
          <w:pgMar w:top="1417" w:right="1417" w:bottom="1417" w:left="1417" w:header="708" w:footer="708" w:gutter="0"/>
          <w:cols w:space="708"/>
          <w:rtlGutter/>
          <w:docGrid w:linePitch="360"/>
        </w:sectPr>
      </w:pPr>
    </w:p>
    <w:p w:rsidR="00161BE9" w:rsidRPr="00CA6837" w:rsidRDefault="00161BE9" w:rsidP="00E33074">
      <w:pPr>
        <w:pStyle w:val="ListParagraph"/>
        <w:numPr>
          <w:ilvl w:val="0"/>
          <w:numId w:val="11"/>
        </w:numPr>
        <w:ind w:left="426" w:hanging="426"/>
        <w:jc w:val="both"/>
        <w:rPr>
          <w:szCs w:val="22"/>
        </w:rPr>
      </w:pPr>
      <w:r w:rsidRPr="00CA6837">
        <w:rPr>
          <w:szCs w:val="22"/>
        </w:rPr>
        <w:t>In onder</w:t>
      </w:r>
      <w:r>
        <w:rPr>
          <w:szCs w:val="22"/>
        </w:rPr>
        <w:t>staande tabel vindt de Vlaamse v</w:t>
      </w:r>
      <w:r w:rsidRPr="00CA6837">
        <w:rPr>
          <w:szCs w:val="22"/>
        </w:rPr>
        <w:t>olksvertegenwoordiger de verdeling van de Lottogelden 2011 over de beleidsdomeinen.</w:t>
      </w:r>
    </w:p>
    <w:p w:rsidR="00161BE9" w:rsidRDefault="00161BE9" w:rsidP="00E33074">
      <w:pPr>
        <w:ind w:left="426"/>
        <w:jc w:val="both"/>
        <w:rPr>
          <w:szCs w:val="22"/>
        </w:rPr>
      </w:pPr>
      <w:r>
        <w:rPr>
          <w:szCs w:val="22"/>
        </w:rPr>
        <w:t>Onder het beleidsdomein Financiën en Begroting staat er onder basisallocatie CB0 CB005 nog een provisioneel krediet van 2.698 k euro voor uitgaven te financieren d.m.v. de netto-opbrengst van de winst van de Nationale Loterij.</w:t>
      </w:r>
    </w:p>
    <w:p w:rsidR="00161BE9" w:rsidRDefault="00161BE9" w:rsidP="00D30071">
      <w:pPr>
        <w:jc w:val="both"/>
        <w:rPr>
          <w:szCs w:val="22"/>
        </w:rPr>
      </w:pPr>
    </w:p>
    <w:tbl>
      <w:tblPr>
        <w:tblW w:w="9140" w:type="dxa"/>
        <w:tblInd w:w="55" w:type="dxa"/>
        <w:tblCellMar>
          <w:left w:w="70" w:type="dxa"/>
          <w:right w:w="70" w:type="dxa"/>
        </w:tblCellMar>
        <w:tblLook w:val="00A0"/>
      </w:tblPr>
      <w:tblGrid>
        <w:gridCol w:w="5020"/>
        <w:gridCol w:w="960"/>
        <w:gridCol w:w="1480"/>
        <w:gridCol w:w="1680"/>
      </w:tblGrid>
      <w:tr w:rsidR="00161BE9" w:rsidRPr="00970C49" w:rsidTr="00CA6837">
        <w:trPr>
          <w:trHeight w:val="270"/>
        </w:trPr>
        <w:tc>
          <w:tcPr>
            <w:tcW w:w="5020" w:type="dxa"/>
            <w:tcBorders>
              <w:top w:val="single" w:sz="8" w:space="0" w:color="auto"/>
              <w:left w:val="single" w:sz="8" w:space="0" w:color="auto"/>
              <w:bottom w:val="nil"/>
              <w:right w:val="nil"/>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beleidsdomein</w:t>
            </w:r>
          </w:p>
        </w:tc>
        <w:tc>
          <w:tcPr>
            <w:tcW w:w="960" w:type="dxa"/>
            <w:tcBorders>
              <w:top w:val="single" w:sz="8" w:space="0" w:color="auto"/>
              <w:left w:val="single" w:sz="4" w:space="0" w:color="auto"/>
              <w:bottom w:val="single" w:sz="8" w:space="0" w:color="auto"/>
              <w:right w:val="single" w:sz="4" w:space="0" w:color="auto"/>
            </w:tcBorders>
            <w:vAlign w:val="bottom"/>
          </w:tcPr>
          <w:p w:rsidR="00161BE9" w:rsidRPr="00970C49" w:rsidRDefault="00161BE9" w:rsidP="00CA6837">
            <w:pPr>
              <w:rPr>
                <w:b/>
                <w:bCs/>
                <w:sz w:val="20"/>
                <w:szCs w:val="20"/>
                <w:lang w:val="nl-BE" w:eastAsia="nl-BE"/>
              </w:rPr>
            </w:pPr>
            <w:r w:rsidRPr="00970C49">
              <w:rPr>
                <w:b/>
                <w:bCs/>
                <w:sz w:val="20"/>
                <w:szCs w:val="20"/>
                <w:lang w:val="nl-BE" w:eastAsia="nl-BE"/>
              </w:rPr>
              <w:t>entiteit</w:t>
            </w:r>
          </w:p>
        </w:tc>
        <w:tc>
          <w:tcPr>
            <w:tcW w:w="1480" w:type="dxa"/>
            <w:tcBorders>
              <w:top w:val="single" w:sz="8" w:space="0" w:color="auto"/>
              <w:left w:val="nil"/>
              <w:bottom w:val="single" w:sz="8" w:space="0" w:color="auto"/>
              <w:right w:val="single" w:sz="4" w:space="0" w:color="auto"/>
            </w:tcBorders>
            <w:vAlign w:val="bottom"/>
          </w:tcPr>
          <w:p w:rsidR="00161BE9" w:rsidRPr="00970C49" w:rsidRDefault="00161BE9" w:rsidP="00CA6837">
            <w:pPr>
              <w:rPr>
                <w:b/>
                <w:bCs/>
                <w:sz w:val="20"/>
                <w:szCs w:val="20"/>
                <w:lang w:val="nl-BE" w:eastAsia="nl-BE"/>
              </w:rPr>
            </w:pPr>
            <w:r w:rsidRPr="00970C49">
              <w:rPr>
                <w:b/>
                <w:bCs/>
                <w:sz w:val="20"/>
                <w:szCs w:val="20"/>
                <w:lang w:val="nl-BE" w:eastAsia="nl-BE"/>
              </w:rPr>
              <w:t xml:space="preserve">basisallocatie </w:t>
            </w:r>
          </w:p>
        </w:tc>
        <w:tc>
          <w:tcPr>
            <w:tcW w:w="1680" w:type="dxa"/>
            <w:tcBorders>
              <w:top w:val="single" w:sz="8" w:space="0" w:color="auto"/>
              <w:left w:val="nil"/>
              <w:bottom w:val="single" w:sz="8" w:space="0" w:color="auto"/>
              <w:right w:val="single" w:sz="8"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krediet in k euro</w:t>
            </w:r>
          </w:p>
        </w:tc>
      </w:tr>
      <w:tr w:rsidR="00161BE9" w:rsidRPr="00970C49" w:rsidTr="00CA6837">
        <w:trPr>
          <w:trHeight w:val="255"/>
        </w:trPr>
        <w:tc>
          <w:tcPr>
            <w:tcW w:w="5020" w:type="dxa"/>
            <w:vMerge w:val="restart"/>
            <w:tcBorders>
              <w:top w:val="single" w:sz="4" w:space="0" w:color="auto"/>
              <w:left w:val="single" w:sz="8" w:space="0" w:color="auto"/>
              <w:bottom w:val="single" w:sz="4" w:space="0" w:color="000000"/>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Welzijn, Volksgezondheid en Gezin</w:t>
            </w: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GF001 4142</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561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GG001 4141</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6.051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GC040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77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GE0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GD322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361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GC038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50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GC020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232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GC028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250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pPr>
              <w:rPr>
                <w:sz w:val="20"/>
                <w:szCs w:val="20"/>
              </w:rPr>
            </w:pPr>
            <w:r w:rsidRPr="00970C49">
              <w:rPr>
                <w:sz w:val="20"/>
                <w:szCs w:val="20"/>
              </w:rPr>
              <w:t>GB0</w:t>
            </w:r>
          </w:p>
        </w:tc>
        <w:tc>
          <w:tcPr>
            <w:tcW w:w="1480" w:type="dxa"/>
            <w:tcBorders>
              <w:top w:val="nil"/>
              <w:left w:val="nil"/>
              <w:bottom w:val="single" w:sz="4" w:space="0" w:color="auto"/>
              <w:right w:val="single" w:sz="4" w:space="0" w:color="auto"/>
            </w:tcBorders>
            <w:vAlign w:val="bottom"/>
          </w:tcPr>
          <w:p w:rsidR="00161BE9" w:rsidRPr="00970C49" w:rsidRDefault="00161BE9">
            <w:pPr>
              <w:rPr>
                <w:sz w:val="20"/>
                <w:szCs w:val="20"/>
              </w:rPr>
            </w:pPr>
            <w:r w:rsidRPr="00970C49">
              <w:rPr>
                <w:sz w:val="20"/>
                <w:szCs w:val="20"/>
              </w:rPr>
              <w:t>GE000 4141</w:t>
            </w:r>
          </w:p>
        </w:tc>
        <w:tc>
          <w:tcPr>
            <w:tcW w:w="1680" w:type="dxa"/>
            <w:tcBorders>
              <w:top w:val="nil"/>
              <w:left w:val="nil"/>
              <w:bottom w:val="single" w:sz="4" w:space="0" w:color="auto"/>
              <w:right w:val="single" w:sz="8" w:space="0" w:color="auto"/>
            </w:tcBorders>
            <w:vAlign w:val="bottom"/>
          </w:tcPr>
          <w:p w:rsidR="00161BE9" w:rsidRPr="00970C49" w:rsidRDefault="00161BE9">
            <w:pPr>
              <w:rPr>
                <w:sz w:val="20"/>
                <w:szCs w:val="20"/>
              </w:rPr>
            </w:pPr>
            <w:r w:rsidRPr="00970C49">
              <w:rPr>
                <w:sz w:val="20"/>
                <w:szCs w:val="20"/>
              </w:rPr>
              <w:t xml:space="preserve">                    120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GE0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GD329 3432</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320 </w:t>
            </w:r>
          </w:p>
        </w:tc>
      </w:tr>
      <w:tr w:rsidR="00161BE9" w:rsidRPr="00970C49" w:rsidTr="00CA6837">
        <w:trPr>
          <w:trHeight w:val="255"/>
        </w:trPr>
        <w:tc>
          <w:tcPr>
            <w:tcW w:w="5020" w:type="dxa"/>
            <w:vMerge/>
            <w:tcBorders>
              <w:top w:val="single" w:sz="4" w:space="0" w:color="auto"/>
              <w:left w:val="single" w:sz="8" w:space="0" w:color="auto"/>
              <w:bottom w:val="single" w:sz="4" w:space="0" w:color="000000"/>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GE000 4141</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376 </w:t>
            </w:r>
          </w:p>
        </w:tc>
      </w:tr>
      <w:tr w:rsidR="00161BE9" w:rsidRPr="00970C49" w:rsidTr="00CA6837">
        <w:trPr>
          <w:trHeight w:val="255"/>
        </w:trPr>
        <w:tc>
          <w:tcPr>
            <w:tcW w:w="5020" w:type="dxa"/>
            <w:vMerge w:val="restart"/>
            <w:tcBorders>
              <w:top w:val="nil"/>
              <w:left w:val="single" w:sz="8" w:space="0" w:color="auto"/>
              <w:bottom w:val="nil"/>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Leefmilieu, Natuur en Energie</w:t>
            </w: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LD0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LD309 3300</w:t>
            </w:r>
          </w:p>
        </w:tc>
        <w:tc>
          <w:tcPr>
            <w:tcW w:w="1680" w:type="dxa"/>
            <w:tcBorders>
              <w:top w:val="nil"/>
              <w:left w:val="nil"/>
              <w:bottom w:val="single" w:sz="4" w:space="0" w:color="auto"/>
              <w:right w:val="single" w:sz="8" w:space="0" w:color="auto"/>
            </w:tcBorders>
            <w:vAlign w:val="bottom"/>
          </w:tcPr>
          <w:p w:rsidR="00161BE9" w:rsidRPr="00970C49" w:rsidRDefault="00161BE9">
            <w:pPr>
              <w:rPr>
                <w:sz w:val="20"/>
                <w:szCs w:val="20"/>
              </w:rPr>
            </w:pPr>
            <w:r w:rsidRPr="00970C49">
              <w:rPr>
                <w:sz w:val="20"/>
                <w:szCs w:val="20"/>
              </w:rPr>
              <w:t xml:space="preserve">                      46 </w:t>
            </w:r>
          </w:p>
        </w:tc>
      </w:tr>
      <w:tr w:rsidR="00161BE9" w:rsidRPr="00970C49" w:rsidTr="00CA6837">
        <w:trPr>
          <w:trHeight w:val="255"/>
        </w:trPr>
        <w:tc>
          <w:tcPr>
            <w:tcW w:w="5020" w:type="dxa"/>
            <w:vMerge/>
            <w:tcBorders>
              <w:top w:val="nil"/>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LD0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LD310 3300</w:t>
            </w:r>
          </w:p>
        </w:tc>
        <w:tc>
          <w:tcPr>
            <w:tcW w:w="1680" w:type="dxa"/>
            <w:tcBorders>
              <w:top w:val="nil"/>
              <w:left w:val="nil"/>
              <w:bottom w:val="single" w:sz="4" w:space="0" w:color="auto"/>
              <w:right w:val="single" w:sz="8" w:space="0" w:color="auto"/>
            </w:tcBorders>
            <w:vAlign w:val="bottom"/>
          </w:tcPr>
          <w:p w:rsidR="00161BE9" w:rsidRPr="00970C49" w:rsidRDefault="00161BE9">
            <w:pPr>
              <w:rPr>
                <w:sz w:val="20"/>
                <w:szCs w:val="20"/>
              </w:rPr>
            </w:pPr>
            <w:r w:rsidRPr="00970C49">
              <w:rPr>
                <w:sz w:val="20"/>
                <w:szCs w:val="20"/>
              </w:rPr>
              <w:t xml:space="preserve">                      46 </w:t>
            </w:r>
          </w:p>
        </w:tc>
      </w:tr>
      <w:tr w:rsidR="00161BE9" w:rsidRPr="00970C49" w:rsidTr="00CA6837">
        <w:trPr>
          <w:trHeight w:val="255"/>
        </w:trPr>
        <w:tc>
          <w:tcPr>
            <w:tcW w:w="5020" w:type="dxa"/>
            <w:vMerge/>
            <w:tcBorders>
              <w:top w:val="nil"/>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LD0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LD312 5210</w:t>
            </w:r>
          </w:p>
        </w:tc>
        <w:tc>
          <w:tcPr>
            <w:tcW w:w="1680" w:type="dxa"/>
            <w:tcBorders>
              <w:top w:val="nil"/>
              <w:left w:val="nil"/>
              <w:bottom w:val="single" w:sz="4" w:space="0" w:color="auto"/>
              <w:right w:val="single" w:sz="8" w:space="0" w:color="auto"/>
            </w:tcBorders>
            <w:vAlign w:val="bottom"/>
          </w:tcPr>
          <w:p w:rsidR="00161BE9" w:rsidRPr="00970C49" w:rsidRDefault="00161BE9">
            <w:pPr>
              <w:rPr>
                <w:sz w:val="20"/>
                <w:szCs w:val="20"/>
              </w:rPr>
            </w:pPr>
            <w:r w:rsidRPr="00970C49">
              <w:rPr>
                <w:sz w:val="20"/>
                <w:szCs w:val="20"/>
              </w:rPr>
              <w:t xml:space="preserve">                    312 </w:t>
            </w:r>
          </w:p>
        </w:tc>
      </w:tr>
      <w:tr w:rsidR="00161BE9" w:rsidRPr="00970C49" w:rsidTr="00CA6837">
        <w:trPr>
          <w:trHeight w:val="525"/>
        </w:trPr>
        <w:tc>
          <w:tcPr>
            <w:tcW w:w="5020" w:type="dxa"/>
            <w:vMerge w:val="restart"/>
            <w:tcBorders>
              <w:top w:val="single" w:sz="4" w:space="0" w:color="auto"/>
              <w:left w:val="single" w:sz="8" w:space="0" w:color="auto"/>
              <w:bottom w:val="nil"/>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Cultuur, Jeugd, Sport en Media</w:t>
            </w: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HH035 3200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250 </w:t>
            </w:r>
          </w:p>
        </w:tc>
      </w:tr>
      <w:tr w:rsidR="00161BE9" w:rsidRPr="00970C49" w:rsidTr="00CA6837">
        <w:trPr>
          <w:trHeight w:val="255"/>
        </w:trPr>
        <w:tc>
          <w:tcPr>
            <w:tcW w:w="5020" w:type="dxa"/>
            <w:vMerge/>
            <w:tcBorders>
              <w:top w:val="single" w:sz="4" w:space="0" w:color="auto"/>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HB0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HF030 4140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5.608 </w:t>
            </w:r>
          </w:p>
        </w:tc>
      </w:tr>
      <w:tr w:rsidR="00161BE9" w:rsidRPr="00970C49" w:rsidTr="00CA6837">
        <w:trPr>
          <w:trHeight w:val="255"/>
        </w:trPr>
        <w:tc>
          <w:tcPr>
            <w:tcW w:w="5020" w:type="dxa"/>
            <w:vMerge/>
            <w:tcBorders>
              <w:top w:val="single" w:sz="4" w:space="0" w:color="auto"/>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HB0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HC030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327 </w:t>
            </w:r>
          </w:p>
        </w:tc>
      </w:tr>
      <w:tr w:rsidR="00161BE9" w:rsidRPr="00970C49" w:rsidTr="00CA6837">
        <w:trPr>
          <w:trHeight w:val="255"/>
        </w:trPr>
        <w:tc>
          <w:tcPr>
            <w:tcW w:w="5020" w:type="dxa"/>
            <w:vMerge/>
            <w:tcBorders>
              <w:top w:val="single" w:sz="4" w:space="0" w:color="auto"/>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HC0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HD126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240 </w:t>
            </w:r>
          </w:p>
        </w:tc>
      </w:tr>
      <w:tr w:rsidR="00161BE9" w:rsidRPr="00970C49" w:rsidTr="00CA6837">
        <w:trPr>
          <w:trHeight w:val="255"/>
        </w:trPr>
        <w:tc>
          <w:tcPr>
            <w:tcW w:w="5020" w:type="dxa"/>
            <w:vMerge/>
            <w:tcBorders>
              <w:top w:val="single" w:sz="4" w:space="0" w:color="auto"/>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HC0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HD127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1.206 </w:t>
            </w:r>
          </w:p>
        </w:tc>
      </w:tr>
      <w:tr w:rsidR="00161BE9" w:rsidRPr="00970C49" w:rsidTr="00CA6837">
        <w:trPr>
          <w:trHeight w:val="255"/>
        </w:trPr>
        <w:tc>
          <w:tcPr>
            <w:tcW w:w="5020" w:type="dxa"/>
            <w:vMerge/>
            <w:tcBorders>
              <w:top w:val="single" w:sz="4" w:space="0" w:color="auto"/>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HD0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HE244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950 </w:t>
            </w:r>
          </w:p>
        </w:tc>
      </w:tr>
      <w:tr w:rsidR="00161BE9" w:rsidRPr="00970C49" w:rsidTr="00CA6837">
        <w:trPr>
          <w:trHeight w:val="255"/>
        </w:trPr>
        <w:tc>
          <w:tcPr>
            <w:tcW w:w="5020" w:type="dxa"/>
            <w:vMerge/>
            <w:tcBorders>
              <w:top w:val="single" w:sz="4" w:space="0" w:color="auto"/>
              <w:left w:val="single" w:sz="8" w:space="0" w:color="auto"/>
              <w:bottom w:val="nil"/>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HD0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HE280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652 </w:t>
            </w:r>
          </w:p>
        </w:tc>
      </w:tr>
      <w:tr w:rsidR="00161BE9" w:rsidRPr="00970C49" w:rsidTr="000F5E0B">
        <w:trPr>
          <w:trHeight w:val="255"/>
        </w:trPr>
        <w:tc>
          <w:tcPr>
            <w:tcW w:w="5020" w:type="dxa"/>
            <w:vMerge/>
            <w:tcBorders>
              <w:top w:val="single" w:sz="4" w:space="0" w:color="auto"/>
              <w:left w:val="single" w:sz="8" w:space="0" w:color="auto"/>
              <w:bottom w:val="single" w:sz="4" w:space="0" w:color="auto"/>
              <w:right w:val="single" w:sz="4" w:space="0" w:color="auto"/>
            </w:tcBorders>
            <w:vAlign w:val="center"/>
          </w:tcPr>
          <w:p w:rsidR="00161BE9" w:rsidRPr="00970C49" w:rsidRDefault="00161BE9" w:rsidP="00CA6837">
            <w:pPr>
              <w:rPr>
                <w:b/>
                <w:bCs/>
                <w:sz w:val="20"/>
                <w:szCs w:val="20"/>
                <w:lang w:val="nl-BE" w:eastAsia="nl-BE"/>
              </w:rPr>
            </w:pP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HD0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HE262 4142</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3.032 </w:t>
            </w:r>
          </w:p>
        </w:tc>
      </w:tr>
      <w:tr w:rsidR="00161BE9" w:rsidRPr="00970C49" w:rsidTr="000F5E0B">
        <w:trPr>
          <w:trHeight w:val="255"/>
        </w:trPr>
        <w:tc>
          <w:tcPr>
            <w:tcW w:w="5020" w:type="dxa"/>
            <w:tcBorders>
              <w:top w:val="single" w:sz="4" w:space="0" w:color="auto"/>
              <w:left w:val="single" w:sz="4" w:space="0" w:color="auto"/>
              <w:bottom w:val="single" w:sz="4" w:space="0" w:color="auto"/>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Internationaal Vlaanderen</w:t>
            </w: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DB0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DG014 4140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394 </w:t>
            </w:r>
          </w:p>
        </w:tc>
      </w:tr>
      <w:tr w:rsidR="00161BE9" w:rsidRPr="00970C49" w:rsidTr="000F5E0B">
        <w:trPr>
          <w:trHeight w:val="255"/>
        </w:trPr>
        <w:tc>
          <w:tcPr>
            <w:tcW w:w="5020" w:type="dxa"/>
            <w:tcBorders>
              <w:top w:val="single" w:sz="4" w:space="0" w:color="auto"/>
              <w:left w:val="single" w:sz="4" w:space="0" w:color="auto"/>
              <w:bottom w:val="single" w:sz="4" w:space="0" w:color="auto"/>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Economie, Wetenschappen en Innovatie</w:t>
            </w: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EB0</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EE137 4170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11.463 </w:t>
            </w:r>
          </w:p>
        </w:tc>
      </w:tr>
      <w:tr w:rsidR="00161BE9" w:rsidRPr="00970C49" w:rsidTr="000F5E0B">
        <w:trPr>
          <w:trHeight w:val="255"/>
        </w:trPr>
        <w:tc>
          <w:tcPr>
            <w:tcW w:w="5020" w:type="dxa"/>
            <w:tcBorders>
              <w:top w:val="single" w:sz="4" w:space="0" w:color="auto"/>
              <w:left w:val="single" w:sz="4" w:space="0" w:color="auto"/>
              <w:bottom w:val="single" w:sz="4" w:space="0" w:color="auto"/>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Onderwijs en Vorming</w:t>
            </w:r>
          </w:p>
        </w:tc>
        <w:tc>
          <w:tcPr>
            <w:tcW w:w="96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FC0 </w:t>
            </w:r>
          </w:p>
        </w:tc>
        <w:tc>
          <w:tcPr>
            <w:tcW w:w="1480" w:type="dxa"/>
            <w:tcBorders>
              <w:top w:val="nil"/>
              <w:left w:val="nil"/>
              <w:bottom w:val="single" w:sz="4"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FC115 3300</w:t>
            </w:r>
          </w:p>
        </w:tc>
        <w:tc>
          <w:tcPr>
            <w:tcW w:w="1680" w:type="dxa"/>
            <w:tcBorders>
              <w:top w:val="nil"/>
              <w:left w:val="nil"/>
              <w:bottom w:val="single" w:sz="4"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416 </w:t>
            </w:r>
          </w:p>
        </w:tc>
      </w:tr>
      <w:tr w:rsidR="00161BE9" w:rsidRPr="00970C49" w:rsidTr="000F5E0B">
        <w:trPr>
          <w:trHeight w:val="270"/>
        </w:trPr>
        <w:tc>
          <w:tcPr>
            <w:tcW w:w="5020" w:type="dxa"/>
            <w:tcBorders>
              <w:top w:val="single" w:sz="4" w:space="0" w:color="auto"/>
              <w:left w:val="single" w:sz="4" w:space="0" w:color="auto"/>
              <w:bottom w:val="single" w:sz="4" w:space="0" w:color="auto"/>
              <w:right w:val="single" w:sz="4" w:space="0" w:color="auto"/>
            </w:tcBorders>
            <w:noWrap/>
            <w:vAlign w:val="bottom"/>
          </w:tcPr>
          <w:p w:rsidR="00161BE9" w:rsidRPr="00970C49" w:rsidRDefault="00161BE9" w:rsidP="00CA6837">
            <w:pPr>
              <w:rPr>
                <w:b/>
                <w:bCs/>
                <w:sz w:val="20"/>
                <w:szCs w:val="20"/>
                <w:lang w:val="nl-BE" w:eastAsia="nl-BE"/>
              </w:rPr>
            </w:pPr>
            <w:r w:rsidRPr="00970C49">
              <w:rPr>
                <w:b/>
                <w:bCs/>
                <w:sz w:val="20"/>
                <w:szCs w:val="20"/>
                <w:lang w:val="nl-BE" w:eastAsia="nl-BE"/>
              </w:rPr>
              <w:t>Werk en Sociale Economie</w:t>
            </w:r>
          </w:p>
        </w:tc>
        <w:tc>
          <w:tcPr>
            <w:tcW w:w="960" w:type="dxa"/>
            <w:tcBorders>
              <w:top w:val="nil"/>
              <w:left w:val="nil"/>
              <w:bottom w:val="single" w:sz="8"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JC0 </w:t>
            </w:r>
          </w:p>
        </w:tc>
        <w:tc>
          <w:tcPr>
            <w:tcW w:w="1480" w:type="dxa"/>
            <w:tcBorders>
              <w:top w:val="nil"/>
              <w:left w:val="nil"/>
              <w:bottom w:val="single" w:sz="8" w:space="0" w:color="auto"/>
              <w:right w:val="single" w:sz="4"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JE209 5210</w:t>
            </w:r>
          </w:p>
        </w:tc>
        <w:tc>
          <w:tcPr>
            <w:tcW w:w="1680" w:type="dxa"/>
            <w:tcBorders>
              <w:top w:val="nil"/>
              <w:left w:val="nil"/>
              <w:bottom w:val="single" w:sz="8" w:space="0" w:color="auto"/>
              <w:right w:val="single" w:sz="8" w:space="0" w:color="auto"/>
            </w:tcBorders>
            <w:vAlign w:val="bottom"/>
          </w:tcPr>
          <w:p w:rsidR="00161BE9" w:rsidRPr="00970C49" w:rsidRDefault="00161BE9" w:rsidP="00CA6837">
            <w:pPr>
              <w:rPr>
                <w:sz w:val="20"/>
                <w:szCs w:val="20"/>
                <w:lang w:val="nl-BE" w:eastAsia="nl-BE"/>
              </w:rPr>
            </w:pPr>
            <w:r w:rsidRPr="00970C49">
              <w:rPr>
                <w:sz w:val="20"/>
                <w:szCs w:val="20"/>
                <w:lang w:val="nl-BE" w:eastAsia="nl-BE"/>
              </w:rPr>
              <w:t xml:space="preserve">                    453 </w:t>
            </w:r>
          </w:p>
        </w:tc>
      </w:tr>
    </w:tbl>
    <w:p w:rsidR="00161BE9" w:rsidRDefault="00161BE9" w:rsidP="00D30071">
      <w:pPr>
        <w:jc w:val="both"/>
        <w:rPr>
          <w:szCs w:val="22"/>
        </w:rPr>
      </w:pPr>
    </w:p>
    <w:p w:rsidR="00161BE9" w:rsidRDefault="00161BE9" w:rsidP="00550383">
      <w:pPr>
        <w:pStyle w:val="StandaardSV"/>
        <w:numPr>
          <w:ilvl w:val="0"/>
          <w:numId w:val="11"/>
        </w:numPr>
        <w:ind w:left="360"/>
        <w:rPr>
          <w:b/>
          <w:sz w:val="22"/>
          <w:szCs w:val="22"/>
          <w:u w:val="single"/>
        </w:rPr>
      </w:pPr>
      <w:r w:rsidRPr="00D727A9">
        <w:rPr>
          <w:b/>
          <w:sz w:val="22"/>
          <w:szCs w:val="22"/>
          <w:u w:val="single"/>
        </w:rPr>
        <w:t>Minister Lieten</w:t>
      </w:r>
    </w:p>
    <w:p w:rsidR="00161BE9" w:rsidRDefault="00161BE9" w:rsidP="00D30071">
      <w:pPr>
        <w:pStyle w:val="StandaardSV"/>
        <w:ind w:left="720"/>
        <w:rPr>
          <w:b/>
          <w:sz w:val="22"/>
          <w:szCs w:val="22"/>
          <w:u w:val="single"/>
        </w:rPr>
      </w:pPr>
    </w:p>
    <w:p w:rsidR="00161BE9" w:rsidRPr="00D727A9" w:rsidRDefault="00161BE9" w:rsidP="00550383">
      <w:pPr>
        <w:ind w:left="360"/>
        <w:jc w:val="both"/>
        <w:rPr>
          <w:szCs w:val="22"/>
          <w:u w:val="single"/>
        </w:rPr>
      </w:pPr>
      <w:r w:rsidRPr="00D727A9">
        <w:rPr>
          <w:szCs w:val="22"/>
          <w:u w:val="single"/>
        </w:rPr>
        <w:t>FWO</w:t>
      </w:r>
    </w:p>
    <w:p w:rsidR="00161BE9" w:rsidRDefault="00161BE9" w:rsidP="00D727A9">
      <w:pPr>
        <w:jc w:val="both"/>
        <w:rPr>
          <w:szCs w:val="22"/>
        </w:rPr>
      </w:pPr>
    </w:p>
    <w:p w:rsidR="00161BE9" w:rsidRPr="00975384" w:rsidRDefault="00161BE9" w:rsidP="00550383">
      <w:pPr>
        <w:ind w:left="360"/>
        <w:jc w:val="both"/>
        <w:rPr>
          <w:szCs w:val="22"/>
        </w:rPr>
      </w:pPr>
      <w:r w:rsidRPr="00975384">
        <w:rPr>
          <w:szCs w:val="22"/>
        </w:rPr>
        <w:t>De middelen van de Nationale Loterij aan de Vlaamse Gemeenschap en toegekend aan het Fonds Wetenschappelijk Onderzoek – Vlaanderen (FWO) ten bedrage van 11.463.000 euro in 201</w:t>
      </w:r>
      <w:r>
        <w:rPr>
          <w:szCs w:val="22"/>
        </w:rPr>
        <w:t>1</w:t>
      </w:r>
      <w:r w:rsidRPr="00975384">
        <w:rPr>
          <w:szCs w:val="22"/>
        </w:rPr>
        <w:t xml:space="preserve"> kunnen, onder de voorwaarden van de beheersovereenkomst afgesloten met de Vlaamse Gemeenschap, worden toegevoegd aan de gewone actiemiddelen van het FWO. Deze toelage </w:t>
      </w:r>
      <w:r>
        <w:rPr>
          <w:szCs w:val="22"/>
        </w:rPr>
        <w:t xml:space="preserve">van de Nationale Loterij </w:t>
      </w:r>
      <w:r w:rsidRPr="00975384">
        <w:rPr>
          <w:szCs w:val="22"/>
        </w:rPr>
        <w:t>omvat een bedrag van 0,45 miljoen euro ter ondersteuning van onderzoek in het raam van humanitaire acties, zoals “Levenslijn” en “Kom op tegen Kanker”. In 201</w:t>
      </w:r>
      <w:r>
        <w:rPr>
          <w:szCs w:val="22"/>
        </w:rPr>
        <w:t>1</w:t>
      </w:r>
      <w:r w:rsidRPr="00975384">
        <w:rPr>
          <w:szCs w:val="22"/>
        </w:rPr>
        <w:t xml:space="preserve"> w</w:t>
      </w:r>
      <w:r>
        <w:rPr>
          <w:szCs w:val="22"/>
        </w:rPr>
        <w:t>o</w:t>
      </w:r>
      <w:r w:rsidRPr="00975384">
        <w:rPr>
          <w:szCs w:val="22"/>
        </w:rPr>
        <w:t>rd</w:t>
      </w:r>
      <w:r>
        <w:rPr>
          <w:szCs w:val="22"/>
        </w:rPr>
        <w:t>t</w:t>
      </w:r>
      <w:r w:rsidRPr="00975384">
        <w:rPr>
          <w:szCs w:val="22"/>
        </w:rPr>
        <w:t xml:space="preserve"> de humanitaire actie “</w:t>
      </w:r>
      <w:r>
        <w:rPr>
          <w:szCs w:val="22"/>
        </w:rPr>
        <w:t>Levenslijn</w:t>
      </w:r>
      <w:r w:rsidRPr="00975384">
        <w:rPr>
          <w:szCs w:val="22"/>
        </w:rPr>
        <w:t>” gesteund.</w:t>
      </w:r>
    </w:p>
    <w:p w:rsidR="00161BE9" w:rsidRDefault="00161BE9" w:rsidP="00D727A9">
      <w:pPr>
        <w:pStyle w:val="StandaardSV"/>
      </w:pPr>
    </w:p>
    <w:p w:rsidR="00161BE9" w:rsidRDefault="00161BE9" w:rsidP="00550383">
      <w:pPr>
        <w:ind w:left="360"/>
        <w:jc w:val="both"/>
      </w:pPr>
      <w:r w:rsidRPr="00975384">
        <w:rPr>
          <w:szCs w:val="22"/>
        </w:rPr>
        <w:t xml:space="preserve">De evaluatie </w:t>
      </w:r>
      <w:r w:rsidRPr="00975384">
        <w:rPr>
          <w:i/>
          <w:szCs w:val="22"/>
        </w:rPr>
        <w:t>ex ante</w:t>
      </w:r>
      <w:r w:rsidRPr="00975384">
        <w:rPr>
          <w:szCs w:val="22"/>
        </w:rPr>
        <w:t xml:space="preserve"> van projecten gebeurt als volgt. Aanvragen van de wetenschappelijke gemeenschap worden door de FWO-Expertpanels, samen met adviezen van externe referenten, volgens objectieve criteria geselecteerd. De specifieke criteria worden opgenomen bij de verschillende actiemiddelen van het FWO en door de Expertpanels op disciplinespecifieke wijze toegepast. In hun advies aan de Raad van Bestuur worden de geselecteerde projectaanvragen in voorkeursorde gerangschikt.</w:t>
      </w:r>
      <w:r>
        <w:t xml:space="preserve"> </w:t>
      </w:r>
    </w:p>
    <w:p w:rsidR="00161BE9" w:rsidRDefault="00161BE9" w:rsidP="00D727A9">
      <w:pPr>
        <w:pStyle w:val="StandaardSV"/>
        <w:rPr>
          <w:b/>
          <w:sz w:val="22"/>
          <w:szCs w:val="22"/>
          <w:u w:val="single"/>
        </w:rPr>
      </w:pPr>
    </w:p>
    <w:p w:rsidR="00161BE9" w:rsidRPr="00D727A9" w:rsidRDefault="00161BE9" w:rsidP="00550383">
      <w:pPr>
        <w:pStyle w:val="StandaardSV"/>
        <w:ind w:left="360"/>
        <w:rPr>
          <w:sz w:val="22"/>
          <w:szCs w:val="22"/>
          <w:u w:val="single"/>
        </w:rPr>
      </w:pPr>
      <w:r w:rsidRPr="00D727A9">
        <w:rPr>
          <w:sz w:val="22"/>
          <w:szCs w:val="22"/>
          <w:u w:val="single"/>
        </w:rPr>
        <w:t>Mediabeleid</w:t>
      </w:r>
    </w:p>
    <w:p w:rsidR="00161BE9" w:rsidRPr="00D727A9" w:rsidRDefault="00161BE9" w:rsidP="00550383">
      <w:pPr>
        <w:pStyle w:val="StandaardSV"/>
        <w:ind w:left="1080"/>
        <w:rPr>
          <w:sz w:val="22"/>
          <w:szCs w:val="22"/>
        </w:rPr>
      </w:pPr>
    </w:p>
    <w:p w:rsidR="00161BE9" w:rsidRPr="00D727A9" w:rsidRDefault="00161BE9" w:rsidP="00550383">
      <w:pPr>
        <w:pStyle w:val="StandaardSV"/>
        <w:ind w:left="360"/>
        <w:rPr>
          <w:sz w:val="22"/>
          <w:szCs w:val="22"/>
        </w:rPr>
      </w:pPr>
      <w:r w:rsidRPr="00D727A9">
        <w:rPr>
          <w:sz w:val="22"/>
          <w:szCs w:val="22"/>
        </w:rPr>
        <w:t xml:space="preserve">Voor wat mediabeleid betreft, werd er voor 2011 één enkel dossier ingediend, met name de financiering van initiatieven die de toegankelijkheid van televisieprogramma’s vrijwaren (basisallocatie HB0 HH035 3200) – meer specifiek ter ondersteuning van de ondertiteling van het hoofdjournaal op VTM. </w:t>
      </w:r>
    </w:p>
    <w:p w:rsidR="00161BE9" w:rsidRPr="00D727A9" w:rsidRDefault="00161BE9" w:rsidP="00550383">
      <w:pPr>
        <w:pStyle w:val="StandaardSV"/>
        <w:ind w:left="360"/>
        <w:rPr>
          <w:sz w:val="22"/>
          <w:szCs w:val="22"/>
        </w:rPr>
      </w:pPr>
      <w:r w:rsidRPr="00D727A9">
        <w:rPr>
          <w:sz w:val="22"/>
          <w:szCs w:val="22"/>
        </w:rPr>
        <w:t>In de algemene uitgavenbegroting 2011 staat onder het programma HB0 HH035 een budget van 474.000 euro ingeschreven, waarvan 250.000 euro afkomstig is van Lotto-provisiegelden. Met betrekking tot de gevraagde subsidie door de Vlaamse Media Maatschappij zal hoogst waarschijnlijk een budget van 359.874,76 euro aangerekend worden op dit programma.</w:t>
      </w:r>
    </w:p>
    <w:p w:rsidR="00161BE9" w:rsidRPr="000B21B2" w:rsidRDefault="00161BE9" w:rsidP="00D727A9">
      <w:pPr>
        <w:pStyle w:val="StandaardSV"/>
        <w:rPr>
          <w:sz w:val="22"/>
          <w:szCs w:val="22"/>
        </w:rPr>
      </w:pPr>
    </w:p>
    <w:p w:rsidR="00161BE9" w:rsidRPr="004A523D" w:rsidRDefault="00161BE9" w:rsidP="00550383">
      <w:pPr>
        <w:pStyle w:val="StandaardSV"/>
        <w:ind w:left="360"/>
        <w:rPr>
          <w:b/>
          <w:sz w:val="22"/>
          <w:szCs w:val="22"/>
          <w:u w:val="single"/>
        </w:rPr>
      </w:pPr>
      <w:r w:rsidRPr="004A523D">
        <w:rPr>
          <w:b/>
          <w:sz w:val="22"/>
          <w:szCs w:val="22"/>
          <w:u w:val="single"/>
        </w:rPr>
        <w:t>Minister Bourgeois</w:t>
      </w:r>
    </w:p>
    <w:p w:rsidR="00161BE9" w:rsidRPr="00874F7F" w:rsidRDefault="00161BE9" w:rsidP="00550383">
      <w:pPr>
        <w:ind w:left="360"/>
        <w:jc w:val="both"/>
        <w:rPr>
          <w:szCs w:val="22"/>
        </w:rPr>
      </w:pPr>
    </w:p>
    <w:p w:rsidR="00161BE9" w:rsidRPr="004A523D" w:rsidRDefault="00161BE9" w:rsidP="00550383">
      <w:pPr>
        <w:pStyle w:val="StandaardSV"/>
        <w:ind w:left="360"/>
        <w:rPr>
          <w:sz w:val="22"/>
          <w:szCs w:val="22"/>
        </w:rPr>
      </w:pPr>
      <w:r w:rsidRPr="004A523D">
        <w:rPr>
          <w:sz w:val="22"/>
          <w:szCs w:val="22"/>
        </w:rPr>
        <w:t xml:space="preserve">Toerisme Vlaanderen gebruikt de loterijsubsidies, die haar via een afzonderlijke dotatie worden toegekend, niet om één of enkele specifieke projecten te ondersteunen, maar besteedt ze aan uitgaven die kaderen in de algemene werking van het agentschap zoals verwoord in haar oprichtingsdecreet. Er is immers geen één op één relatie tussen de dotatie van de Nationale Loterij en de subsidies. </w:t>
      </w:r>
    </w:p>
    <w:p w:rsidR="00161BE9" w:rsidRPr="004A523D" w:rsidRDefault="00161BE9" w:rsidP="00550383">
      <w:pPr>
        <w:pStyle w:val="StandaardSV"/>
        <w:ind w:left="360"/>
        <w:rPr>
          <w:sz w:val="22"/>
          <w:szCs w:val="22"/>
        </w:rPr>
      </w:pPr>
      <w:r w:rsidRPr="004A523D">
        <w:rPr>
          <w:sz w:val="22"/>
          <w:szCs w:val="22"/>
        </w:rPr>
        <w:t>Dankzij de jaarlijkse dotatie van de winst van de Nationale Loterij kan Toerisme Vlaanderen extra middelen gebruiken voor:</w:t>
      </w:r>
    </w:p>
    <w:p w:rsidR="00161BE9" w:rsidRPr="004A523D" w:rsidRDefault="00161BE9" w:rsidP="00550383">
      <w:pPr>
        <w:pStyle w:val="StandaardSV"/>
        <w:numPr>
          <w:ilvl w:val="0"/>
          <w:numId w:val="24"/>
        </w:numPr>
        <w:rPr>
          <w:sz w:val="22"/>
          <w:szCs w:val="22"/>
        </w:rPr>
      </w:pPr>
      <w:r w:rsidRPr="004A523D">
        <w:rPr>
          <w:sz w:val="22"/>
          <w:szCs w:val="22"/>
        </w:rPr>
        <w:t>projecten binnen Toerisme voor Allen (sociaal toerisme, voor personen met een beperking of het Steunpunt Vakantieparticipatie voor mensen met een laag inkomen)</w:t>
      </w:r>
    </w:p>
    <w:p w:rsidR="00161BE9" w:rsidRPr="004A523D" w:rsidRDefault="00161BE9" w:rsidP="00550383">
      <w:pPr>
        <w:pStyle w:val="StandaardSV"/>
        <w:numPr>
          <w:ilvl w:val="0"/>
          <w:numId w:val="24"/>
        </w:numPr>
        <w:rPr>
          <w:sz w:val="22"/>
          <w:szCs w:val="22"/>
        </w:rPr>
      </w:pPr>
      <w:r w:rsidRPr="004A523D">
        <w:rPr>
          <w:sz w:val="22"/>
          <w:szCs w:val="22"/>
        </w:rPr>
        <w:t>ondersteuning van de uitvoering van toeristische strategische plannen in de sector;</w:t>
      </w:r>
    </w:p>
    <w:p w:rsidR="00161BE9" w:rsidRPr="004A523D" w:rsidRDefault="00161BE9" w:rsidP="00550383">
      <w:pPr>
        <w:pStyle w:val="StandaardSV"/>
        <w:numPr>
          <w:ilvl w:val="0"/>
          <w:numId w:val="24"/>
        </w:numPr>
        <w:rPr>
          <w:sz w:val="22"/>
          <w:szCs w:val="22"/>
        </w:rPr>
      </w:pPr>
      <w:r w:rsidRPr="004A523D">
        <w:rPr>
          <w:sz w:val="22"/>
          <w:szCs w:val="22"/>
        </w:rPr>
        <w:t>toelagen aan gewestelijke groeperingen</w:t>
      </w:r>
    </w:p>
    <w:p w:rsidR="00161BE9" w:rsidRDefault="00161BE9" w:rsidP="00A47F68">
      <w:pPr>
        <w:pStyle w:val="StandaardSV"/>
        <w:rPr>
          <w:sz w:val="22"/>
          <w:szCs w:val="22"/>
        </w:rPr>
      </w:pPr>
    </w:p>
    <w:p w:rsidR="00161BE9" w:rsidRPr="00A47F68" w:rsidRDefault="00161BE9" w:rsidP="00550383">
      <w:pPr>
        <w:pStyle w:val="StandaardSV"/>
        <w:ind w:left="360"/>
        <w:rPr>
          <w:b/>
          <w:sz w:val="22"/>
          <w:szCs w:val="22"/>
          <w:u w:val="single"/>
        </w:rPr>
      </w:pPr>
      <w:r w:rsidRPr="00A47F68">
        <w:rPr>
          <w:b/>
          <w:sz w:val="22"/>
          <w:szCs w:val="22"/>
          <w:u w:val="single"/>
        </w:rPr>
        <w:t>Minister Vandeurzen</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sidRPr="001D59D7">
        <w:rPr>
          <w:sz w:val="22"/>
          <w:szCs w:val="22"/>
        </w:rPr>
        <w:t xml:space="preserve">Jongerenwelzijn heeft </w:t>
      </w:r>
      <w:r>
        <w:rPr>
          <w:sz w:val="22"/>
          <w:szCs w:val="22"/>
        </w:rPr>
        <w:t>voor</w:t>
      </w:r>
      <w:r w:rsidRPr="001D59D7">
        <w:rPr>
          <w:sz w:val="22"/>
          <w:szCs w:val="22"/>
        </w:rPr>
        <w:t xml:space="preserve"> 2011 75 aanvraagdossiers voor het verkrijgen van subsidies afkomstig </w:t>
      </w:r>
      <w:r>
        <w:rPr>
          <w:sz w:val="22"/>
          <w:szCs w:val="22"/>
        </w:rPr>
        <w:t xml:space="preserve">uit </w:t>
      </w:r>
      <w:r w:rsidRPr="001D59D7">
        <w:rPr>
          <w:sz w:val="22"/>
          <w:szCs w:val="22"/>
        </w:rPr>
        <w:t>de winst van de Nationale Loterij ontvangen. De besluitvorming is momenteel lopende.</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Bij Kind en Gezin zijn er 6 aanvraagdossiers ingediend en goedgekeurd.</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 xml:space="preserve">Het departement WVG, afdeling Welzijn en Samenleving, ontving 16 </w:t>
      </w:r>
      <w:r w:rsidRPr="001D59D7">
        <w:rPr>
          <w:sz w:val="22"/>
          <w:szCs w:val="22"/>
        </w:rPr>
        <w:t xml:space="preserve">subsidieaanvragen </w:t>
      </w:r>
      <w:r>
        <w:rPr>
          <w:sz w:val="22"/>
          <w:szCs w:val="22"/>
        </w:rPr>
        <w:t>en keurde er 12</w:t>
      </w:r>
      <w:r w:rsidRPr="001D59D7">
        <w:rPr>
          <w:sz w:val="22"/>
          <w:szCs w:val="22"/>
        </w:rPr>
        <w:t xml:space="preserve"> goed</w:t>
      </w:r>
      <w:r>
        <w:rPr>
          <w:sz w:val="22"/>
          <w:szCs w:val="22"/>
        </w:rPr>
        <w:t>.</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 xml:space="preserve">Voor het Vlaams Agentschap voor Personen met een Handicap (VAPH) geldt: </w:t>
      </w:r>
    </w:p>
    <w:p w:rsidR="00161BE9" w:rsidRPr="001D59D7" w:rsidRDefault="00161BE9" w:rsidP="00550383">
      <w:pPr>
        <w:pStyle w:val="StandaardSV"/>
        <w:ind w:left="360"/>
        <w:rPr>
          <w:sz w:val="22"/>
          <w:szCs w:val="22"/>
        </w:rPr>
      </w:pPr>
      <w:r>
        <w:rPr>
          <w:sz w:val="22"/>
          <w:szCs w:val="22"/>
        </w:rPr>
        <w:t>“</w:t>
      </w:r>
      <w:r w:rsidRPr="00A6131E">
        <w:rPr>
          <w:sz w:val="22"/>
          <w:szCs w:val="22"/>
        </w:rPr>
        <w:t>De middelen vanuit de Nationale Loterij worden binnen de sector personen met een handicap verdeeld volgens de bepalingen van het Besluit van de Vlaamse regering van 28 mei 2004 houdende de toekenning van subsidies, afkomstig van de aan de Vlaamse Gemeenschap toebedeelde winst van de Nationale Loterij, aan het Vlaams Fonds voor Sociale Integratie van Personen met een Handicap</w:t>
      </w:r>
      <w:r>
        <w:rPr>
          <w:sz w:val="22"/>
          <w:szCs w:val="22"/>
        </w:rPr>
        <w:t>”</w:t>
      </w:r>
      <w:r w:rsidRPr="00A6131E">
        <w:rPr>
          <w:sz w:val="22"/>
          <w:szCs w:val="22"/>
        </w:rPr>
        <w:t>. Dit besluit bepaalt dat voorzieningen erkend door het VAPH bij het bekomen van een subsidie voor investeringen via het Vlaams Infrastructuurfonds voor Persoonsgebonden Aangelegenheden, vanuit het VAPH vanuit deze Loterij-middelen 20 % extra krijgen. Indien er dan nog middelen over zijn, wordt het resterend gedeelte verdeeld over alle door het VAPH erkende diensten en voorzieningen. Er dienen dus geen afzonderlijke aanvragen ingediend te worden</w:t>
      </w:r>
      <w:r>
        <w:rPr>
          <w:sz w:val="22"/>
          <w:szCs w:val="22"/>
        </w:rPr>
        <w:t>.</w:t>
      </w:r>
      <w:r w:rsidRPr="00A6131E">
        <w:rPr>
          <w:sz w:val="22"/>
          <w:szCs w:val="22"/>
        </w:rPr>
        <w:t xml:space="preserve"> </w:t>
      </w:r>
      <w:r>
        <w:rPr>
          <w:sz w:val="22"/>
          <w:szCs w:val="22"/>
        </w:rPr>
        <w:t>V</w:t>
      </w:r>
      <w:r w:rsidRPr="00A6131E">
        <w:rPr>
          <w:sz w:val="22"/>
          <w:szCs w:val="22"/>
        </w:rPr>
        <w:t>oor de aanvullende investeringstoelagen vloeit dit automatisch voort uit de goedkeuring van hun investeringsdossier. Ook voor de aanvullende werkingstoelagen dient geen bijkomend dossier te worden ingediend; dit gebeurt op basis van bij het VAPH gekende gegevens (aantal voltijdse equivalenten in dienst). In bijlage worden de reeds in 2011 uitbetaalde aanvullende investeringstoelagen opgelijst.</w:t>
      </w:r>
    </w:p>
    <w:p w:rsidR="00161BE9" w:rsidRPr="00D30071" w:rsidRDefault="00161BE9" w:rsidP="00A47F68">
      <w:pPr>
        <w:pStyle w:val="StandaardSV"/>
        <w:rPr>
          <w:sz w:val="22"/>
          <w:szCs w:val="22"/>
        </w:rPr>
      </w:pPr>
    </w:p>
    <w:p w:rsidR="00161BE9" w:rsidRDefault="00161BE9" w:rsidP="00550383">
      <w:pPr>
        <w:pStyle w:val="StandaardSV"/>
        <w:ind w:left="360"/>
        <w:rPr>
          <w:sz w:val="22"/>
          <w:szCs w:val="22"/>
        </w:rPr>
      </w:pPr>
      <w:r>
        <w:rPr>
          <w:sz w:val="22"/>
          <w:szCs w:val="22"/>
        </w:rPr>
        <w:t>Agentschap Zorg en Gezondheid:</w:t>
      </w:r>
    </w:p>
    <w:p w:rsidR="00161BE9" w:rsidRDefault="00161BE9" w:rsidP="00550383">
      <w:pPr>
        <w:pStyle w:val="StandaardSV"/>
        <w:ind w:left="360"/>
        <w:rPr>
          <w:sz w:val="22"/>
          <w:szCs w:val="22"/>
        </w:rPr>
      </w:pPr>
      <w:r>
        <w:rPr>
          <w:sz w:val="22"/>
          <w:szCs w:val="22"/>
        </w:rPr>
        <w:t>GD 322: Er werd geen oproep gedaan. De toebedeelde winst van de Nationale Loterij wordt aangewend om een aantal projecten te financieren.</w:t>
      </w:r>
    </w:p>
    <w:p w:rsidR="00161BE9" w:rsidRPr="00050471" w:rsidRDefault="00161BE9" w:rsidP="00550383">
      <w:pPr>
        <w:pStyle w:val="StandaardSV"/>
        <w:numPr>
          <w:ilvl w:val="0"/>
          <w:numId w:val="24"/>
        </w:numPr>
        <w:rPr>
          <w:sz w:val="22"/>
          <w:szCs w:val="22"/>
        </w:rPr>
      </w:pPr>
      <w:r>
        <w:rPr>
          <w:sz w:val="22"/>
          <w:szCs w:val="22"/>
        </w:rPr>
        <w:t xml:space="preserve">Het </w:t>
      </w:r>
      <w:r w:rsidRPr="00050471">
        <w:rPr>
          <w:sz w:val="22"/>
          <w:szCs w:val="22"/>
          <w:lang w:val="nl-BE" w:eastAsia="nl-BE"/>
        </w:rPr>
        <w:t>Project Kwaliteitsindicatoren Vlaamse</w:t>
      </w:r>
      <w:r>
        <w:rPr>
          <w:sz w:val="22"/>
          <w:szCs w:val="22"/>
          <w:lang w:val="nl-BE" w:eastAsia="nl-BE"/>
        </w:rPr>
        <w:t xml:space="preserve"> </w:t>
      </w:r>
      <w:r w:rsidRPr="00050471">
        <w:rPr>
          <w:sz w:val="22"/>
          <w:szCs w:val="22"/>
          <w:lang w:val="nl-BE" w:eastAsia="nl-BE"/>
        </w:rPr>
        <w:t>Ziekenhuizen. Het project beoogt het verbeteren van de kwaliteit van de zorg door het</w:t>
      </w:r>
      <w:r>
        <w:rPr>
          <w:sz w:val="22"/>
          <w:szCs w:val="22"/>
          <w:lang w:val="nl-BE" w:eastAsia="nl-BE"/>
        </w:rPr>
        <w:t xml:space="preserve"> </w:t>
      </w:r>
      <w:r w:rsidRPr="00050471">
        <w:rPr>
          <w:sz w:val="22"/>
          <w:szCs w:val="22"/>
          <w:lang w:val="nl-BE" w:eastAsia="nl-BE"/>
        </w:rPr>
        <w:t>stimuleren en faciliteren van het gebruik van klinische proces- en resultaatsindicatoren.</w:t>
      </w:r>
      <w:r>
        <w:rPr>
          <w:sz w:val="22"/>
          <w:szCs w:val="22"/>
          <w:lang w:val="nl-BE" w:eastAsia="nl-BE"/>
        </w:rPr>
        <w:t xml:space="preserve"> </w:t>
      </w:r>
      <w:r w:rsidRPr="00050471">
        <w:rPr>
          <w:sz w:val="22"/>
          <w:szCs w:val="22"/>
          <w:lang w:val="nl-BE" w:eastAsia="nl-BE"/>
        </w:rPr>
        <w:t>Resultaten van indicatoren worden gebruikt voor individuele feedback op het niveau van de</w:t>
      </w:r>
      <w:r>
        <w:rPr>
          <w:sz w:val="22"/>
          <w:szCs w:val="22"/>
          <w:lang w:val="nl-BE" w:eastAsia="nl-BE"/>
        </w:rPr>
        <w:t xml:space="preserve"> </w:t>
      </w:r>
      <w:r w:rsidRPr="00050471">
        <w:rPr>
          <w:sz w:val="22"/>
          <w:szCs w:val="22"/>
          <w:lang w:val="nl-BE" w:eastAsia="nl-BE"/>
        </w:rPr>
        <w:t>zorgverstrekker, voor het informeren van de gebruiker, voor onderzoek en voor het faciliteren</w:t>
      </w:r>
      <w:r>
        <w:rPr>
          <w:sz w:val="22"/>
          <w:szCs w:val="22"/>
          <w:lang w:val="nl-BE" w:eastAsia="nl-BE"/>
        </w:rPr>
        <w:t xml:space="preserve"> </w:t>
      </w:r>
      <w:r w:rsidRPr="00050471">
        <w:rPr>
          <w:sz w:val="22"/>
          <w:szCs w:val="22"/>
          <w:lang w:val="nl-BE" w:eastAsia="nl-BE"/>
        </w:rPr>
        <w:t>van de opdrachten van het Vlaams Agentschap Zorg en Gezondheid.</w:t>
      </w:r>
      <w:r>
        <w:rPr>
          <w:sz w:val="22"/>
          <w:szCs w:val="22"/>
          <w:lang w:val="nl-BE" w:eastAsia="nl-BE"/>
        </w:rPr>
        <w:t xml:space="preserve"> (100.000 euro)</w:t>
      </w:r>
    </w:p>
    <w:p w:rsidR="00161BE9" w:rsidRPr="009D2169" w:rsidRDefault="00161BE9" w:rsidP="00550383">
      <w:pPr>
        <w:pStyle w:val="NoSpacing"/>
        <w:numPr>
          <w:ilvl w:val="0"/>
          <w:numId w:val="24"/>
        </w:numPr>
        <w:jc w:val="both"/>
        <w:rPr>
          <w:sz w:val="22"/>
          <w:szCs w:val="22"/>
        </w:rPr>
      </w:pPr>
      <w:r w:rsidRPr="0076331B">
        <w:rPr>
          <w:rFonts w:ascii="Times New Roman" w:hAnsi="Times New Roman"/>
          <w:sz w:val="22"/>
          <w:szCs w:val="22"/>
        </w:rPr>
        <w:t xml:space="preserve">Imagocampagne medische vrije beroepen. Doelstellingen: </w:t>
      </w:r>
      <w:r w:rsidRPr="0076331B">
        <w:rPr>
          <w:rFonts w:ascii="Times New Roman" w:hAnsi="Times New Roman"/>
          <w:sz w:val="22"/>
          <w:szCs w:val="22"/>
          <w:lang w:val="nl-BE"/>
        </w:rPr>
        <w:t>patiënten sensibiliseren over het nakomen van algemeen geldende omgangsvormen (nakomen van afspraken, voorgestelde behandeling ook volgen, …), zorgverstrekkers sensibiliseren over hun plichten (goede informatie bieden aan patiënten, wachttijden proberen te beperken, ... ) en een positief imago voor medische vrije beroepen creëren</w:t>
      </w:r>
      <w:r>
        <w:rPr>
          <w:rFonts w:ascii="Times New Roman" w:hAnsi="Times New Roman"/>
          <w:sz w:val="22"/>
          <w:szCs w:val="22"/>
          <w:lang w:val="nl-BE"/>
        </w:rPr>
        <w:t>. (6.500 euro)</w:t>
      </w:r>
    </w:p>
    <w:p w:rsidR="00161BE9" w:rsidRPr="009D2169" w:rsidRDefault="00161BE9" w:rsidP="00550383">
      <w:pPr>
        <w:pStyle w:val="NoSpacing"/>
        <w:numPr>
          <w:ilvl w:val="0"/>
          <w:numId w:val="24"/>
        </w:numPr>
        <w:jc w:val="both"/>
        <w:rPr>
          <w:sz w:val="22"/>
          <w:szCs w:val="22"/>
        </w:rPr>
      </w:pPr>
      <w:r>
        <w:rPr>
          <w:rFonts w:ascii="Times New Roman" w:hAnsi="Times New Roman"/>
          <w:sz w:val="22"/>
          <w:szCs w:val="22"/>
          <w:lang w:val="nl-BE"/>
        </w:rPr>
        <w:t>De voorbereiding van de Gezondheidsconferentie Vaccinatie in april 2012. (65.000 euro)</w:t>
      </w:r>
    </w:p>
    <w:p w:rsidR="00161BE9" w:rsidRPr="009D2169" w:rsidRDefault="00161BE9" w:rsidP="00550383">
      <w:pPr>
        <w:pStyle w:val="NoSpacing"/>
        <w:numPr>
          <w:ilvl w:val="0"/>
          <w:numId w:val="24"/>
        </w:numPr>
        <w:jc w:val="both"/>
        <w:rPr>
          <w:sz w:val="22"/>
          <w:szCs w:val="22"/>
        </w:rPr>
      </w:pPr>
      <w:r>
        <w:rPr>
          <w:rFonts w:ascii="Times New Roman" w:hAnsi="Times New Roman"/>
          <w:sz w:val="22"/>
          <w:szCs w:val="22"/>
          <w:lang w:val="nl-BE"/>
        </w:rPr>
        <w:t>Ondersteuning van de campagne “Vergeet dementie, onthou mens”, met als opzet het heersende beeld over deze aandoening bij te stellen tot een beeld waarin de mens centraal staat. (20.000 euro)</w:t>
      </w:r>
    </w:p>
    <w:p w:rsidR="00161BE9" w:rsidRPr="0076331B" w:rsidRDefault="00161BE9" w:rsidP="00550383">
      <w:pPr>
        <w:pStyle w:val="NoSpacing"/>
        <w:numPr>
          <w:ilvl w:val="0"/>
          <w:numId w:val="24"/>
        </w:numPr>
        <w:jc w:val="both"/>
        <w:rPr>
          <w:sz w:val="22"/>
          <w:szCs w:val="22"/>
        </w:rPr>
      </w:pPr>
      <w:r>
        <w:rPr>
          <w:rFonts w:ascii="Times New Roman" w:hAnsi="Times New Roman"/>
          <w:sz w:val="22"/>
          <w:szCs w:val="22"/>
          <w:lang w:val="nl-BE"/>
        </w:rPr>
        <w:t>Rest een bedrag van 169.500 euro dat nog niet werd beslist.</w:t>
      </w:r>
    </w:p>
    <w:p w:rsidR="00161BE9" w:rsidRDefault="00161BE9" w:rsidP="00E33074">
      <w:pPr>
        <w:pStyle w:val="StandaardSV"/>
        <w:rPr>
          <w:sz w:val="22"/>
          <w:szCs w:val="22"/>
        </w:rPr>
      </w:pPr>
    </w:p>
    <w:p w:rsidR="00161BE9" w:rsidRDefault="00161BE9" w:rsidP="00550383">
      <w:pPr>
        <w:pStyle w:val="StandaardSV"/>
        <w:ind w:left="360"/>
        <w:rPr>
          <w:sz w:val="22"/>
          <w:szCs w:val="22"/>
        </w:rPr>
      </w:pPr>
      <w:r>
        <w:rPr>
          <w:sz w:val="22"/>
          <w:szCs w:val="22"/>
        </w:rPr>
        <w:t>GD 309: op deze ba staan in 2011 geen lotto-middelen</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GD 329: Op deze basisallocatie zijn momenteel nog middelen Nationale Loterij ter beschikking voor projecten Woonzorg. Het is zo dat sinds het Woonzorgdecreet ook niet  meer gewerkt hoeft te worden met relevante beleidsthema’s en dat projecten vrij kunnen worden ingediend. Voor 2011 werden zeer recent (eind oktober 2011) 3 projectaanvragen ingediend.</w:t>
      </w:r>
    </w:p>
    <w:p w:rsidR="00161BE9" w:rsidRDefault="00161BE9" w:rsidP="00550383">
      <w:pPr>
        <w:pStyle w:val="StandaardSV"/>
        <w:numPr>
          <w:ilvl w:val="0"/>
          <w:numId w:val="24"/>
        </w:numPr>
        <w:rPr>
          <w:sz w:val="22"/>
          <w:szCs w:val="22"/>
        </w:rPr>
      </w:pPr>
      <w:r>
        <w:rPr>
          <w:sz w:val="22"/>
          <w:szCs w:val="22"/>
        </w:rPr>
        <w:t>OKRA vzw: Ouderen voor ouderen! – Meten van de kwaliteit van het wonen, het welzijn en de zorg in woonzorgcentrum, vanuit het perspectief van de bewoner.</w:t>
      </w:r>
    </w:p>
    <w:p w:rsidR="00161BE9" w:rsidRDefault="00161BE9" w:rsidP="00550383">
      <w:pPr>
        <w:pStyle w:val="StandaardSV"/>
        <w:numPr>
          <w:ilvl w:val="0"/>
          <w:numId w:val="24"/>
        </w:numPr>
        <w:rPr>
          <w:sz w:val="22"/>
          <w:szCs w:val="22"/>
        </w:rPr>
      </w:pPr>
      <w:r>
        <w:rPr>
          <w:sz w:val="22"/>
          <w:szCs w:val="22"/>
        </w:rPr>
        <w:t>Intermutualistisch overleg maatschappelijk werk en zorg: Methodiekondersteuning vroegtijdige zorgplanning.</w:t>
      </w:r>
    </w:p>
    <w:p w:rsidR="00161BE9" w:rsidRDefault="00161BE9" w:rsidP="00550383">
      <w:pPr>
        <w:pStyle w:val="StandaardSV"/>
        <w:numPr>
          <w:ilvl w:val="0"/>
          <w:numId w:val="24"/>
        </w:numPr>
        <w:rPr>
          <w:sz w:val="22"/>
          <w:szCs w:val="22"/>
        </w:rPr>
      </w:pPr>
      <w:r>
        <w:rPr>
          <w:sz w:val="22"/>
          <w:szCs w:val="22"/>
        </w:rPr>
        <w:t>Wit-Gele Kruis vzw: Vrijheidsbeperkende maatregelen bij ouderen in de Vlaamse thuiszorg</w:t>
      </w:r>
    </w:p>
    <w:p w:rsidR="00161BE9" w:rsidRPr="00D30071" w:rsidRDefault="00161BE9" w:rsidP="00550383">
      <w:pPr>
        <w:pStyle w:val="StandaardSV"/>
        <w:ind w:left="360"/>
        <w:rPr>
          <w:sz w:val="22"/>
          <w:szCs w:val="22"/>
        </w:rPr>
      </w:pPr>
      <w:r>
        <w:rPr>
          <w:sz w:val="22"/>
          <w:szCs w:val="22"/>
        </w:rPr>
        <w:t>Gezien de zeer recente indiening van deze projectaanvragen, werden die nog niet geëvalueerd.</w:t>
      </w:r>
      <w:r w:rsidRPr="00CA3E4B">
        <w:rPr>
          <w:sz w:val="22"/>
          <w:szCs w:val="22"/>
        </w:rPr>
        <w:t xml:space="preserve"> </w:t>
      </w:r>
      <w:r>
        <w:rPr>
          <w:sz w:val="22"/>
          <w:szCs w:val="22"/>
        </w:rPr>
        <w:t>Het is op dit moment dan ook nog niet duidelijk welke van deze 3 projecten al dan niet geselecteerd zullen worden.</w:t>
      </w:r>
    </w:p>
    <w:p w:rsidR="00161BE9" w:rsidRDefault="00161BE9" w:rsidP="00E33074">
      <w:pPr>
        <w:pStyle w:val="StandaardSV"/>
        <w:rPr>
          <w:sz w:val="22"/>
          <w:szCs w:val="22"/>
        </w:rPr>
      </w:pPr>
    </w:p>
    <w:p w:rsidR="00161BE9" w:rsidRDefault="00161BE9" w:rsidP="00550383">
      <w:pPr>
        <w:pStyle w:val="StandaardSV"/>
        <w:ind w:left="360"/>
        <w:rPr>
          <w:b/>
          <w:sz w:val="22"/>
          <w:szCs w:val="22"/>
          <w:u w:val="single"/>
        </w:rPr>
      </w:pPr>
      <w:r w:rsidRPr="00E151AA">
        <w:rPr>
          <w:b/>
          <w:sz w:val="22"/>
          <w:szCs w:val="22"/>
          <w:u w:val="single"/>
        </w:rPr>
        <w:t>Minister Van</w:t>
      </w:r>
      <w:r>
        <w:rPr>
          <w:b/>
          <w:sz w:val="22"/>
          <w:szCs w:val="22"/>
          <w:u w:val="single"/>
        </w:rPr>
        <w:t xml:space="preserve"> </w:t>
      </w:r>
      <w:r w:rsidRPr="00E151AA">
        <w:rPr>
          <w:b/>
          <w:sz w:val="22"/>
          <w:szCs w:val="22"/>
          <w:u w:val="single"/>
        </w:rPr>
        <w:t>den</w:t>
      </w:r>
      <w:r>
        <w:rPr>
          <w:b/>
          <w:sz w:val="22"/>
          <w:szCs w:val="22"/>
          <w:u w:val="single"/>
        </w:rPr>
        <w:t xml:space="preserve"> B</w:t>
      </w:r>
      <w:r w:rsidRPr="00E151AA">
        <w:rPr>
          <w:b/>
          <w:sz w:val="22"/>
          <w:szCs w:val="22"/>
          <w:u w:val="single"/>
        </w:rPr>
        <w:t>ossche</w:t>
      </w:r>
    </w:p>
    <w:p w:rsidR="00161BE9" w:rsidRPr="003D60BD" w:rsidRDefault="00161BE9" w:rsidP="00550383">
      <w:pPr>
        <w:pStyle w:val="StandaardSV"/>
        <w:ind w:left="360"/>
        <w:rPr>
          <w:sz w:val="22"/>
          <w:szCs w:val="22"/>
        </w:rPr>
      </w:pPr>
    </w:p>
    <w:p w:rsidR="00161BE9" w:rsidRPr="003D60BD" w:rsidRDefault="00161BE9" w:rsidP="00550383">
      <w:pPr>
        <w:pStyle w:val="StandaardSV"/>
        <w:ind w:left="360"/>
        <w:rPr>
          <w:sz w:val="22"/>
          <w:szCs w:val="22"/>
        </w:rPr>
      </w:pPr>
      <w:r w:rsidRPr="00E151AA">
        <w:rPr>
          <w:sz w:val="22"/>
          <w:szCs w:val="22"/>
        </w:rPr>
        <w:t>Voor het beleidsveld Sociale Economie onder de bevoegdheid van minister  Van den Bossche</w:t>
      </w:r>
      <w:r>
        <w:rPr>
          <w:sz w:val="22"/>
          <w:szCs w:val="22"/>
        </w:rPr>
        <w:t xml:space="preserve"> </w:t>
      </w:r>
      <w:r w:rsidRPr="003D60BD">
        <w:rPr>
          <w:sz w:val="22"/>
          <w:szCs w:val="22"/>
        </w:rPr>
        <w:t>wordt nog een aanvullend antwoord verstrekt.</w:t>
      </w:r>
    </w:p>
    <w:p w:rsidR="00161BE9" w:rsidRDefault="00161BE9" w:rsidP="00550383">
      <w:pPr>
        <w:ind w:left="360"/>
        <w:jc w:val="both"/>
        <w:rPr>
          <w:szCs w:val="22"/>
        </w:rPr>
      </w:pPr>
    </w:p>
    <w:p w:rsidR="00161BE9" w:rsidRPr="000D0CBD" w:rsidRDefault="00161BE9" w:rsidP="00550383">
      <w:pPr>
        <w:ind w:left="360"/>
        <w:jc w:val="both"/>
        <w:rPr>
          <w:b/>
          <w:szCs w:val="22"/>
          <w:u w:val="single"/>
        </w:rPr>
      </w:pPr>
      <w:r w:rsidRPr="000D0CBD">
        <w:rPr>
          <w:b/>
          <w:szCs w:val="22"/>
          <w:u w:val="single"/>
        </w:rPr>
        <w:t>Minister Muyters</w:t>
      </w:r>
    </w:p>
    <w:p w:rsidR="00161BE9" w:rsidRDefault="00161BE9" w:rsidP="00550383">
      <w:pPr>
        <w:ind w:left="360"/>
        <w:jc w:val="both"/>
        <w:rPr>
          <w:szCs w:val="22"/>
        </w:rPr>
      </w:pPr>
    </w:p>
    <w:p w:rsidR="00161BE9" w:rsidRPr="000D0CBD" w:rsidRDefault="00161BE9" w:rsidP="00550383">
      <w:pPr>
        <w:ind w:left="360"/>
        <w:jc w:val="both"/>
        <w:rPr>
          <w:szCs w:val="22"/>
        </w:rPr>
      </w:pPr>
      <w:r w:rsidRPr="000D0CBD">
        <w:rPr>
          <w:szCs w:val="22"/>
        </w:rPr>
        <w:t>De dotatie (HBO HF030 4140) ten belope van 5.608.000 euro toe</w:t>
      </w:r>
      <w:r>
        <w:rPr>
          <w:szCs w:val="22"/>
        </w:rPr>
        <w:t xml:space="preserve">gekend aan het agentschap Bloso </w:t>
      </w:r>
      <w:r w:rsidRPr="000D0CBD">
        <w:rPr>
          <w:szCs w:val="22"/>
        </w:rPr>
        <w:t>wordt gebruikt voor de werking van de 13 Bloso-centra.</w:t>
      </w:r>
    </w:p>
    <w:p w:rsidR="00161BE9" w:rsidRPr="000D0CBD" w:rsidRDefault="00161BE9" w:rsidP="00550383">
      <w:pPr>
        <w:ind w:left="360"/>
        <w:jc w:val="both"/>
        <w:rPr>
          <w:szCs w:val="22"/>
        </w:rPr>
      </w:pPr>
    </w:p>
    <w:p w:rsidR="00161BE9" w:rsidRPr="000D0CBD" w:rsidRDefault="00161BE9" w:rsidP="00550383">
      <w:pPr>
        <w:ind w:left="360"/>
        <w:jc w:val="both"/>
        <w:rPr>
          <w:szCs w:val="22"/>
        </w:rPr>
      </w:pPr>
      <w:r w:rsidRPr="000D0CBD">
        <w:rPr>
          <w:szCs w:val="22"/>
        </w:rPr>
        <w:t>Het Bloso verleent geen subsidies die gefinancierd worden via deze dotatie.</w:t>
      </w:r>
    </w:p>
    <w:p w:rsidR="00161BE9" w:rsidRPr="000D0CBD" w:rsidRDefault="00161BE9" w:rsidP="00550383">
      <w:pPr>
        <w:ind w:left="360"/>
        <w:jc w:val="both"/>
        <w:rPr>
          <w:b/>
          <w:szCs w:val="22"/>
          <w:u w:val="single"/>
        </w:rPr>
      </w:pPr>
    </w:p>
    <w:p w:rsidR="00161BE9" w:rsidRDefault="00161BE9" w:rsidP="00550383">
      <w:pPr>
        <w:ind w:left="360"/>
        <w:jc w:val="both"/>
        <w:rPr>
          <w:b/>
          <w:szCs w:val="22"/>
          <w:u w:val="single"/>
        </w:rPr>
      </w:pPr>
      <w:r>
        <w:rPr>
          <w:b/>
          <w:szCs w:val="22"/>
          <w:u w:val="single"/>
        </w:rPr>
        <w:br w:type="page"/>
      </w:r>
      <w:r w:rsidRPr="000D0CBD">
        <w:rPr>
          <w:b/>
          <w:szCs w:val="22"/>
          <w:u w:val="single"/>
        </w:rPr>
        <w:t>Minister Schauvliege</w:t>
      </w:r>
    </w:p>
    <w:p w:rsidR="00161BE9" w:rsidRDefault="00161BE9" w:rsidP="00E151AA">
      <w:pPr>
        <w:jc w:val="both"/>
        <w:rPr>
          <w:b/>
          <w:szCs w:val="22"/>
          <w:u w:val="single"/>
        </w:rPr>
      </w:pPr>
    </w:p>
    <w:p w:rsidR="00161BE9" w:rsidRPr="005F482E" w:rsidRDefault="00161BE9" w:rsidP="00550383">
      <w:pPr>
        <w:ind w:left="360"/>
        <w:jc w:val="both"/>
        <w:rPr>
          <w:szCs w:val="22"/>
          <w:u w:val="single"/>
        </w:rPr>
      </w:pPr>
      <w:r w:rsidRPr="005F482E">
        <w:rPr>
          <w:szCs w:val="22"/>
          <w:u w:val="single"/>
        </w:rPr>
        <w:t>Leefmilieu</w:t>
      </w:r>
    </w:p>
    <w:p w:rsidR="00161BE9" w:rsidRDefault="00161BE9" w:rsidP="00550383">
      <w:pPr>
        <w:ind w:left="360"/>
        <w:jc w:val="both"/>
      </w:pPr>
    </w:p>
    <w:p w:rsidR="00161BE9" w:rsidRPr="00AA32BA" w:rsidRDefault="00161BE9" w:rsidP="00550383">
      <w:pPr>
        <w:ind w:left="360"/>
        <w:jc w:val="both"/>
      </w:pPr>
      <w:r w:rsidRPr="00AA32BA">
        <w:t xml:space="preserve">LD0 LD309 3300: </w:t>
      </w:r>
      <w:r>
        <w:t>e</w:t>
      </w:r>
      <w:r w:rsidRPr="00AA32BA">
        <w:t>r worden 10 subsidieaanvragen verwacht v</w:t>
      </w:r>
      <w:r>
        <w:t>oor</w:t>
      </w:r>
      <w:r w:rsidRPr="00AA32BA">
        <w:t xml:space="preserve"> de Vlaamse opvangcentra voor vogels en wilde dieren. </w:t>
      </w:r>
    </w:p>
    <w:p w:rsidR="00161BE9" w:rsidRPr="00AA32BA" w:rsidRDefault="00161BE9" w:rsidP="00550383">
      <w:pPr>
        <w:ind w:left="360"/>
        <w:jc w:val="both"/>
      </w:pPr>
      <w:r w:rsidRPr="00AA32BA">
        <w:t xml:space="preserve">LD0 LD310 3300: </w:t>
      </w:r>
      <w:r>
        <w:t>e</w:t>
      </w:r>
      <w:r w:rsidRPr="00AA32BA">
        <w:t xml:space="preserve">r wordt één subsidieaanvraag verwacht van de vinkeniersvereniging AVIBO. </w:t>
      </w:r>
    </w:p>
    <w:p w:rsidR="00161BE9" w:rsidRPr="00AA32BA" w:rsidRDefault="00161BE9" w:rsidP="00550383">
      <w:pPr>
        <w:ind w:left="360"/>
        <w:jc w:val="both"/>
      </w:pPr>
      <w:r>
        <w:t>LD0 LD312 5210: e</w:t>
      </w:r>
      <w:r w:rsidRPr="00AA32BA">
        <w:t xml:space="preserve">r worden 4 subsidieaanvragen verwacht van erkende terreinbeherende verenigingen. </w:t>
      </w:r>
    </w:p>
    <w:p w:rsidR="00161BE9" w:rsidRPr="000D0CBD" w:rsidRDefault="00161BE9" w:rsidP="00550383">
      <w:pPr>
        <w:ind w:left="360"/>
        <w:jc w:val="both"/>
        <w:rPr>
          <w:b/>
          <w:szCs w:val="22"/>
          <w:u w:val="single"/>
        </w:rPr>
      </w:pPr>
    </w:p>
    <w:p w:rsidR="00161BE9" w:rsidRPr="005F482E" w:rsidRDefault="00161BE9" w:rsidP="00550383">
      <w:pPr>
        <w:ind w:left="360"/>
        <w:jc w:val="both"/>
      </w:pPr>
      <w:r w:rsidRPr="005F482E">
        <w:rPr>
          <w:u w:val="single"/>
        </w:rPr>
        <w:t>Cultuur</w:t>
      </w:r>
    </w:p>
    <w:p w:rsidR="00161BE9" w:rsidRDefault="00161BE9" w:rsidP="00550383">
      <w:pPr>
        <w:ind w:left="360"/>
        <w:jc w:val="both"/>
        <w:rPr>
          <w:b/>
          <w:szCs w:val="22"/>
          <w:u w:val="single"/>
        </w:rPr>
      </w:pPr>
    </w:p>
    <w:p w:rsidR="00161BE9" w:rsidRPr="004C4EA0" w:rsidRDefault="00161BE9" w:rsidP="00550383">
      <w:pPr>
        <w:pStyle w:val="StandaardSV"/>
        <w:ind w:left="360"/>
        <w:rPr>
          <w:sz w:val="22"/>
          <w:szCs w:val="22"/>
        </w:rPr>
      </w:pPr>
      <w:r>
        <w:rPr>
          <w:sz w:val="22"/>
          <w:szCs w:val="22"/>
        </w:rPr>
        <w:t>Alle ingediende dossiers zijn goedgekeurd, u</w:t>
      </w:r>
      <w:r w:rsidRPr="004C4EA0">
        <w:rPr>
          <w:sz w:val="22"/>
          <w:szCs w:val="22"/>
        </w:rPr>
        <w:t xml:space="preserve">itgezonderd </w:t>
      </w:r>
      <w:r>
        <w:rPr>
          <w:sz w:val="22"/>
          <w:szCs w:val="22"/>
        </w:rPr>
        <w:t>van twee dossiers op</w:t>
      </w:r>
      <w:r w:rsidRPr="004C4EA0">
        <w:rPr>
          <w:sz w:val="22"/>
          <w:szCs w:val="22"/>
        </w:rPr>
        <w:t xml:space="preserve"> de basisallocatie HB0 HC030 3300 – Algemeen cultuurbelei</w:t>
      </w:r>
      <w:r>
        <w:rPr>
          <w:sz w:val="22"/>
          <w:szCs w:val="22"/>
        </w:rPr>
        <w:t xml:space="preserve">d. Op deze basisallocatie besliste ik om het </w:t>
      </w:r>
      <w:r w:rsidRPr="004C4EA0">
        <w:rPr>
          <w:sz w:val="22"/>
          <w:szCs w:val="22"/>
        </w:rPr>
        <w:t>300-jarig bestaan van het Koninklijk Broederschap Heilige Guido en het evenement ‘Riemst klinkt’</w:t>
      </w:r>
      <w:r>
        <w:rPr>
          <w:sz w:val="22"/>
          <w:szCs w:val="22"/>
        </w:rPr>
        <w:t xml:space="preserve"> niet te ondersteunen</w:t>
      </w:r>
      <w:r w:rsidRPr="004C4EA0">
        <w:rPr>
          <w:sz w:val="22"/>
          <w:szCs w:val="22"/>
        </w:rPr>
        <w:t xml:space="preserve">. </w:t>
      </w:r>
    </w:p>
    <w:p w:rsidR="00161BE9" w:rsidRPr="004C4EA0" w:rsidRDefault="00161BE9" w:rsidP="00550383">
      <w:pPr>
        <w:pStyle w:val="StandaardSV"/>
        <w:ind w:left="360"/>
        <w:rPr>
          <w:sz w:val="22"/>
          <w:szCs w:val="22"/>
        </w:rPr>
      </w:pPr>
    </w:p>
    <w:p w:rsidR="00161BE9" w:rsidRPr="004C4EA0" w:rsidRDefault="00161BE9" w:rsidP="00550383">
      <w:pPr>
        <w:pStyle w:val="StandaardSV"/>
        <w:ind w:left="360"/>
        <w:rPr>
          <w:sz w:val="22"/>
          <w:szCs w:val="22"/>
        </w:rPr>
      </w:pPr>
      <w:r>
        <w:rPr>
          <w:sz w:val="22"/>
          <w:szCs w:val="22"/>
        </w:rPr>
        <w:t>Onderstaande tabel biedt een overzicht van de tot nu goedgekeurde projecten, het toegekend bedrag en de termijn en/of voorwaarden voor uitbetaling op de basisallocaties HC0 HD127 3300 (Participatiebeleid), HD0 HE244 3300 (Erfgoed algemeen), HD0 HE243 4140 Lotto MuHKA, HB0 HC030 3300 (Algemeen cultuurbeleid) en HD0 HE262 4142 (Vlaamse Opera). Op de basisallocaties HD0 HE280 3300 (Kunsten) en HC0 HD126 3300 (Kwaliteitsbevordering binnen de amateurkunsten) zijn er bij de begrotingscontrole van 2011 geen middelen voorzien.</w:t>
      </w:r>
    </w:p>
    <w:p w:rsidR="00161BE9" w:rsidRPr="004C4EA0" w:rsidRDefault="00161BE9" w:rsidP="00573B41">
      <w:pPr>
        <w:pStyle w:val="StandaardSV"/>
        <w:rPr>
          <w:b/>
          <w:sz w:val="22"/>
          <w:szCs w:val="22"/>
          <w:u w:val="single"/>
        </w:rPr>
      </w:pP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2376"/>
        <w:gridCol w:w="2552"/>
        <w:gridCol w:w="2126"/>
        <w:gridCol w:w="2410"/>
      </w:tblGrid>
      <w:tr w:rsidR="00161BE9" w:rsidRPr="005252A5" w:rsidTr="00117EC8">
        <w:tc>
          <w:tcPr>
            <w:tcW w:w="2376" w:type="dxa"/>
            <w:tcBorders>
              <w:left w:val="nil"/>
              <w:bottom w:val="single" w:sz="4" w:space="0" w:color="auto"/>
              <w:right w:val="nil"/>
            </w:tcBorders>
            <w:shd w:val="clear" w:color="auto" w:fill="FFFFFF"/>
            <w:vAlign w:val="bottom"/>
          </w:tcPr>
          <w:p w:rsidR="00161BE9" w:rsidRPr="00E14CB3" w:rsidRDefault="00161BE9" w:rsidP="00117EC8">
            <w:pPr>
              <w:jc w:val="both"/>
              <w:rPr>
                <w:color w:val="000000"/>
                <w:szCs w:val="22"/>
                <w:lang w:val="nl-BE" w:eastAsia="nl-BE"/>
              </w:rPr>
            </w:pPr>
            <w:r w:rsidRPr="00E14CB3">
              <w:rPr>
                <w:b/>
                <w:bCs/>
                <w:color w:val="000000"/>
                <w:szCs w:val="22"/>
                <w:lang w:val="nl-BE" w:eastAsia="nl-BE"/>
              </w:rPr>
              <w:t>Begunstigde</w:t>
            </w:r>
          </w:p>
        </w:tc>
        <w:tc>
          <w:tcPr>
            <w:tcW w:w="2552" w:type="dxa"/>
            <w:shd w:val="clear" w:color="auto" w:fill="EDF6F9"/>
            <w:vAlign w:val="bottom"/>
          </w:tcPr>
          <w:p w:rsidR="00161BE9" w:rsidRPr="00E14CB3" w:rsidRDefault="00161BE9" w:rsidP="00117EC8">
            <w:pPr>
              <w:jc w:val="both"/>
              <w:rPr>
                <w:color w:val="000000"/>
                <w:szCs w:val="22"/>
                <w:lang w:val="nl-BE" w:eastAsia="nl-BE"/>
              </w:rPr>
            </w:pPr>
            <w:r w:rsidRPr="00E14CB3">
              <w:rPr>
                <w:b/>
                <w:bCs/>
                <w:color w:val="000000"/>
                <w:szCs w:val="22"/>
                <w:lang w:val="nl-BE" w:eastAsia="nl-BE"/>
              </w:rPr>
              <w:t>Project</w:t>
            </w:r>
          </w:p>
        </w:tc>
        <w:tc>
          <w:tcPr>
            <w:tcW w:w="2126" w:type="dxa"/>
            <w:shd w:val="clear" w:color="auto" w:fill="EDF6F9"/>
            <w:vAlign w:val="bottom"/>
          </w:tcPr>
          <w:p w:rsidR="00161BE9" w:rsidRPr="00E14CB3" w:rsidRDefault="00161BE9" w:rsidP="00117EC8">
            <w:pPr>
              <w:jc w:val="both"/>
              <w:rPr>
                <w:color w:val="000000"/>
                <w:szCs w:val="22"/>
                <w:lang w:val="nl-BE" w:eastAsia="nl-BE"/>
              </w:rPr>
            </w:pPr>
            <w:r w:rsidRPr="00E14CB3">
              <w:rPr>
                <w:b/>
                <w:bCs/>
                <w:color w:val="000000"/>
                <w:szCs w:val="22"/>
                <w:lang w:val="nl-BE" w:eastAsia="nl-BE"/>
              </w:rPr>
              <w:t>Toegekend bedrag</w:t>
            </w:r>
          </w:p>
        </w:tc>
        <w:tc>
          <w:tcPr>
            <w:tcW w:w="2410" w:type="dxa"/>
            <w:shd w:val="clear" w:color="auto" w:fill="EDF6F9"/>
            <w:vAlign w:val="bottom"/>
          </w:tcPr>
          <w:p w:rsidR="00161BE9" w:rsidRPr="00E14CB3" w:rsidRDefault="00161BE9" w:rsidP="00117EC8">
            <w:pPr>
              <w:jc w:val="both"/>
              <w:rPr>
                <w:bCs/>
                <w:color w:val="000000"/>
                <w:szCs w:val="22"/>
                <w:lang w:val="nl-BE" w:eastAsia="nl-BE"/>
              </w:rPr>
            </w:pPr>
            <w:r w:rsidRPr="00E14CB3">
              <w:rPr>
                <w:b/>
                <w:bCs/>
                <w:color w:val="000000"/>
                <w:szCs w:val="22"/>
                <w:lang w:val="nl-BE" w:eastAsia="nl-BE"/>
              </w:rPr>
              <w:t>Indiening eindafrekening, jaar</w:t>
            </w:r>
            <w:r>
              <w:rPr>
                <w:b/>
                <w:bCs/>
                <w:color w:val="000000"/>
                <w:szCs w:val="22"/>
                <w:lang w:val="nl-BE" w:eastAsia="nl-BE"/>
              </w:rPr>
              <w:t>/activiteiten</w:t>
            </w:r>
            <w:r w:rsidRPr="00E14CB3">
              <w:rPr>
                <w:b/>
                <w:bCs/>
                <w:color w:val="000000"/>
                <w:szCs w:val="22"/>
                <w:lang w:val="nl-BE" w:eastAsia="nl-BE"/>
              </w:rPr>
              <w:t xml:space="preserve">verslag (uitbetaling volgt) </w:t>
            </w:r>
          </w:p>
        </w:tc>
      </w:tr>
      <w:tr w:rsidR="00161BE9" w:rsidRPr="00E14CB3" w:rsidTr="00117EC8">
        <w:tc>
          <w:tcPr>
            <w:tcW w:w="2376" w:type="dxa"/>
            <w:tcBorders>
              <w:top w:val="nil"/>
              <w:left w:val="nil"/>
              <w:bottom w:val="single" w:sz="4" w:space="0" w:color="auto"/>
              <w:right w:val="nil"/>
            </w:tcBorders>
            <w:shd w:val="clear" w:color="auto" w:fill="FFFFFF"/>
            <w:vAlign w:val="bottom"/>
          </w:tcPr>
          <w:p w:rsidR="00161BE9" w:rsidRPr="00E14CB3" w:rsidRDefault="00161BE9" w:rsidP="00117EC8">
            <w:pPr>
              <w:jc w:val="both"/>
              <w:rPr>
                <w:b/>
                <w:color w:val="000000"/>
                <w:szCs w:val="22"/>
                <w:lang w:val="nl-BE" w:eastAsia="nl-BE"/>
              </w:rPr>
            </w:pPr>
            <w:r w:rsidRPr="00E14CB3">
              <w:rPr>
                <w:b/>
                <w:color w:val="000000"/>
                <w:szCs w:val="22"/>
                <w:lang w:val="nl-BE" w:eastAsia="nl-BE"/>
              </w:rPr>
              <w:t>HC0 HD127 3300</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b/>
                <w:bCs/>
                <w:color w:val="000000"/>
                <w:szCs w:val="22"/>
                <w:lang w:val="nl-BE" w:eastAsia="nl-BE"/>
              </w:rPr>
            </w:pPr>
            <w:r w:rsidRPr="00E14CB3">
              <w:rPr>
                <w:b/>
                <w:bCs/>
                <w:color w:val="000000"/>
                <w:szCs w:val="22"/>
                <w:lang w:val="nl-BE" w:eastAsia="nl-BE"/>
              </w:rPr>
              <w:t xml:space="preserve">Participatiebeleid </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both"/>
              <w:rPr>
                <w:b/>
                <w:bCs/>
                <w:color w:val="000000"/>
                <w:szCs w:val="22"/>
                <w:lang w:val="nl-BE" w:eastAsia="nl-BE"/>
              </w:rPr>
            </w:pPr>
          </w:p>
        </w:tc>
        <w:tc>
          <w:tcPr>
            <w:tcW w:w="2410" w:type="dxa"/>
            <w:tcBorders>
              <w:left w:val="single" w:sz="6" w:space="0" w:color="4BACC6"/>
            </w:tcBorders>
            <w:shd w:val="clear" w:color="auto" w:fill="A5D5E2"/>
            <w:vAlign w:val="bottom"/>
          </w:tcPr>
          <w:p w:rsidR="00161BE9" w:rsidRPr="00E14CB3" w:rsidRDefault="00161BE9" w:rsidP="00117EC8">
            <w:pPr>
              <w:jc w:val="both"/>
              <w:rPr>
                <w:color w:val="000000"/>
                <w:szCs w:val="22"/>
                <w:lang w:val="nl-BE" w:eastAsia="nl-BE"/>
              </w:rPr>
            </w:pPr>
          </w:p>
        </w:tc>
      </w:tr>
      <w:tr w:rsidR="00161BE9" w:rsidRPr="00E14CB3" w:rsidTr="00117EC8">
        <w:tc>
          <w:tcPr>
            <w:tcW w:w="2376" w:type="dxa"/>
            <w:tcBorders>
              <w:top w:val="single" w:sz="4" w:space="0" w:color="auto"/>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Interactie Academie</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Oost West Centrum</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Transept vzw</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Zenior vzw</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La Verna vzw</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Tibetaans Instituut KSGL vzw</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Vlaamse Esperantobond vzw</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Algemeen cultureel belang</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1 250,00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08/2011-09/2012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Demos</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Fonds Vrijetijdsparticipatie</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230 653,66</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Een eerste schijf van 189.813,66 euro na ondertekening subsidiebesluit, een saldo van 40.840,00 na indiening inhoudelijk en financieel verslag</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Diverse organisaties</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Podium/bijzonder cultureel aanbod</w:t>
            </w:r>
          </w:p>
        </w:tc>
        <w:tc>
          <w:tcPr>
            <w:tcW w:w="2126" w:type="dxa"/>
            <w:shd w:val="clear" w:color="auto" w:fill="D2EAF1"/>
            <w:vAlign w:val="bottom"/>
          </w:tcPr>
          <w:p w:rsidR="00161BE9" w:rsidRPr="00E14CB3" w:rsidRDefault="00161BE9" w:rsidP="00117EC8">
            <w:pPr>
              <w:jc w:val="right"/>
              <w:rPr>
                <w:color w:val="000000"/>
                <w:szCs w:val="22"/>
                <w:lang w:val="nl-BE" w:eastAsia="nl-BE"/>
              </w:rPr>
            </w:pPr>
            <w:r>
              <w:rPr>
                <w:color w:val="000000"/>
                <w:szCs w:val="22"/>
                <w:lang w:val="nl-BE" w:eastAsia="nl-BE"/>
              </w:rPr>
              <w:t>78 015,0</w:t>
            </w:r>
            <w:r w:rsidRPr="00E14CB3">
              <w:rPr>
                <w:color w:val="000000"/>
                <w:szCs w:val="22"/>
                <w:lang w:val="nl-BE" w:eastAsia="nl-BE"/>
              </w:rPr>
              <w:t>3</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Uitbetaling na indiening bewijsstukken</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Steunpunt Welzijn</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Participatieschakels</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20 000,00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Eerste schijf van 80%  na ondertekening subsidiebesluit, een saldo van 20% na indiending inhoudelijk &amp; financieel verslag</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Krekenland</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Muzorg</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20 000,00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Danspunt</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Body Dynamics</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8 000,00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KAV</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Koken van A tot Z</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20 000,00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Welzijnszorg</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Middenveld zonder drempels</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13 050,00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FMDO</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Gekleurd proeven van cultuur</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10 000,00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VRT</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Canvascollectie</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100 000,00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Liesbet Hermans</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Circusbeurs</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6 000,00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 Het verslag wordt uiterlijk 2 maanden na afloop van het project bezorgd</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Track</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Track 2012</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122 500,00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Een eerste schijf van 50% na ondertekening van het subsidiebesluit, een saldo van 50% na het indienen van het inhoudelijk en financieel verslag (1/04/2012)</w:t>
            </w:r>
          </w:p>
        </w:tc>
      </w:tr>
      <w:tr w:rsidR="00161BE9" w:rsidRPr="00E14CB3" w:rsidTr="00117EC8">
        <w:tc>
          <w:tcPr>
            <w:tcW w:w="2376" w:type="dxa"/>
            <w:tcBorders>
              <w:left w:val="nil"/>
              <w:bottom w:val="nil"/>
              <w:right w:val="nil"/>
            </w:tcBorders>
            <w:shd w:val="clear" w:color="auto" w:fill="FFFFFF"/>
            <w:vAlign w:val="bottom"/>
          </w:tcPr>
          <w:p w:rsidR="00161BE9" w:rsidRPr="00CE349C" w:rsidRDefault="00161BE9" w:rsidP="00117EC8">
            <w:pPr>
              <w:jc w:val="both"/>
              <w:rPr>
                <w:bCs/>
                <w:color w:val="000000"/>
                <w:szCs w:val="22"/>
                <w:lang w:val="nl-BE" w:eastAsia="nl-BE"/>
              </w:rPr>
            </w:pPr>
            <w:r w:rsidRPr="00CE349C">
              <w:rPr>
                <w:bCs/>
                <w:color w:val="000000"/>
                <w:szCs w:val="22"/>
                <w:lang w:val="nl-BE" w:eastAsia="nl-BE"/>
              </w:rPr>
              <w:t>Leuvenement</w:t>
            </w:r>
          </w:p>
        </w:tc>
        <w:tc>
          <w:tcPr>
            <w:tcW w:w="2552" w:type="dxa"/>
            <w:tcBorders>
              <w:left w:val="single" w:sz="6" w:space="0" w:color="4BACC6"/>
              <w:right w:val="single" w:sz="6" w:space="0" w:color="4BACC6"/>
            </w:tcBorders>
            <w:shd w:val="clear" w:color="auto" w:fill="A5D5E2"/>
            <w:vAlign w:val="bottom"/>
          </w:tcPr>
          <w:p w:rsidR="00161BE9" w:rsidRPr="00CE349C" w:rsidRDefault="00161BE9" w:rsidP="00117EC8">
            <w:pPr>
              <w:jc w:val="both"/>
              <w:rPr>
                <w:color w:val="000000"/>
                <w:szCs w:val="22"/>
                <w:lang w:val="nl-BE" w:eastAsia="nl-BE"/>
              </w:rPr>
            </w:pPr>
            <w:r w:rsidRPr="00CE349C">
              <w:rPr>
                <w:color w:val="000000"/>
                <w:szCs w:val="22"/>
                <w:lang w:val="nl-BE" w:eastAsia="nl-BE"/>
              </w:rPr>
              <w:t>Leuvenement</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25 000,00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Eerste schijf van 80%  na ondertekening subsidiebesluit, een saldo van 20% na indiending inhoudelijk &amp; financieel verslag</w:t>
            </w:r>
          </w:p>
        </w:tc>
      </w:tr>
      <w:tr w:rsidR="00161BE9" w:rsidRPr="00E14CB3" w:rsidTr="00117EC8">
        <w:tc>
          <w:tcPr>
            <w:tcW w:w="2376" w:type="dxa"/>
            <w:tcBorders>
              <w:left w:val="nil"/>
              <w:bottom w:val="nil"/>
              <w:right w:val="nil"/>
            </w:tcBorders>
            <w:shd w:val="clear" w:color="auto" w:fill="FFFFFF"/>
            <w:vAlign w:val="bottom"/>
          </w:tcPr>
          <w:p w:rsidR="00161BE9" w:rsidRPr="00CE349C" w:rsidRDefault="00161BE9" w:rsidP="00117EC8">
            <w:pPr>
              <w:jc w:val="both"/>
              <w:rPr>
                <w:bCs/>
                <w:color w:val="000000"/>
                <w:szCs w:val="22"/>
                <w:lang w:val="nl-BE" w:eastAsia="nl-BE"/>
              </w:rPr>
            </w:pPr>
            <w:r w:rsidRPr="00CE349C">
              <w:rPr>
                <w:bCs/>
                <w:color w:val="000000"/>
                <w:szCs w:val="22"/>
                <w:lang w:val="nl-BE" w:eastAsia="nl-BE"/>
              </w:rPr>
              <w:t>Vlaams Muziektheater</w:t>
            </w:r>
          </w:p>
        </w:tc>
        <w:tc>
          <w:tcPr>
            <w:tcW w:w="2552" w:type="dxa"/>
            <w:tcBorders>
              <w:left w:val="single" w:sz="6" w:space="0" w:color="4BACC6"/>
              <w:right w:val="single" w:sz="6" w:space="0" w:color="4BACC6"/>
            </w:tcBorders>
            <w:shd w:val="clear" w:color="auto" w:fill="A5D5E2"/>
            <w:vAlign w:val="bottom"/>
          </w:tcPr>
          <w:p w:rsidR="00161BE9" w:rsidRPr="00CE349C" w:rsidRDefault="00161BE9" w:rsidP="00117EC8">
            <w:pPr>
              <w:jc w:val="both"/>
              <w:rPr>
                <w:color w:val="000000"/>
                <w:szCs w:val="22"/>
                <w:lang w:val="nl-BE" w:eastAsia="nl-BE"/>
              </w:rPr>
            </w:pPr>
            <w:r w:rsidRPr="00CE349C">
              <w:rPr>
                <w:color w:val="000000"/>
                <w:szCs w:val="22"/>
                <w:lang w:val="nl-BE" w:eastAsia="nl-BE"/>
              </w:rPr>
              <w:t>Operette De Graaf van Luxemburg</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25 000,00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CE349C" w:rsidRDefault="00161BE9" w:rsidP="00117EC8">
            <w:pPr>
              <w:jc w:val="both"/>
              <w:rPr>
                <w:bCs/>
                <w:color w:val="000000"/>
                <w:szCs w:val="22"/>
                <w:lang w:val="nl-BE" w:eastAsia="nl-BE"/>
              </w:rPr>
            </w:pPr>
            <w:r w:rsidRPr="00CE349C">
              <w:rPr>
                <w:bCs/>
                <w:color w:val="000000"/>
                <w:szCs w:val="22"/>
                <w:lang w:val="nl-BE" w:eastAsia="nl-BE"/>
              </w:rPr>
              <w:t>Locus</w:t>
            </w:r>
          </w:p>
        </w:tc>
        <w:tc>
          <w:tcPr>
            <w:tcW w:w="2552" w:type="dxa"/>
            <w:shd w:val="clear" w:color="auto" w:fill="D2EAF1"/>
            <w:vAlign w:val="bottom"/>
          </w:tcPr>
          <w:p w:rsidR="00161BE9" w:rsidRPr="00CE349C" w:rsidRDefault="00161BE9" w:rsidP="00117EC8">
            <w:pPr>
              <w:jc w:val="both"/>
              <w:rPr>
                <w:color w:val="000000"/>
                <w:szCs w:val="22"/>
                <w:lang w:val="nl-BE" w:eastAsia="nl-BE"/>
              </w:rPr>
            </w:pPr>
            <w:r w:rsidRPr="00CE349C">
              <w:rPr>
                <w:color w:val="000000"/>
                <w:szCs w:val="22"/>
                <w:lang w:val="nl-BE" w:eastAsia="nl-BE"/>
              </w:rPr>
              <w:t>Boekbaby's</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30 000,00</w:t>
            </w:r>
          </w:p>
        </w:tc>
        <w:tc>
          <w:tcPr>
            <w:tcW w:w="2410"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
                <w:bCs/>
                <w:color w:val="000000"/>
                <w:szCs w:val="22"/>
                <w:lang w:val="nl-BE" w:eastAsia="nl-BE"/>
              </w:rPr>
            </w:pPr>
            <w:r w:rsidRPr="00E14CB3">
              <w:rPr>
                <w:b/>
                <w:bCs/>
                <w:color w:val="000000"/>
                <w:szCs w:val="22"/>
                <w:lang w:val="nl-BE" w:eastAsia="nl-BE"/>
              </w:rPr>
              <w:t xml:space="preserve">HD0 HE244 3300 </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b/>
                <w:color w:val="000000"/>
                <w:szCs w:val="22"/>
                <w:lang w:val="nl-BE" w:eastAsia="nl-BE"/>
              </w:rPr>
            </w:pPr>
            <w:r w:rsidRPr="00E14CB3">
              <w:rPr>
                <w:b/>
                <w:color w:val="000000"/>
                <w:szCs w:val="22"/>
                <w:lang w:val="nl-BE" w:eastAsia="nl-BE"/>
              </w:rPr>
              <w:t>Erfgoed algemeen</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Vzw Bedevaart naar de graven aan de IJzer</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 xml:space="preserve">Herdenking Eerste Wereldoorlog </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100.000</w:t>
            </w:r>
            <w:r>
              <w:rPr>
                <w:color w:val="000000"/>
                <w:szCs w:val="22"/>
                <w:lang w:val="nl-BE" w:eastAsia="nl-BE"/>
              </w:rPr>
              <w:t>,00</w:t>
            </w:r>
          </w:p>
        </w:tc>
        <w:tc>
          <w:tcPr>
            <w:tcW w:w="2410" w:type="dxa"/>
            <w:shd w:val="clear" w:color="auto" w:fill="D2EAF1"/>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
                <w:bCs/>
                <w:color w:val="000000"/>
                <w:szCs w:val="22"/>
                <w:lang w:val="nl-BE" w:eastAsia="nl-BE"/>
              </w:rPr>
            </w:pPr>
            <w:r w:rsidRPr="00E14CB3">
              <w:rPr>
                <w:b/>
                <w:bCs/>
                <w:color w:val="000000"/>
                <w:szCs w:val="22"/>
                <w:lang w:val="nl-BE" w:eastAsia="nl-BE"/>
              </w:rPr>
              <w:t>HD0 HE243 4140</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b/>
                <w:color w:val="000000"/>
                <w:szCs w:val="22"/>
                <w:lang w:val="nl-BE" w:eastAsia="nl-BE"/>
              </w:rPr>
            </w:pPr>
            <w:r>
              <w:rPr>
                <w:b/>
                <w:color w:val="000000"/>
                <w:szCs w:val="22"/>
                <w:lang w:val="nl-BE" w:eastAsia="nl-BE"/>
              </w:rPr>
              <w:t xml:space="preserve">M </w:t>
            </w:r>
            <w:r w:rsidRPr="00E14CB3">
              <w:rPr>
                <w:b/>
                <w:color w:val="000000"/>
                <w:szCs w:val="22"/>
                <w:lang w:val="nl-BE" w:eastAsia="nl-BE"/>
              </w:rPr>
              <w:t>HKA</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Pr>
                <w:bCs/>
                <w:color w:val="000000"/>
                <w:szCs w:val="22"/>
                <w:lang w:val="nl-BE" w:eastAsia="nl-BE"/>
              </w:rPr>
              <w:t xml:space="preserve">M </w:t>
            </w:r>
            <w:r w:rsidRPr="00E14CB3">
              <w:rPr>
                <w:bCs/>
                <w:color w:val="000000"/>
                <w:szCs w:val="22"/>
                <w:lang w:val="nl-BE" w:eastAsia="nl-BE"/>
              </w:rPr>
              <w:t>HKA</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Impulssubsidie in het kader van de beheersovereenkomst</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500.000</w:t>
            </w:r>
            <w:r>
              <w:rPr>
                <w:color w:val="000000"/>
                <w:szCs w:val="22"/>
                <w:lang w:val="nl-BE" w:eastAsia="nl-BE"/>
              </w:rPr>
              <w:t>,00</w:t>
            </w:r>
          </w:p>
        </w:tc>
        <w:tc>
          <w:tcPr>
            <w:tcW w:w="2410" w:type="dxa"/>
            <w:shd w:val="clear" w:color="auto" w:fill="D2EAF1"/>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Idem</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
                <w:bCs/>
                <w:color w:val="000000"/>
                <w:szCs w:val="22"/>
                <w:lang w:val="nl-BE" w:eastAsia="nl-BE"/>
              </w:rPr>
            </w:pPr>
            <w:r w:rsidRPr="00E14CB3">
              <w:rPr>
                <w:b/>
                <w:bCs/>
                <w:color w:val="000000"/>
                <w:szCs w:val="22"/>
                <w:lang w:val="nl-BE" w:eastAsia="nl-BE"/>
              </w:rPr>
              <w:t>HB0 HC030 3300</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b/>
                <w:color w:val="000000"/>
                <w:szCs w:val="22"/>
                <w:lang w:val="nl-BE" w:eastAsia="nl-BE"/>
              </w:rPr>
            </w:pPr>
            <w:r w:rsidRPr="00E14CB3">
              <w:rPr>
                <w:b/>
                <w:color w:val="000000"/>
                <w:szCs w:val="22"/>
                <w:lang w:val="nl-BE" w:eastAsia="nl-BE"/>
              </w:rPr>
              <w:t>Algemeen cultuurbeleid</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 xml:space="preserve">Eurimages </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Bijdrage Vlaanderen</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65.250,55</w:t>
            </w:r>
          </w:p>
        </w:tc>
        <w:tc>
          <w:tcPr>
            <w:tcW w:w="2410" w:type="dxa"/>
            <w:shd w:val="clear" w:color="auto" w:fill="D2EAF1"/>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5/07/2011</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Prospekta vzw</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 xml:space="preserve">Cultuurmarkt Vlaanderen </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28.000,00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28/11/2011</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Mooss vzw</w:t>
            </w:r>
          </w:p>
        </w:tc>
        <w:tc>
          <w:tcPr>
            <w:tcW w:w="2552" w:type="dxa"/>
            <w:shd w:val="clear" w:color="auto" w:fill="D2EAF1"/>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Publicatie Supervlieg</w:t>
            </w:r>
          </w:p>
        </w:tc>
        <w:tc>
          <w:tcPr>
            <w:tcW w:w="2126" w:type="dxa"/>
            <w:shd w:val="clear" w:color="auto" w:fill="D2EAF1"/>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5.132,50</w:t>
            </w:r>
          </w:p>
        </w:tc>
        <w:tc>
          <w:tcPr>
            <w:tcW w:w="2410" w:type="dxa"/>
            <w:shd w:val="clear" w:color="auto" w:fill="D2EAF1"/>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30/04/2012</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sidRPr="00E14CB3">
              <w:rPr>
                <w:bCs/>
                <w:color w:val="000000"/>
                <w:szCs w:val="22"/>
                <w:lang w:val="nl-BE" w:eastAsia="nl-BE"/>
              </w:rPr>
              <w:t>Forum voor Amateurkunsten</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sidRPr="00E14CB3">
              <w:rPr>
                <w:color w:val="000000"/>
                <w:szCs w:val="22"/>
                <w:lang w:val="nl-BE" w:eastAsia="nl-BE"/>
              </w:rPr>
              <w:t>Kunsteducatieve publicatie voor gezinnen</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sidRPr="00E14CB3">
              <w:rPr>
                <w:color w:val="000000"/>
                <w:szCs w:val="22"/>
                <w:lang w:val="nl-BE" w:eastAsia="nl-BE"/>
              </w:rPr>
              <w:t>14.800,00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r w:rsidRPr="00E14CB3">
              <w:rPr>
                <w:color w:val="000000"/>
                <w:szCs w:val="22"/>
                <w:lang w:val="nl-BE" w:eastAsia="nl-BE"/>
              </w:rPr>
              <w:t>30/04/2012</w:t>
            </w:r>
          </w:p>
        </w:tc>
      </w:tr>
      <w:tr w:rsidR="00161BE9" w:rsidRPr="00E14CB3" w:rsidTr="00117EC8">
        <w:tc>
          <w:tcPr>
            <w:tcW w:w="2376" w:type="dxa"/>
            <w:tcBorders>
              <w:left w:val="nil"/>
              <w:bottom w:val="nil"/>
              <w:right w:val="nil"/>
            </w:tcBorders>
            <w:shd w:val="clear" w:color="auto" w:fill="FFFFFF"/>
            <w:vAlign w:val="bottom"/>
          </w:tcPr>
          <w:p w:rsidR="00161BE9" w:rsidRPr="001737CE" w:rsidRDefault="00161BE9" w:rsidP="00117EC8">
            <w:pPr>
              <w:jc w:val="both"/>
              <w:rPr>
                <w:b/>
                <w:bCs/>
                <w:color w:val="000000"/>
                <w:szCs w:val="22"/>
                <w:lang w:val="nl-BE" w:eastAsia="nl-BE"/>
              </w:rPr>
            </w:pPr>
            <w:r>
              <w:rPr>
                <w:b/>
                <w:bCs/>
                <w:color w:val="000000"/>
                <w:szCs w:val="22"/>
                <w:lang w:val="nl-BE" w:eastAsia="nl-BE"/>
              </w:rPr>
              <w:t>HD0 HE262 4142</w:t>
            </w:r>
          </w:p>
        </w:tc>
        <w:tc>
          <w:tcPr>
            <w:tcW w:w="2552" w:type="dxa"/>
            <w:shd w:val="clear" w:color="auto" w:fill="D2EAF1"/>
            <w:vAlign w:val="bottom"/>
          </w:tcPr>
          <w:p w:rsidR="00161BE9" w:rsidRPr="00E14CB3" w:rsidRDefault="00161BE9" w:rsidP="00117EC8">
            <w:pPr>
              <w:jc w:val="both"/>
              <w:rPr>
                <w:color w:val="000000"/>
                <w:szCs w:val="22"/>
                <w:lang w:val="nl-BE" w:eastAsia="nl-BE"/>
              </w:rPr>
            </w:pPr>
            <w:r>
              <w:rPr>
                <w:color w:val="000000"/>
                <w:szCs w:val="22"/>
                <w:lang w:val="nl-BE" w:eastAsia="nl-BE"/>
              </w:rPr>
              <w:t>Vlaamse Opera</w:t>
            </w:r>
          </w:p>
        </w:tc>
        <w:tc>
          <w:tcPr>
            <w:tcW w:w="2126" w:type="dxa"/>
            <w:shd w:val="clear" w:color="auto" w:fill="D2EAF1"/>
            <w:vAlign w:val="bottom"/>
          </w:tcPr>
          <w:p w:rsidR="00161BE9" w:rsidRPr="00E14CB3" w:rsidRDefault="00161BE9" w:rsidP="00117EC8">
            <w:pPr>
              <w:jc w:val="both"/>
              <w:rPr>
                <w:color w:val="000000"/>
                <w:szCs w:val="22"/>
                <w:lang w:val="nl-BE" w:eastAsia="nl-BE"/>
              </w:rPr>
            </w:pPr>
          </w:p>
        </w:tc>
        <w:tc>
          <w:tcPr>
            <w:tcW w:w="2410" w:type="dxa"/>
            <w:shd w:val="clear" w:color="auto" w:fill="D2EAF1"/>
            <w:vAlign w:val="bottom"/>
          </w:tcPr>
          <w:p w:rsidR="00161BE9" w:rsidRPr="00E14CB3" w:rsidRDefault="00161BE9" w:rsidP="00117EC8">
            <w:pPr>
              <w:jc w:val="both"/>
              <w:rPr>
                <w:color w:val="000000"/>
                <w:szCs w:val="22"/>
                <w:highlight w:val="yellow"/>
                <w:lang w:val="nl-BE" w:eastAsia="nl-BE"/>
              </w:rPr>
            </w:pP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r>
              <w:rPr>
                <w:bCs/>
                <w:color w:val="000000"/>
                <w:szCs w:val="22"/>
                <w:lang w:val="nl-BE" w:eastAsia="nl-BE"/>
              </w:rPr>
              <w:t>Vlaamse Opera</w:t>
            </w:r>
          </w:p>
        </w:tc>
        <w:tc>
          <w:tcPr>
            <w:tcW w:w="2552" w:type="dxa"/>
            <w:tcBorders>
              <w:left w:val="single" w:sz="6" w:space="0" w:color="4BACC6"/>
              <w:right w:val="single" w:sz="6" w:space="0" w:color="4BACC6"/>
            </w:tcBorders>
            <w:shd w:val="clear" w:color="auto" w:fill="A5D5E2"/>
            <w:vAlign w:val="bottom"/>
          </w:tcPr>
          <w:p w:rsidR="00161BE9" w:rsidRPr="00E14CB3" w:rsidRDefault="00161BE9" w:rsidP="00117EC8">
            <w:pPr>
              <w:jc w:val="both"/>
              <w:rPr>
                <w:color w:val="000000"/>
                <w:szCs w:val="22"/>
                <w:lang w:val="nl-BE" w:eastAsia="nl-BE"/>
              </w:rPr>
            </w:pPr>
            <w:r>
              <w:rPr>
                <w:color w:val="000000"/>
                <w:szCs w:val="22"/>
                <w:lang w:val="nl-BE" w:eastAsia="nl-BE"/>
              </w:rPr>
              <w:t>Bijkomende dotatie</w:t>
            </w:r>
          </w:p>
        </w:tc>
        <w:tc>
          <w:tcPr>
            <w:tcW w:w="2126" w:type="dxa"/>
            <w:tcBorders>
              <w:left w:val="single" w:sz="6" w:space="0" w:color="4BACC6"/>
              <w:right w:val="single" w:sz="6" w:space="0" w:color="4BACC6"/>
            </w:tcBorders>
            <w:shd w:val="clear" w:color="auto" w:fill="A5D5E2"/>
            <w:vAlign w:val="bottom"/>
          </w:tcPr>
          <w:p w:rsidR="00161BE9" w:rsidRPr="00E14CB3" w:rsidRDefault="00161BE9" w:rsidP="00117EC8">
            <w:pPr>
              <w:jc w:val="right"/>
              <w:rPr>
                <w:color w:val="000000"/>
                <w:szCs w:val="22"/>
                <w:lang w:val="nl-BE" w:eastAsia="nl-BE"/>
              </w:rPr>
            </w:pPr>
            <w:r>
              <w:rPr>
                <w:color w:val="000000"/>
                <w:szCs w:val="22"/>
                <w:lang w:val="nl-BE" w:eastAsia="nl-BE"/>
              </w:rPr>
              <w:t>2.904.000,00</w:t>
            </w:r>
          </w:p>
        </w:tc>
        <w:tc>
          <w:tcPr>
            <w:tcW w:w="2410" w:type="dxa"/>
            <w:tcBorders>
              <w:left w:val="single" w:sz="6" w:space="0" w:color="4BACC6"/>
            </w:tcBorders>
            <w:shd w:val="clear" w:color="auto" w:fill="A5D5E2"/>
            <w:vAlign w:val="bottom"/>
          </w:tcPr>
          <w:p w:rsidR="00161BE9" w:rsidRPr="00E14CB3" w:rsidRDefault="00161BE9" w:rsidP="00117EC8">
            <w:pPr>
              <w:jc w:val="right"/>
              <w:rPr>
                <w:color w:val="000000"/>
                <w:szCs w:val="22"/>
                <w:highlight w:val="yellow"/>
                <w:lang w:val="nl-BE" w:eastAsia="nl-BE"/>
              </w:rPr>
            </w:pPr>
            <w:r>
              <w:rPr>
                <w:color w:val="000000"/>
                <w:szCs w:val="22"/>
                <w:lang w:val="nl-BE" w:eastAsia="nl-BE"/>
              </w:rPr>
              <w:t>Via het Centraal Financieringsorgaan</w:t>
            </w:r>
          </w:p>
        </w:tc>
      </w:tr>
      <w:tr w:rsidR="00161BE9" w:rsidRPr="00E14CB3" w:rsidTr="00117EC8">
        <w:tc>
          <w:tcPr>
            <w:tcW w:w="2376" w:type="dxa"/>
            <w:tcBorders>
              <w:left w:val="nil"/>
              <w:bottom w:val="nil"/>
              <w:right w:val="nil"/>
            </w:tcBorders>
            <w:shd w:val="clear" w:color="auto" w:fill="FFFFFF"/>
            <w:vAlign w:val="bottom"/>
          </w:tcPr>
          <w:p w:rsidR="00161BE9" w:rsidRPr="00E14CB3" w:rsidRDefault="00161BE9" w:rsidP="00117EC8">
            <w:pPr>
              <w:jc w:val="both"/>
              <w:rPr>
                <w:bCs/>
                <w:color w:val="000000"/>
                <w:szCs w:val="22"/>
                <w:lang w:val="nl-BE" w:eastAsia="nl-BE"/>
              </w:rPr>
            </w:pPr>
          </w:p>
        </w:tc>
        <w:tc>
          <w:tcPr>
            <w:tcW w:w="2552" w:type="dxa"/>
            <w:shd w:val="clear" w:color="auto" w:fill="D2EAF1"/>
            <w:vAlign w:val="bottom"/>
          </w:tcPr>
          <w:p w:rsidR="00161BE9" w:rsidRPr="00E14CB3" w:rsidRDefault="00161BE9" w:rsidP="00117EC8">
            <w:pPr>
              <w:jc w:val="both"/>
              <w:rPr>
                <w:color w:val="000000"/>
                <w:szCs w:val="22"/>
                <w:lang w:val="nl-BE" w:eastAsia="nl-BE"/>
              </w:rPr>
            </w:pPr>
          </w:p>
        </w:tc>
        <w:tc>
          <w:tcPr>
            <w:tcW w:w="2126" w:type="dxa"/>
            <w:shd w:val="clear" w:color="auto" w:fill="D2EAF1"/>
            <w:vAlign w:val="bottom"/>
          </w:tcPr>
          <w:p w:rsidR="00161BE9" w:rsidRPr="00E14CB3" w:rsidRDefault="00161BE9" w:rsidP="00117EC8">
            <w:pPr>
              <w:jc w:val="both"/>
              <w:rPr>
                <w:color w:val="000000"/>
                <w:szCs w:val="22"/>
                <w:lang w:val="nl-BE" w:eastAsia="nl-BE"/>
              </w:rPr>
            </w:pPr>
          </w:p>
        </w:tc>
        <w:tc>
          <w:tcPr>
            <w:tcW w:w="2410" w:type="dxa"/>
            <w:shd w:val="clear" w:color="auto" w:fill="D2EAF1"/>
            <w:vAlign w:val="bottom"/>
          </w:tcPr>
          <w:p w:rsidR="00161BE9" w:rsidRPr="00E14CB3" w:rsidRDefault="00161BE9" w:rsidP="00117EC8">
            <w:pPr>
              <w:jc w:val="both"/>
              <w:rPr>
                <w:color w:val="000000"/>
                <w:szCs w:val="22"/>
                <w:highlight w:val="yellow"/>
                <w:lang w:val="nl-BE" w:eastAsia="nl-BE"/>
              </w:rPr>
            </w:pPr>
          </w:p>
        </w:tc>
      </w:tr>
    </w:tbl>
    <w:p w:rsidR="00161BE9" w:rsidRPr="004C4EA0" w:rsidRDefault="00161BE9" w:rsidP="00573B41">
      <w:pPr>
        <w:pStyle w:val="StandaardSV"/>
        <w:rPr>
          <w:sz w:val="22"/>
          <w:szCs w:val="22"/>
        </w:rPr>
      </w:pPr>
    </w:p>
    <w:p w:rsidR="00161BE9" w:rsidRPr="00E23F0F" w:rsidRDefault="00161BE9" w:rsidP="00550383">
      <w:pPr>
        <w:ind w:left="360"/>
        <w:jc w:val="both"/>
        <w:rPr>
          <w:b/>
          <w:szCs w:val="22"/>
          <w:u w:val="single"/>
        </w:rPr>
      </w:pPr>
      <w:r>
        <w:rPr>
          <w:b/>
          <w:szCs w:val="22"/>
          <w:u w:val="single"/>
        </w:rPr>
        <w:br w:type="page"/>
      </w:r>
      <w:r w:rsidRPr="00E23F0F">
        <w:rPr>
          <w:b/>
          <w:szCs w:val="22"/>
          <w:u w:val="single"/>
        </w:rPr>
        <w:t>Minister Smet</w:t>
      </w:r>
    </w:p>
    <w:p w:rsidR="00161BE9" w:rsidRDefault="00161BE9" w:rsidP="00D30071">
      <w:pPr>
        <w:pStyle w:val="StandaardSV"/>
        <w:rPr>
          <w:sz w:val="22"/>
          <w:szCs w:val="22"/>
        </w:rPr>
      </w:pPr>
    </w:p>
    <w:p w:rsidR="00161BE9" w:rsidRDefault="00161BE9" w:rsidP="00550383">
      <w:pPr>
        <w:pStyle w:val="StandaardSV"/>
        <w:ind w:left="360"/>
        <w:rPr>
          <w:sz w:val="22"/>
          <w:szCs w:val="24"/>
        </w:rPr>
      </w:pPr>
      <w:r w:rsidRPr="00E23F0F">
        <w:rPr>
          <w:sz w:val="22"/>
          <w:szCs w:val="24"/>
        </w:rPr>
        <w:t>Alle vragen die betrekking hebben op de subsidies Nationale Loterij 2011 worden momenteel bekeken. Er zal zo spoedig mogelijk een beslissing worden genomen.</w:t>
      </w:r>
    </w:p>
    <w:p w:rsidR="00161BE9" w:rsidRDefault="00161BE9" w:rsidP="00550383">
      <w:pPr>
        <w:pStyle w:val="StandaardSV"/>
        <w:ind w:left="360"/>
        <w:rPr>
          <w:b/>
          <w:sz w:val="22"/>
          <w:szCs w:val="22"/>
          <w:u w:val="single"/>
        </w:rPr>
      </w:pPr>
    </w:p>
    <w:p w:rsidR="00161BE9" w:rsidRDefault="00161BE9" w:rsidP="00550383">
      <w:pPr>
        <w:pStyle w:val="StandaardSV"/>
        <w:numPr>
          <w:ilvl w:val="0"/>
          <w:numId w:val="11"/>
        </w:numPr>
        <w:ind w:left="360"/>
        <w:rPr>
          <w:b/>
          <w:sz w:val="22"/>
          <w:szCs w:val="22"/>
          <w:u w:val="single"/>
        </w:rPr>
      </w:pPr>
      <w:r w:rsidRPr="00D727A9">
        <w:rPr>
          <w:b/>
          <w:sz w:val="22"/>
          <w:szCs w:val="22"/>
          <w:u w:val="single"/>
        </w:rPr>
        <w:t>Minister Lieten</w:t>
      </w:r>
    </w:p>
    <w:p w:rsidR="00161BE9" w:rsidRDefault="00161BE9" w:rsidP="00550383">
      <w:pPr>
        <w:pStyle w:val="StandaardSV"/>
        <w:ind w:left="1080"/>
        <w:rPr>
          <w:b/>
          <w:sz w:val="22"/>
          <w:szCs w:val="22"/>
          <w:u w:val="single"/>
        </w:rPr>
      </w:pPr>
    </w:p>
    <w:p w:rsidR="00161BE9" w:rsidRDefault="00161BE9" w:rsidP="00550383">
      <w:pPr>
        <w:ind w:left="360"/>
        <w:jc w:val="both"/>
        <w:rPr>
          <w:szCs w:val="22"/>
          <w:u w:val="single"/>
        </w:rPr>
      </w:pPr>
      <w:r w:rsidRPr="00D727A9">
        <w:rPr>
          <w:szCs w:val="22"/>
          <w:u w:val="single"/>
        </w:rPr>
        <w:t>FWO</w:t>
      </w:r>
    </w:p>
    <w:p w:rsidR="00161BE9" w:rsidRPr="00D727A9" w:rsidRDefault="00161BE9" w:rsidP="00550383">
      <w:pPr>
        <w:ind w:left="360"/>
        <w:jc w:val="both"/>
        <w:rPr>
          <w:szCs w:val="22"/>
          <w:u w:val="single"/>
        </w:rPr>
      </w:pPr>
    </w:p>
    <w:p w:rsidR="00161BE9" w:rsidRPr="00D727A9" w:rsidRDefault="00161BE9" w:rsidP="00550383">
      <w:pPr>
        <w:pStyle w:val="StandaardSV"/>
        <w:ind w:left="360"/>
        <w:rPr>
          <w:sz w:val="22"/>
          <w:szCs w:val="22"/>
        </w:rPr>
      </w:pPr>
      <w:r w:rsidRPr="00D727A9">
        <w:rPr>
          <w:sz w:val="22"/>
          <w:szCs w:val="22"/>
        </w:rPr>
        <w:t>Zie deelvraag 2</w:t>
      </w:r>
      <w:r>
        <w:rPr>
          <w:sz w:val="22"/>
          <w:szCs w:val="22"/>
        </w:rPr>
        <w:t>.</w:t>
      </w:r>
    </w:p>
    <w:p w:rsidR="00161BE9" w:rsidRDefault="00161BE9" w:rsidP="00550383">
      <w:pPr>
        <w:pStyle w:val="StandaardSV"/>
        <w:ind w:left="360"/>
        <w:rPr>
          <w:sz w:val="22"/>
          <w:szCs w:val="22"/>
          <w:u w:val="single"/>
        </w:rPr>
      </w:pPr>
    </w:p>
    <w:p w:rsidR="00161BE9" w:rsidRDefault="00161BE9" w:rsidP="00550383">
      <w:pPr>
        <w:pStyle w:val="StandaardSV"/>
        <w:ind w:left="360"/>
        <w:rPr>
          <w:sz w:val="22"/>
          <w:szCs w:val="22"/>
          <w:u w:val="single"/>
        </w:rPr>
      </w:pPr>
      <w:r>
        <w:rPr>
          <w:sz w:val="22"/>
          <w:szCs w:val="22"/>
          <w:u w:val="single"/>
        </w:rPr>
        <w:t>M</w:t>
      </w:r>
      <w:r w:rsidRPr="00D727A9">
        <w:rPr>
          <w:sz w:val="22"/>
          <w:szCs w:val="22"/>
          <w:u w:val="single"/>
        </w:rPr>
        <w:t>ediabeleid</w:t>
      </w:r>
    </w:p>
    <w:p w:rsidR="00161BE9" w:rsidRPr="005F3C64" w:rsidRDefault="00161BE9" w:rsidP="00550383">
      <w:pPr>
        <w:autoSpaceDE w:val="0"/>
        <w:autoSpaceDN w:val="0"/>
        <w:adjustRightInd w:val="0"/>
        <w:ind w:left="360"/>
        <w:jc w:val="both"/>
        <w:rPr>
          <w:szCs w:val="22"/>
        </w:rPr>
      </w:pPr>
    </w:p>
    <w:p w:rsidR="00161BE9" w:rsidRPr="000B21B2" w:rsidRDefault="00161BE9" w:rsidP="00550383">
      <w:pPr>
        <w:pStyle w:val="ListParagraph"/>
        <w:autoSpaceDE w:val="0"/>
        <w:autoSpaceDN w:val="0"/>
        <w:adjustRightInd w:val="0"/>
        <w:ind w:left="360"/>
        <w:jc w:val="both"/>
        <w:rPr>
          <w:szCs w:val="22"/>
        </w:rPr>
      </w:pPr>
      <w:r w:rsidRPr="000B21B2">
        <w:rPr>
          <w:szCs w:val="22"/>
        </w:rPr>
        <w:t>Er bestaat geen regelgevend kader voor subsidieaanvragen op de middelen van de Nationale Loterij. Het spreekt voor zich dat ingediende projecten getoetst worden aan de beleidsopties die ik wil realiseren. In dit geval betekent dit het ondersteunen van toegankelijkheidsinitiatieven van televisieprogramma’s zoals aangehaald in artikel 151 van het mediadecreet.</w:t>
      </w:r>
    </w:p>
    <w:p w:rsidR="00161BE9" w:rsidRDefault="00161BE9" w:rsidP="00D30071">
      <w:pPr>
        <w:pStyle w:val="StandaardSV"/>
        <w:rPr>
          <w:sz w:val="22"/>
          <w:szCs w:val="22"/>
        </w:rPr>
      </w:pPr>
      <w:bookmarkStart w:id="7" w:name="OLE_LINK3"/>
      <w:bookmarkStart w:id="8" w:name="OLE_LINK4"/>
    </w:p>
    <w:p w:rsidR="00161BE9" w:rsidRPr="004A523D" w:rsidRDefault="00161BE9" w:rsidP="00550383">
      <w:pPr>
        <w:pStyle w:val="StandaardSV"/>
        <w:ind w:left="360"/>
        <w:rPr>
          <w:b/>
          <w:sz w:val="22"/>
          <w:szCs w:val="22"/>
          <w:u w:val="single"/>
        </w:rPr>
      </w:pPr>
      <w:r w:rsidRPr="004A523D">
        <w:rPr>
          <w:b/>
          <w:sz w:val="22"/>
          <w:szCs w:val="22"/>
          <w:u w:val="single"/>
        </w:rPr>
        <w:t>Minister Bourgeois</w:t>
      </w:r>
    </w:p>
    <w:p w:rsidR="00161BE9" w:rsidRDefault="00161BE9" w:rsidP="00550383">
      <w:pPr>
        <w:pStyle w:val="StandaardSV"/>
        <w:ind w:left="360"/>
        <w:rPr>
          <w:sz w:val="22"/>
          <w:szCs w:val="22"/>
        </w:rPr>
      </w:pPr>
      <w:r>
        <w:rPr>
          <w:sz w:val="22"/>
          <w:szCs w:val="22"/>
        </w:rPr>
        <w:t xml:space="preserve"> </w:t>
      </w:r>
    </w:p>
    <w:p w:rsidR="00161BE9" w:rsidRDefault="00161BE9" w:rsidP="00550383">
      <w:pPr>
        <w:pStyle w:val="StandaardSV"/>
        <w:ind w:left="360"/>
        <w:rPr>
          <w:sz w:val="22"/>
          <w:szCs w:val="22"/>
        </w:rPr>
      </w:pPr>
      <w:r>
        <w:rPr>
          <w:sz w:val="22"/>
          <w:szCs w:val="22"/>
        </w:rPr>
        <w:t>Zie deelvraag 2</w:t>
      </w:r>
    </w:p>
    <w:p w:rsidR="00161BE9" w:rsidRDefault="00161BE9" w:rsidP="00550383">
      <w:pPr>
        <w:pStyle w:val="StandaardSV"/>
        <w:ind w:left="360"/>
        <w:rPr>
          <w:sz w:val="22"/>
          <w:szCs w:val="22"/>
        </w:rPr>
      </w:pPr>
    </w:p>
    <w:p w:rsidR="00161BE9" w:rsidRPr="00A47F68" w:rsidRDefault="00161BE9" w:rsidP="00550383">
      <w:pPr>
        <w:pStyle w:val="StandaardSV"/>
        <w:ind w:left="360"/>
        <w:rPr>
          <w:b/>
          <w:sz w:val="22"/>
          <w:szCs w:val="22"/>
          <w:u w:val="single"/>
        </w:rPr>
      </w:pPr>
      <w:r w:rsidRPr="00A47F68">
        <w:rPr>
          <w:b/>
          <w:sz w:val="22"/>
          <w:szCs w:val="22"/>
          <w:u w:val="single"/>
        </w:rPr>
        <w:t>Minister Vandeurzen</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Jongerenwelzijn:</w:t>
      </w:r>
    </w:p>
    <w:p w:rsidR="00161BE9" w:rsidRPr="001D59D7" w:rsidRDefault="00161BE9" w:rsidP="00550383">
      <w:pPr>
        <w:pStyle w:val="StandaardSV"/>
        <w:ind w:left="360"/>
        <w:rPr>
          <w:sz w:val="22"/>
          <w:szCs w:val="22"/>
        </w:rPr>
      </w:pPr>
      <w:r>
        <w:rPr>
          <w:sz w:val="22"/>
          <w:szCs w:val="22"/>
        </w:rPr>
        <w:t>In</w:t>
      </w:r>
      <w:r w:rsidRPr="001D59D7">
        <w:rPr>
          <w:sz w:val="22"/>
          <w:szCs w:val="22"/>
        </w:rPr>
        <w:t xml:space="preserve"> januari 2011 </w:t>
      </w:r>
      <w:r>
        <w:rPr>
          <w:sz w:val="22"/>
          <w:szCs w:val="22"/>
        </w:rPr>
        <w:t xml:space="preserve">werd </w:t>
      </w:r>
      <w:r w:rsidRPr="001D59D7">
        <w:rPr>
          <w:sz w:val="22"/>
          <w:szCs w:val="22"/>
        </w:rPr>
        <w:t>een rondzendbrief verstuurd waarin de criteria voor de Vlaamse welzijns- en gezondheidsorganisaties staan opgesomd voor het verkrijgen van subsidies afkomstig van de winst van de Nationale Loterij. De criteria werden vastgelegd in samenspraak met de sector</w:t>
      </w:r>
      <w:r>
        <w:rPr>
          <w:sz w:val="22"/>
          <w:szCs w:val="22"/>
        </w:rPr>
        <w:t xml:space="preserve"> en gaan als volgt:</w:t>
      </w:r>
    </w:p>
    <w:p w:rsidR="00161BE9" w:rsidRPr="001D59D7" w:rsidRDefault="00161BE9" w:rsidP="00550383">
      <w:pPr>
        <w:pStyle w:val="StandaardSV"/>
        <w:numPr>
          <w:ilvl w:val="0"/>
          <w:numId w:val="27"/>
        </w:numPr>
        <w:rPr>
          <w:sz w:val="22"/>
          <w:szCs w:val="22"/>
        </w:rPr>
      </w:pPr>
      <w:r w:rsidRPr="001D59D7">
        <w:rPr>
          <w:sz w:val="22"/>
          <w:szCs w:val="22"/>
        </w:rPr>
        <w:t>Investeringssubsidies</w:t>
      </w:r>
    </w:p>
    <w:p w:rsidR="00161BE9" w:rsidRPr="001D59D7" w:rsidRDefault="00161BE9" w:rsidP="00550383">
      <w:pPr>
        <w:pStyle w:val="StandaardSV"/>
        <w:numPr>
          <w:ilvl w:val="1"/>
          <w:numId w:val="27"/>
        </w:numPr>
        <w:rPr>
          <w:sz w:val="22"/>
          <w:szCs w:val="22"/>
        </w:rPr>
      </w:pPr>
      <w:r w:rsidRPr="001D59D7">
        <w:rPr>
          <w:sz w:val="22"/>
          <w:szCs w:val="22"/>
        </w:rPr>
        <w:t>geen investeringen in onroerend goed;</w:t>
      </w:r>
    </w:p>
    <w:p w:rsidR="00161BE9" w:rsidRPr="001D59D7" w:rsidRDefault="00161BE9" w:rsidP="00550383">
      <w:pPr>
        <w:pStyle w:val="StandaardSV"/>
        <w:numPr>
          <w:ilvl w:val="1"/>
          <w:numId w:val="27"/>
        </w:numPr>
        <w:rPr>
          <w:sz w:val="22"/>
          <w:szCs w:val="22"/>
        </w:rPr>
      </w:pPr>
      <w:r w:rsidRPr="001D59D7">
        <w:rPr>
          <w:sz w:val="22"/>
          <w:szCs w:val="22"/>
        </w:rPr>
        <w:t>investeringen in informatisering en e-health: aankoop hardware, webstekontwikkeling.</w:t>
      </w:r>
    </w:p>
    <w:p w:rsidR="00161BE9" w:rsidRPr="001D59D7" w:rsidRDefault="00161BE9" w:rsidP="00550383">
      <w:pPr>
        <w:pStyle w:val="StandaardSV"/>
        <w:numPr>
          <w:ilvl w:val="0"/>
          <w:numId w:val="27"/>
        </w:numPr>
        <w:rPr>
          <w:sz w:val="22"/>
          <w:szCs w:val="22"/>
        </w:rPr>
      </w:pPr>
      <w:r w:rsidRPr="001D59D7">
        <w:rPr>
          <w:sz w:val="22"/>
          <w:szCs w:val="22"/>
        </w:rPr>
        <w:t xml:space="preserve">Werkingssubsidies </w:t>
      </w:r>
    </w:p>
    <w:p w:rsidR="00161BE9" w:rsidRPr="001D59D7" w:rsidRDefault="00161BE9" w:rsidP="00550383">
      <w:pPr>
        <w:pStyle w:val="StandaardSV"/>
        <w:numPr>
          <w:ilvl w:val="1"/>
          <w:numId w:val="27"/>
        </w:numPr>
        <w:rPr>
          <w:sz w:val="22"/>
          <w:szCs w:val="22"/>
        </w:rPr>
      </w:pPr>
      <w:r w:rsidRPr="001D59D7">
        <w:rPr>
          <w:sz w:val="22"/>
          <w:szCs w:val="22"/>
        </w:rPr>
        <w:t>gemaakte en noodzakelijke kosten bij de begeleiding en opvang van niet-begeleide buitenlandse minderjarigen en anderstalige minderjarigen en hun gezinnen (tolkkosten, aankoop kledij..);</w:t>
      </w:r>
    </w:p>
    <w:p w:rsidR="00161BE9" w:rsidRPr="001D59D7" w:rsidRDefault="00161BE9" w:rsidP="00550383">
      <w:pPr>
        <w:pStyle w:val="StandaardSV"/>
        <w:numPr>
          <w:ilvl w:val="1"/>
          <w:numId w:val="27"/>
        </w:numPr>
        <w:rPr>
          <w:sz w:val="22"/>
          <w:szCs w:val="22"/>
        </w:rPr>
      </w:pPr>
      <w:r w:rsidRPr="001D59D7">
        <w:rPr>
          <w:sz w:val="22"/>
          <w:szCs w:val="22"/>
        </w:rPr>
        <w:t>gemaakte kosten voor minderjarigen die opleidingen volgen waarvoor specifiek materiaal of een specifieke basisuitzet noodzakelijk is (slagersopleiding,…);</w:t>
      </w:r>
    </w:p>
    <w:p w:rsidR="00161BE9" w:rsidRDefault="00161BE9" w:rsidP="00550383">
      <w:pPr>
        <w:pStyle w:val="StandaardSV"/>
        <w:numPr>
          <w:ilvl w:val="1"/>
          <w:numId w:val="27"/>
        </w:numPr>
        <w:rPr>
          <w:sz w:val="22"/>
          <w:szCs w:val="22"/>
        </w:rPr>
      </w:pPr>
      <w:r w:rsidRPr="001D59D7">
        <w:rPr>
          <w:sz w:val="22"/>
          <w:szCs w:val="22"/>
        </w:rPr>
        <w:t>gemaakte uitzonderlijke kosten voor minderjarigen voor wie begeleid zelfstandig wonen de geïndiceerde hulpverlening is, maar voor wie deze hulpverlening louter omwille van financiële redenen niet kan worden opgestart of dreigt te blokkeren.</w:t>
      </w:r>
    </w:p>
    <w:p w:rsidR="00161BE9" w:rsidRDefault="00161BE9" w:rsidP="00E33074">
      <w:pPr>
        <w:pStyle w:val="StandaardSV"/>
        <w:rPr>
          <w:sz w:val="22"/>
          <w:szCs w:val="22"/>
        </w:rPr>
      </w:pPr>
    </w:p>
    <w:p w:rsidR="00161BE9" w:rsidRPr="00D30071" w:rsidRDefault="00161BE9" w:rsidP="00550383">
      <w:pPr>
        <w:pStyle w:val="StandaardSV"/>
        <w:ind w:left="360"/>
        <w:rPr>
          <w:sz w:val="22"/>
          <w:szCs w:val="22"/>
        </w:rPr>
      </w:pPr>
      <w:r>
        <w:rPr>
          <w:sz w:val="22"/>
          <w:szCs w:val="22"/>
        </w:rPr>
        <w:t>Kind en Gezin: zie bijlage 1</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Bij het departement WVG, afdeling Welzijn en Samenleving gelden de criteria:</w:t>
      </w:r>
    </w:p>
    <w:p w:rsidR="00161BE9" w:rsidRPr="001D59D7" w:rsidRDefault="00161BE9" w:rsidP="00550383">
      <w:pPr>
        <w:pStyle w:val="StandaardSV"/>
        <w:numPr>
          <w:ilvl w:val="0"/>
          <w:numId w:val="16"/>
        </w:numPr>
        <w:ind w:left="720"/>
        <w:rPr>
          <w:sz w:val="22"/>
          <w:szCs w:val="22"/>
        </w:rPr>
      </w:pPr>
      <w:r w:rsidRPr="001D59D7">
        <w:rPr>
          <w:sz w:val="22"/>
          <w:szCs w:val="22"/>
        </w:rPr>
        <w:t>Alleen organisaties die rond een welzijnsmaterie werken komen in aanmerking.</w:t>
      </w:r>
    </w:p>
    <w:p w:rsidR="00161BE9" w:rsidRPr="001D59D7" w:rsidRDefault="00161BE9" w:rsidP="00550383">
      <w:pPr>
        <w:pStyle w:val="StandaardSV"/>
        <w:numPr>
          <w:ilvl w:val="0"/>
          <w:numId w:val="16"/>
        </w:numPr>
        <w:ind w:left="720"/>
        <w:rPr>
          <w:sz w:val="22"/>
          <w:szCs w:val="22"/>
        </w:rPr>
      </w:pPr>
      <w:r w:rsidRPr="001D59D7">
        <w:rPr>
          <w:sz w:val="22"/>
          <w:szCs w:val="22"/>
        </w:rPr>
        <w:t>Alleen de volgende rechtspersonen kunnen een subsidieaanvraag indienen:</w:t>
      </w:r>
    </w:p>
    <w:p w:rsidR="00161BE9" w:rsidRPr="001D59D7" w:rsidRDefault="00161BE9" w:rsidP="00550383">
      <w:pPr>
        <w:pStyle w:val="StandaardSV"/>
        <w:numPr>
          <w:ilvl w:val="1"/>
          <w:numId w:val="16"/>
        </w:numPr>
        <w:ind w:left="1440"/>
        <w:rPr>
          <w:sz w:val="22"/>
          <w:szCs w:val="22"/>
        </w:rPr>
      </w:pPr>
      <w:r>
        <w:rPr>
          <w:sz w:val="22"/>
          <w:szCs w:val="22"/>
        </w:rPr>
        <w:t>P</w:t>
      </w:r>
      <w:r w:rsidRPr="001D59D7">
        <w:rPr>
          <w:sz w:val="22"/>
          <w:szCs w:val="22"/>
        </w:rPr>
        <w:t>ubliekrechtelijke rechtspersonen, verenigingen zonder winstoogmerk, stichtingen en internationale verenigingen zonder winstoogmerk;</w:t>
      </w:r>
    </w:p>
    <w:p w:rsidR="00161BE9" w:rsidRPr="001D59D7" w:rsidRDefault="00161BE9" w:rsidP="00550383">
      <w:pPr>
        <w:pStyle w:val="StandaardSV"/>
        <w:numPr>
          <w:ilvl w:val="1"/>
          <w:numId w:val="16"/>
        </w:numPr>
        <w:ind w:left="1440"/>
        <w:rPr>
          <w:sz w:val="22"/>
          <w:szCs w:val="22"/>
        </w:rPr>
      </w:pPr>
      <w:r w:rsidRPr="001D59D7">
        <w:rPr>
          <w:sz w:val="22"/>
          <w:szCs w:val="22"/>
        </w:rPr>
        <w:t>vennootschappen met sociaal oogmerk.</w:t>
      </w:r>
    </w:p>
    <w:p w:rsidR="00161BE9" w:rsidRPr="001D59D7" w:rsidRDefault="00161BE9" w:rsidP="00550383">
      <w:pPr>
        <w:pStyle w:val="StandaardSV"/>
        <w:numPr>
          <w:ilvl w:val="0"/>
          <w:numId w:val="16"/>
        </w:numPr>
        <w:ind w:left="720"/>
        <w:rPr>
          <w:sz w:val="22"/>
          <w:szCs w:val="22"/>
        </w:rPr>
      </w:pPr>
      <w:r w:rsidRPr="001D59D7">
        <w:rPr>
          <w:sz w:val="22"/>
          <w:szCs w:val="22"/>
        </w:rPr>
        <w:t>De aanvragende organisatie moet al gesubsidieerd of gefinancierd zijn door een overheid, tenzij het gaat om sociale, familiale, menslievende, vaderlandslievende, wetenschappelijke, culturele of sportieve activiteiten.</w:t>
      </w:r>
    </w:p>
    <w:p w:rsidR="00161BE9" w:rsidRPr="00564A91" w:rsidRDefault="00161BE9" w:rsidP="00550383">
      <w:pPr>
        <w:pStyle w:val="StandaardSV"/>
        <w:numPr>
          <w:ilvl w:val="0"/>
          <w:numId w:val="16"/>
        </w:numPr>
        <w:ind w:left="720"/>
        <w:rPr>
          <w:sz w:val="22"/>
          <w:szCs w:val="22"/>
        </w:rPr>
      </w:pPr>
      <w:r w:rsidRPr="001D59D7">
        <w:rPr>
          <w:sz w:val="22"/>
          <w:szCs w:val="22"/>
        </w:rPr>
        <w:t>OCMW’s kunnen alleen een aanvraag indienen in het kader van hun plannen voor de armoedebestrijding</w:t>
      </w:r>
      <w:r>
        <w:rPr>
          <w:sz w:val="22"/>
          <w:szCs w:val="22"/>
        </w:rPr>
        <w:t>.</w:t>
      </w:r>
    </w:p>
    <w:p w:rsidR="00161BE9" w:rsidRPr="001D59D7" w:rsidRDefault="00161BE9" w:rsidP="00550383">
      <w:pPr>
        <w:pStyle w:val="StandaardSV"/>
        <w:numPr>
          <w:ilvl w:val="0"/>
          <w:numId w:val="16"/>
        </w:numPr>
        <w:ind w:left="720"/>
        <w:rPr>
          <w:sz w:val="22"/>
          <w:szCs w:val="22"/>
        </w:rPr>
      </w:pPr>
      <w:r w:rsidRPr="001D59D7">
        <w:rPr>
          <w:sz w:val="22"/>
          <w:szCs w:val="22"/>
        </w:rPr>
        <w:t>Alle dossiers worden gecontroleerd op volledigheid, tijdigheid en zijn uiteraard onvere</w:t>
      </w:r>
      <w:r>
        <w:rPr>
          <w:sz w:val="22"/>
          <w:szCs w:val="22"/>
        </w:rPr>
        <w:t>nigbaar met een andere subsidie.</w:t>
      </w:r>
    </w:p>
    <w:p w:rsidR="00161BE9" w:rsidRPr="001D59D7" w:rsidRDefault="00161BE9" w:rsidP="00550383">
      <w:pPr>
        <w:tabs>
          <w:tab w:val="left" w:pos="284"/>
          <w:tab w:val="left" w:pos="567"/>
          <w:tab w:val="left" w:pos="851"/>
          <w:tab w:val="left" w:pos="1134"/>
          <w:tab w:val="center" w:pos="4253"/>
          <w:tab w:val="right" w:pos="8278"/>
        </w:tabs>
        <w:ind w:left="720"/>
        <w:jc w:val="both"/>
      </w:pPr>
      <w:r w:rsidRPr="001D59D7">
        <w:t>Daarnaast zijn er de volgende beoordelingscriteria voor de verschillende soorten subsidies:</w:t>
      </w:r>
    </w:p>
    <w:p w:rsidR="00161BE9" w:rsidRPr="001D59D7" w:rsidRDefault="00161BE9" w:rsidP="00550383">
      <w:pPr>
        <w:tabs>
          <w:tab w:val="left" w:pos="284"/>
          <w:tab w:val="left" w:pos="567"/>
          <w:tab w:val="left" w:pos="851"/>
          <w:tab w:val="left" w:pos="1134"/>
          <w:tab w:val="center" w:pos="4253"/>
          <w:tab w:val="right" w:pos="8278"/>
        </w:tabs>
        <w:ind w:left="720"/>
        <w:jc w:val="both"/>
        <w:rPr>
          <w:b/>
        </w:rPr>
      </w:pPr>
      <w:r w:rsidRPr="001D59D7">
        <w:rPr>
          <w:b/>
        </w:rPr>
        <w:t>Projectsubsidies</w:t>
      </w:r>
      <w:r w:rsidRPr="001D59D7">
        <w:rPr>
          <w:b/>
        </w:rPr>
        <w:br/>
      </w:r>
      <w:r w:rsidRPr="001D59D7">
        <w:t>Het moet gaan om een eenmalig inhoudelijk initiatief rond vernieuwing of verdieping van de werking dat een duidelijke meerwaarde oplevert, of een actie die de bestaande toestand verbetert en niet louter aanvult.</w:t>
      </w:r>
    </w:p>
    <w:p w:rsidR="00161BE9" w:rsidRPr="001D59D7" w:rsidRDefault="00161BE9" w:rsidP="00550383">
      <w:pPr>
        <w:tabs>
          <w:tab w:val="left" w:pos="284"/>
          <w:tab w:val="left" w:pos="567"/>
          <w:tab w:val="left" w:pos="851"/>
          <w:tab w:val="left" w:pos="1134"/>
          <w:tab w:val="center" w:pos="4253"/>
          <w:tab w:val="right" w:pos="8278"/>
        </w:tabs>
        <w:ind w:left="720"/>
        <w:jc w:val="both"/>
      </w:pPr>
      <w:r w:rsidRPr="001D59D7">
        <w:rPr>
          <w:b/>
        </w:rPr>
        <w:t>Investeringssubsidies</w:t>
      </w:r>
      <w:r w:rsidRPr="001D59D7">
        <w:rPr>
          <w:b/>
        </w:rPr>
        <w:br/>
      </w:r>
      <w:r w:rsidRPr="001D59D7">
        <w:t>Het moet gaan om investeringen voor gebouwen, inrichting en het aankopen van materiaal.</w:t>
      </w:r>
    </w:p>
    <w:p w:rsidR="00161BE9" w:rsidRPr="001D59D7" w:rsidRDefault="00161BE9" w:rsidP="00550383">
      <w:pPr>
        <w:tabs>
          <w:tab w:val="left" w:pos="284"/>
          <w:tab w:val="left" w:pos="567"/>
          <w:tab w:val="left" w:pos="851"/>
          <w:tab w:val="left" w:pos="1134"/>
          <w:tab w:val="center" w:pos="4253"/>
          <w:tab w:val="right" w:pos="8278"/>
        </w:tabs>
        <w:ind w:left="720"/>
        <w:jc w:val="both"/>
        <w:rPr>
          <w:b/>
        </w:rPr>
      </w:pPr>
      <w:r w:rsidRPr="001D59D7">
        <w:rPr>
          <w:b/>
        </w:rPr>
        <w:t>Werkingssubsidies</w:t>
      </w:r>
      <w:r w:rsidRPr="001D59D7">
        <w:rPr>
          <w:b/>
        </w:rPr>
        <w:br/>
      </w:r>
      <w:r w:rsidRPr="001D59D7">
        <w:t>Het moet gaan om een eenmalige uitgave die niet met de normale werkingssubsidies kan worden opgevangen. Daarom moet er duidelijk aangegeven worden waaraan deze subsidies besteed werden. Er moet dan een verlies zijn op de resultatenrekening.</w:t>
      </w:r>
    </w:p>
    <w:p w:rsidR="00161BE9" w:rsidRPr="001D59D7" w:rsidRDefault="00161BE9" w:rsidP="00E33074">
      <w:pPr>
        <w:pStyle w:val="StandaardSV"/>
        <w:rPr>
          <w:sz w:val="22"/>
          <w:szCs w:val="22"/>
        </w:rPr>
      </w:pPr>
    </w:p>
    <w:p w:rsidR="00161BE9" w:rsidRDefault="00161BE9" w:rsidP="00550383">
      <w:pPr>
        <w:pStyle w:val="StandaardSV"/>
        <w:ind w:left="360"/>
        <w:rPr>
          <w:sz w:val="22"/>
          <w:szCs w:val="22"/>
        </w:rPr>
      </w:pPr>
      <w:r>
        <w:rPr>
          <w:sz w:val="22"/>
          <w:szCs w:val="22"/>
        </w:rPr>
        <w:t xml:space="preserve">VAPH: </w:t>
      </w:r>
      <w:r w:rsidRPr="00A6131E">
        <w:rPr>
          <w:sz w:val="22"/>
          <w:szCs w:val="22"/>
        </w:rPr>
        <w:t>De criteria zijn vastgelegd in het Besluit van de Vlaamse regering van 28 mei 2004 houdende de toekenning van subsidies, afkomstig van de aan de Vlaamse Gemeenschap toebedeelde winst van de Nationale Loterij, aan het Vlaams Fonds voor Sociale Integratie van Personen met een Handicap</w:t>
      </w:r>
    </w:p>
    <w:p w:rsidR="00161BE9" w:rsidRDefault="00161BE9" w:rsidP="00E33074">
      <w:pPr>
        <w:pStyle w:val="StandaardSV"/>
        <w:rPr>
          <w:sz w:val="22"/>
          <w:szCs w:val="22"/>
        </w:rPr>
      </w:pPr>
    </w:p>
    <w:p w:rsidR="00161BE9" w:rsidRDefault="00161BE9" w:rsidP="00550383">
      <w:pPr>
        <w:pStyle w:val="StandaardSV"/>
        <w:ind w:left="360"/>
        <w:rPr>
          <w:sz w:val="22"/>
          <w:szCs w:val="22"/>
        </w:rPr>
      </w:pPr>
      <w:r>
        <w:rPr>
          <w:sz w:val="22"/>
          <w:szCs w:val="22"/>
        </w:rPr>
        <w:t>Agentschap Zorg en Gezondheid:</w:t>
      </w:r>
    </w:p>
    <w:p w:rsidR="00161BE9" w:rsidRDefault="00161BE9" w:rsidP="00550383">
      <w:pPr>
        <w:pStyle w:val="StandaardSV"/>
        <w:ind w:left="360"/>
        <w:rPr>
          <w:sz w:val="22"/>
          <w:szCs w:val="22"/>
        </w:rPr>
      </w:pPr>
      <w:r>
        <w:rPr>
          <w:sz w:val="22"/>
          <w:szCs w:val="22"/>
        </w:rPr>
        <w:t>GD 322: Juist omwille van de maatschappelijke relevantie worden bovenvernoemde projecten ondersteund.</w:t>
      </w:r>
    </w:p>
    <w:p w:rsidR="00161BE9" w:rsidRDefault="00161BE9" w:rsidP="00550383">
      <w:pPr>
        <w:pStyle w:val="StandaardSV"/>
        <w:ind w:left="360"/>
        <w:rPr>
          <w:sz w:val="22"/>
          <w:szCs w:val="22"/>
        </w:rPr>
      </w:pPr>
    </w:p>
    <w:p w:rsidR="00161BE9" w:rsidRDefault="00161BE9" w:rsidP="00550383">
      <w:pPr>
        <w:pStyle w:val="StandaardSV"/>
        <w:ind w:left="360"/>
        <w:rPr>
          <w:sz w:val="22"/>
          <w:szCs w:val="22"/>
        </w:rPr>
      </w:pPr>
      <w:r>
        <w:rPr>
          <w:sz w:val="22"/>
          <w:szCs w:val="22"/>
        </w:rPr>
        <w:t>GD 309: niet van toepassing</w:t>
      </w:r>
    </w:p>
    <w:p w:rsidR="00161BE9" w:rsidRDefault="00161BE9" w:rsidP="00550383">
      <w:pPr>
        <w:pStyle w:val="StandaardSV"/>
        <w:ind w:left="360"/>
        <w:rPr>
          <w:sz w:val="22"/>
          <w:szCs w:val="22"/>
        </w:rPr>
      </w:pPr>
    </w:p>
    <w:p w:rsidR="00161BE9" w:rsidRPr="00D30071" w:rsidRDefault="00161BE9" w:rsidP="00550383">
      <w:pPr>
        <w:pStyle w:val="StandaardSV"/>
        <w:ind w:left="360"/>
        <w:rPr>
          <w:sz w:val="22"/>
          <w:szCs w:val="22"/>
        </w:rPr>
      </w:pPr>
      <w:r>
        <w:rPr>
          <w:sz w:val="22"/>
          <w:szCs w:val="22"/>
        </w:rPr>
        <w:t>GD 329: Wanneer met thema’s werd gewerkt, werden ook per thema duidelijke criteria vastgelegd en vooraf gecommuniceerd naar de kandidaat-aanvragers.</w:t>
      </w:r>
    </w:p>
    <w:p w:rsidR="00161BE9" w:rsidRDefault="00161BE9" w:rsidP="00550383">
      <w:pPr>
        <w:pStyle w:val="StandaardSV"/>
        <w:ind w:left="360"/>
        <w:rPr>
          <w:sz w:val="22"/>
          <w:szCs w:val="22"/>
        </w:rPr>
      </w:pPr>
    </w:p>
    <w:p w:rsidR="00161BE9" w:rsidRDefault="00161BE9" w:rsidP="00550383">
      <w:pPr>
        <w:pStyle w:val="StandaardSV"/>
        <w:ind w:left="360"/>
        <w:rPr>
          <w:b/>
          <w:sz w:val="22"/>
          <w:szCs w:val="22"/>
          <w:u w:val="single"/>
        </w:rPr>
      </w:pPr>
      <w:r w:rsidRPr="00E151AA">
        <w:rPr>
          <w:b/>
          <w:sz w:val="22"/>
          <w:szCs w:val="22"/>
          <w:u w:val="single"/>
        </w:rPr>
        <w:t>Minister Van</w:t>
      </w:r>
      <w:r>
        <w:rPr>
          <w:b/>
          <w:sz w:val="22"/>
          <w:szCs w:val="22"/>
          <w:u w:val="single"/>
        </w:rPr>
        <w:t xml:space="preserve"> </w:t>
      </w:r>
      <w:r w:rsidRPr="00E151AA">
        <w:rPr>
          <w:b/>
          <w:sz w:val="22"/>
          <w:szCs w:val="22"/>
          <w:u w:val="single"/>
        </w:rPr>
        <w:t>den</w:t>
      </w:r>
      <w:r>
        <w:rPr>
          <w:b/>
          <w:sz w:val="22"/>
          <w:szCs w:val="22"/>
          <w:u w:val="single"/>
        </w:rPr>
        <w:t xml:space="preserve"> B</w:t>
      </w:r>
      <w:r w:rsidRPr="00E151AA">
        <w:rPr>
          <w:b/>
          <w:sz w:val="22"/>
          <w:szCs w:val="22"/>
          <w:u w:val="single"/>
        </w:rPr>
        <w:t>ossche</w:t>
      </w:r>
    </w:p>
    <w:p w:rsidR="00161BE9" w:rsidRDefault="00161BE9" w:rsidP="00550383">
      <w:pPr>
        <w:pStyle w:val="StandaardSV"/>
        <w:ind w:left="360"/>
        <w:rPr>
          <w:b/>
          <w:sz w:val="22"/>
          <w:szCs w:val="22"/>
          <w:u w:val="single"/>
        </w:rPr>
      </w:pPr>
    </w:p>
    <w:p w:rsidR="00161BE9" w:rsidRPr="00550383" w:rsidRDefault="00161BE9" w:rsidP="00550383">
      <w:pPr>
        <w:pStyle w:val="StandaardSV"/>
        <w:ind w:left="360"/>
        <w:rPr>
          <w:sz w:val="22"/>
          <w:szCs w:val="22"/>
        </w:rPr>
      </w:pPr>
      <w:r w:rsidRPr="00550383">
        <w:rPr>
          <w:sz w:val="22"/>
          <w:szCs w:val="22"/>
        </w:rPr>
        <w:t>Voor het beleidsveld Sociale Economie onder de bevoegdheid van minister Van den Bossche wordt nog een aanvullend antwoord verstrekt.</w:t>
      </w:r>
    </w:p>
    <w:p w:rsidR="00161BE9" w:rsidRDefault="00161BE9" w:rsidP="00550383">
      <w:pPr>
        <w:pStyle w:val="StandaardSV"/>
        <w:ind w:left="360"/>
        <w:rPr>
          <w:sz w:val="22"/>
          <w:szCs w:val="22"/>
        </w:rPr>
      </w:pPr>
    </w:p>
    <w:p w:rsidR="00161BE9" w:rsidRPr="000D0CBD" w:rsidRDefault="00161BE9" w:rsidP="00550383">
      <w:pPr>
        <w:ind w:left="360"/>
        <w:jc w:val="both"/>
        <w:rPr>
          <w:b/>
          <w:szCs w:val="22"/>
          <w:u w:val="single"/>
        </w:rPr>
      </w:pPr>
      <w:r w:rsidRPr="000D0CBD">
        <w:rPr>
          <w:b/>
          <w:szCs w:val="22"/>
          <w:u w:val="single"/>
        </w:rPr>
        <w:t>Minister Muyters</w:t>
      </w:r>
    </w:p>
    <w:p w:rsidR="00161BE9" w:rsidRDefault="00161BE9" w:rsidP="00550383">
      <w:pPr>
        <w:ind w:left="360"/>
        <w:jc w:val="both"/>
        <w:rPr>
          <w:szCs w:val="22"/>
        </w:rPr>
      </w:pPr>
    </w:p>
    <w:p w:rsidR="00161BE9" w:rsidRPr="000D0CBD" w:rsidRDefault="00161BE9" w:rsidP="00550383">
      <w:pPr>
        <w:ind w:left="360"/>
        <w:rPr>
          <w:szCs w:val="22"/>
        </w:rPr>
      </w:pPr>
      <w:r w:rsidRPr="000D0CBD">
        <w:rPr>
          <w:szCs w:val="22"/>
        </w:rPr>
        <w:t>De dotatie (HBO HF030 4140) ten belope van 5.608.000 euro toegekend aan het agentschap Bloso wordt gebruikt voor de werking van de 13 Bloso-centra.</w:t>
      </w:r>
    </w:p>
    <w:p w:rsidR="00161BE9" w:rsidRPr="000D0CBD" w:rsidRDefault="00161BE9" w:rsidP="00550383">
      <w:pPr>
        <w:ind w:left="360"/>
        <w:rPr>
          <w:szCs w:val="22"/>
        </w:rPr>
      </w:pPr>
    </w:p>
    <w:p w:rsidR="00161BE9" w:rsidRPr="000D0CBD" w:rsidRDefault="00161BE9" w:rsidP="00550383">
      <w:pPr>
        <w:ind w:left="360"/>
        <w:rPr>
          <w:szCs w:val="22"/>
        </w:rPr>
      </w:pPr>
      <w:r w:rsidRPr="000D0CBD">
        <w:rPr>
          <w:szCs w:val="22"/>
        </w:rPr>
        <w:t>Het Bloso verleent geen subsidies die gefinancierd worden via deze dotatie.</w:t>
      </w:r>
    </w:p>
    <w:p w:rsidR="00161BE9" w:rsidRDefault="00161BE9" w:rsidP="00D30071">
      <w:pPr>
        <w:pStyle w:val="StandaardSV"/>
        <w:rPr>
          <w:sz w:val="22"/>
          <w:szCs w:val="22"/>
        </w:rPr>
      </w:pPr>
    </w:p>
    <w:p w:rsidR="00161BE9" w:rsidRDefault="00161BE9" w:rsidP="00550383">
      <w:pPr>
        <w:ind w:left="360"/>
        <w:jc w:val="both"/>
        <w:rPr>
          <w:b/>
          <w:szCs w:val="22"/>
          <w:u w:val="single"/>
        </w:rPr>
      </w:pPr>
      <w:r w:rsidRPr="000D0CBD">
        <w:rPr>
          <w:b/>
          <w:szCs w:val="22"/>
          <w:u w:val="single"/>
        </w:rPr>
        <w:t>Minister Schauvliege</w:t>
      </w:r>
    </w:p>
    <w:p w:rsidR="00161BE9" w:rsidRDefault="00161BE9" w:rsidP="00550383">
      <w:pPr>
        <w:pStyle w:val="StandaardSV"/>
        <w:ind w:left="360"/>
        <w:rPr>
          <w:sz w:val="22"/>
          <w:szCs w:val="22"/>
        </w:rPr>
      </w:pPr>
    </w:p>
    <w:p w:rsidR="00161BE9" w:rsidRPr="005F482E" w:rsidRDefault="00161BE9" w:rsidP="00550383">
      <w:pPr>
        <w:pStyle w:val="StandaardSV"/>
        <w:ind w:left="360"/>
        <w:rPr>
          <w:sz w:val="22"/>
          <w:szCs w:val="22"/>
          <w:u w:val="single"/>
        </w:rPr>
      </w:pPr>
      <w:r w:rsidRPr="005F482E">
        <w:rPr>
          <w:sz w:val="22"/>
          <w:szCs w:val="22"/>
          <w:u w:val="single"/>
        </w:rPr>
        <w:t>Leefmilieu</w:t>
      </w:r>
    </w:p>
    <w:p w:rsidR="00161BE9" w:rsidRPr="00D30071" w:rsidRDefault="00161BE9" w:rsidP="00550383">
      <w:pPr>
        <w:pStyle w:val="StandaardSV"/>
        <w:ind w:left="360"/>
        <w:rPr>
          <w:sz w:val="22"/>
          <w:szCs w:val="22"/>
        </w:rPr>
      </w:pPr>
    </w:p>
    <w:bookmarkEnd w:id="7"/>
    <w:bookmarkEnd w:id="8"/>
    <w:p w:rsidR="00161BE9" w:rsidRPr="00AA32BA" w:rsidRDefault="00161BE9" w:rsidP="00550383">
      <w:pPr>
        <w:ind w:left="360"/>
        <w:jc w:val="both"/>
      </w:pPr>
      <w:r w:rsidRPr="00AA32BA">
        <w:t>LD0 LD309 3300</w:t>
      </w:r>
    </w:p>
    <w:p w:rsidR="00161BE9" w:rsidRPr="00AA32BA" w:rsidRDefault="00161BE9" w:rsidP="00550383">
      <w:pPr>
        <w:ind w:left="360"/>
        <w:jc w:val="both"/>
      </w:pPr>
      <w:r w:rsidRPr="00AA32BA">
        <w:t xml:space="preserve">Het behoud van de biodiversiteit is een belangrijke opdracht van het Agentschap voor Natuur en Bos (ANB). Binnen deze opdracht past het verzorgen van in het wild levende vogels en andere dieren die om een of andere reden gewond raken en </w:t>
      </w:r>
      <w:r>
        <w:t>zorg behoeven. Indien die</w:t>
      </w:r>
      <w:r w:rsidRPr="00AA32BA">
        <w:t xml:space="preserve"> dieren worden waargenomen, worden zij opgehaald of bezorgd aan de Vlaamse opvangcentra voor vogels en wilde dieren die instaan om de dieren na revalidatie terug </w:t>
      </w:r>
      <w:r>
        <w:t>in de vrije natuur te brengen.</w:t>
      </w:r>
      <w:r w:rsidRPr="00AA32BA">
        <w:t xml:space="preserve"> Het opvangen, verzorgen en terug loslaten van deze (beschermde) dieren levert </w:t>
      </w:r>
      <w:r>
        <w:t xml:space="preserve">in het algemeen </w:t>
      </w:r>
      <w:r w:rsidRPr="00AA32BA">
        <w:t>een wezenlijke bijdrage aan de soortenbescherming</w:t>
      </w:r>
      <w:r w:rsidRPr="009F5CBC">
        <w:t xml:space="preserve"> </w:t>
      </w:r>
      <w:r>
        <w:t>en de educatieve aspecten daarvoor</w:t>
      </w:r>
      <w:r w:rsidRPr="00AA32BA">
        <w:t xml:space="preserve">. </w:t>
      </w:r>
    </w:p>
    <w:p w:rsidR="00161BE9" w:rsidRPr="00AA32BA" w:rsidRDefault="00161BE9" w:rsidP="00550383">
      <w:pPr>
        <w:ind w:left="360"/>
        <w:jc w:val="both"/>
      </w:pPr>
      <w:r w:rsidRPr="00AA32BA">
        <w:t>Het behoud van de biodiversiteit is niet alleen in Vlaanderen maar overal ter wereld een maatschappelijk relevante opdracht.</w:t>
      </w:r>
    </w:p>
    <w:p w:rsidR="00161BE9" w:rsidRPr="00AA32BA" w:rsidRDefault="00161BE9" w:rsidP="000D0CBD">
      <w:pPr>
        <w:jc w:val="both"/>
      </w:pPr>
    </w:p>
    <w:p w:rsidR="00161BE9" w:rsidRPr="00AA32BA" w:rsidRDefault="00161BE9" w:rsidP="00550383">
      <w:pPr>
        <w:ind w:left="360"/>
        <w:jc w:val="both"/>
      </w:pPr>
      <w:r w:rsidRPr="00AA32BA">
        <w:t>LD0 LD310 3300</w:t>
      </w:r>
    </w:p>
    <w:p w:rsidR="00161BE9" w:rsidRPr="00AA32BA" w:rsidRDefault="00161BE9" w:rsidP="00550383">
      <w:pPr>
        <w:ind w:left="360"/>
        <w:jc w:val="both"/>
      </w:pPr>
      <w:r w:rsidRPr="00AA32BA">
        <w:t xml:space="preserve">Het behoud en de uitbreiding van het huidig bosareaal is een belangrijke maatschappelijke opdracht. </w:t>
      </w:r>
      <w:r>
        <w:t xml:space="preserve">Het </w:t>
      </w:r>
      <w:r w:rsidRPr="00AA32BA">
        <w:t xml:space="preserve">ANB </w:t>
      </w:r>
      <w:r>
        <w:t xml:space="preserve">streeft </w:t>
      </w:r>
      <w:r w:rsidRPr="00AA32BA">
        <w:t>naar meer groen in de stad, de uitbouw van stadsrandbossen en in het algemeen de bebossing van terreinen die hiervoor in aanmerking komen. Bossen helpen mee om de uitstoot</w:t>
      </w:r>
      <w:r>
        <w:t xml:space="preserve"> van CO</w:t>
      </w:r>
      <w:r>
        <w:rPr>
          <w:vertAlign w:val="subscript"/>
        </w:rPr>
        <w:t>2</w:t>
      </w:r>
      <w:r w:rsidRPr="00AA32BA">
        <w:t xml:space="preserve"> te beperken en aldus de Kyoto-akkoorden in Vlaanderen mee uit te voeren. Verder is het belangrijk dat burger</w:t>
      </w:r>
      <w:r>
        <w:t>s</w:t>
      </w:r>
      <w:r w:rsidRPr="00AA32BA">
        <w:t xml:space="preserve"> gebruik k</w:t>
      </w:r>
      <w:r>
        <w:t xml:space="preserve">unnen </w:t>
      </w:r>
      <w:r w:rsidRPr="00AA32BA">
        <w:t xml:space="preserve"> maken van deze bossen voor recreatie en dat de houtindustrie in Vlaanderen kan beschikken over de houtvoorraden om haar activiteiten op langere termijn te garanderen. De bosgroepen hebben een belangrijke taak in het adviseren en helpen van de burger bij boswerkzaamheden.</w:t>
      </w:r>
    </w:p>
    <w:p w:rsidR="00161BE9" w:rsidRPr="00AA32BA" w:rsidRDefault="00161BE9" w:rsidP="00550383">
      <w:pPr>
        <w:ind w:left="360"/>
        <w:jc w:val="both"/>
      </w:pPr>
      <w:r w:rsidRPr="00AA32BA">
        <w:t>De wildbeheereenheden</w:t>
      </w:r>
      <w:r>
        <w:t xml:space="preserve"> (WBE)</w:t>
      </w:r>
      <w:r w:rsidRPr="00AA32BA">
        <w:t xml:space="preserve"> staan in overleg met het ANB mee in </w:t>
      </w:r>
      <w:r>
        <w:t>voor he</w:t>
      </w:r>
      <w:r w:rsidRPr="00AA32BA">
        <w:t>t beheer van bejaagbare diersoorten. Hier kan als voorbeeld verwezen worden naar de populatie everzwijnen die de laatste jaren in Vlaanderen fel is toegenomen en waarbij zonder de hulp van de jagersverenigingen deze populatie niet onder controle kan worden gehouden. Ook aan het onder controle houden van andere bejaagbare diersoorten wordt door de jagers die op vele plaatsen samenwerken in WBE’s meegewerkt.</w:t>
      </w:r>
    </w:p>
    <w:p w:rsidR="00161BE9" w:rsidRPr="00AA32BA" w:rsidRDefault="00161BE9" w:rsidP="00550383">
      <w:pPr>
        <w:ind w:left="360"/>
        <w:jc w:val="both"/>
      </w:pPr>
      <w:r w:rsidRPr="00AA32BA">
        <w:t>Aan de vinkenkweek wordt organisatorisch en technische ondersteuning gegeven door middel van de subsidies met de opbrengst van de Nationale Loterij. De doelstelling is dat voldoende vinken gekweekt worden zodat in het wild levende dieren niet meer gevangen worden. Dit komt de biodiversiteit ten goede. Ik verwijs hiervoor ook naar de basisallocatie LD0 LD309 3300.</w:t>
      </w:r>
    </w:p>
    <w:p w:rsidR="00161BE9" w:rsidRPr="00AA32BA" w:rsidRDefault="00161BE9" w:rsidP="000D0CBD">
      <w:pPr>
        <w:jc w:val="both"/>
      </w:pPr>
    </w:p>
    <w:p w:rsidR="00161BE9" w:rsidRPr="00AA32BA" w:rsidRDefault="00161BE9" w:rsidP="00550383">
      <w:pPr>
        <w:ind w:left="360"/>
        <w:jc w:val="both"/>
      </w:pPr>
      <w:r w:rsidRPr="00AA32BA">
        <w:t>LD0 LD312 5210</w:t>
      </w:r>
    </w:p>
    <w:p w:rsidR="00161BE9" w:rsidRDefault="00161BE9" w:rsidP="00550383">
      <w:pPr>
        <w:ind w:left="360"/>
        <w:jc w:val="both"/>
      </w:pPr>
      <w:r>
        <w:t xml:space="preserve">Het behoud en de ontwikkeling van </w:t>
      </w:r>
      <w:r w:rsidRPr="00AA32BA">
        <w:t xml:space="preserve"> natuur is cruciaal in </w:t>
      </w:r>
      <w:r>
        <w:t>de Vlaamse samenleving.</w:t>
      </w:r>
      <w:r w:rsidRPr="00AA32BA">
        <w:t xml:space="preserve"> Hier</w:t>
      </w:r>
      <w:r>
        <w:t>v</w:t>
      </w:r>
      <w:r w:rsidRPr="00AA32BA">
        <w:t xml:space="preserve">oor </w:t>
      </w:r>
      <w:r>
        <w:t>heeft het Vlaamse parlement het natuurdecreet goedgekeurd.</w:t>
      </w:r>
    </w:p>
    <w:p w:rsidR="00161BE9" w:rsidRPr="00AA32BA" w:rsidRDefault="00161BE9" w:rsidP="00550383">
      <w:pPr>
        <w:ind w:left="360"/>
        <w:jc w:val="both"/>
      </w:pPr>
      <w:r w:rsidRPr="00AA32BA">
        <w:t xml:space="preserve">Het </w:t>
      </w:r>
      <w:r>
        <w:t>verankeren van instrumenten voor</w:t>
      </w:r>
      <w:r w:rsidRPr="00AA32BA">
        <w:t xml:space="preserve"> natuurbehoud in het natuurdecreet toont de maatschappelijke relevantie aan.</w:t>
      </w:r>
      <w:r w:rsidRPr="003768F7">
        <w:t xml:space="preserve"> </w:t>
      </w:r>
      <w:r>
        <w:t>T</w:t>
      </w:r>
      <w:r w:rsidRPr="00AA32BA">
        <w:t xml:space="preserve">erreinbeherende verenigingen </w:t>
      </w:r>
      <w:r>
        <w:t>zijn erkend voor</w:t>
      </w:r>
      <w:r w:rsidRPr="00AA32BA">
        <w:t xml:space="preserve"> </w:t>
      </w:r>
      <w:r>
        <w:t>natuur</w:t>
      </w:r>
      <w:r w:rsidRPr="00AA32BA">
        <w:t>reservaatswerking</w:t>
      </w:r>
      <w:r>
        <w:t>.</w:t>
      </w:r>
    </w:p>
    <w:p w:rsidR="00161BE9" w:rsidRDefault="00161BE9" w:rsidP="00550383">
      <w:pPr>
        <w:ind w:left="360"/>
        <w:jc w:val="both"/>
      </w:pPr>
      <w:r w:rsidRPr="00AA32BA">
        <w:t xml:space="preserve">Met deze subsidies worden middelen toegekend aan terreinbeherende </w:t>
      </w:r>
      <w:r>
        <w:t>ver</w:t>
      </w:r>
      <w:r w:rsidRPr="00AA32BA">
        <w:t>eni</w:t>
      </w:r>
      <w:r>
        <w:t>gi</w:t>
      </w:r>
      <w:r w:rsidRPr="00AA32BA">
        <w:t xml:space="preserve">ngen voor de aankopen in het kader van de </w:t>
      </w:r>
      <w:r>
        <w:t>natuur</w:t>
      </w:r>
      <w:r w:rsidRPr="00AA32BA">
        <w:t xml:space="preserve">reservaatswerking. </w:t>
      </w:r>
      <w:r>
        <w:t>B</w:t>
      </w:r>
      <w:r w:rsidRPr="00AA32BA">
        <w:t xml:space="preserve">epaalde terreinen </w:t>
      </w:r>
      <w:r>
        <w:t xml:space="preserve">moeten kunnen verworven worden om ze </w:t>
      </w:r>
      <w:r w:rsidRPr="00AA32BA">
        <w:t xml:space="preserve">als </w:t>
      </w:r>
      <w:r>
        <w:t xml:space="preserve">natuurreservaat te erkennen. De terreinbeherende verenigingen staan in voor het beheren en monitoren van die natuurreservaten </w:t>
      </w:r>
      <w:r w:rsidRPr="00AA32BA">
        <w:t xml:space="preserve">om </w:t>
      </w:r>
      <w:r>
        <w:t xml:space="preserve">biodiversiteit </w:t>
      </w:r>
      <w:r w:rsidRPr="00AA32BA">
        <w:t xml:space="preserve">op langere </w:t>
      </w:r>
      <w:r>
        <w:t>in stand te houden.</w:t>
      </w:r>
      <w:r w:rsidRPr="009F5CBC">
        <w:t xml:space="preserve"> </w:t>
      </w:r>
      <w:r>
        <w:t xml:space="preserve">Daarbij komen die terreinen meestal volgens draagkracht ook in aanmerking voor </w:t>
      </w:r>
      <w:r w:rsidRPr="00AA32BA">
        <w:t>natuur</w:t>
      </w:r>
      <w:r>
        <w:t xml:space="preserve">beleving door een ruim publiek. </w:t>
      </w:r>
    </w:p>
    <w:p w:rsidR="00161BE9" w:rsidRDefault="00161BE9" w:rsidP="00550383">
      <w:pPr>
        <w:ind w:left="360"/>
        <w:jc w:val="both"/>
      </w:pPr>
    </w:p>
    <w:p w:rsidR="00161BE9" w:rsidRDefault="00161BE9" w:rsidP="00550383">
      <w:pPr>
        <w:ind w:left="360"/>
        <w:jc w:val="both"/>
      </w:pPr>
      <w:r w:rsidRPr="005F482E">
        <w:rPr>
          <w:u w:val="single"/>
        </w:rPr>
        <w:t xml:space="preserve">Cultuur </w:t>
      </w:r>
    </w:p>
    <w:p w:rsidR="00161BE9" w:rsidRDefault="00161BE9" w:rsidP="00550383">
      <w:pPr>
        <w:pStyle w:val="StandaardSV"/>
        <w:ind w:left="360"/>
        <w:rPr>
          <w:sz w:val="22"/>
          <w:szCs w:val="22"/>
        </w:rPr>
      </w:pPr>
    </w:p>
    <w:p w:rsidR="00161BE9" w:rsidRPr="004C4EA0" w:rsidRDefault="00161BE9" w:rsidP="00550383">
      <w:pPr>
        <w:pStyle w:val="StandaardSV"/>
        <w:ind w:left="360"/>
        <w:rPr>
          <w:sz w:val="22"/>
          <w:szCs w:val="22"/>
        </w:rPr>
      </w:pPr>
      <w:r>
        <w:rPr>
          <w:sz w:val="22"/>
          <w:szCs w:val="22"/>
        </w:rPr>
        <w:t xml:space="preserve">Er bestaat geen regelgevend kader voor subsidieaanvragen op de middelen van de Nationale Loterij. De projecten worden wel getoetst aan de beleidsopties die ik wil realiseren. Daarnaast wil ik met de lottomiddelen experimentele ruimte creëren en inspelen op nieuwe initiatieven die zich voortdurend aandienen in de verschillende culturele subdomeinen, maar waarvoor nog geen regelgeving bestaat. Bovendien worden de projecten beoordeeld op hun maatschappelijke waarde: het stimuleren van de cultuurparticipatie en het dienen van het algemeen cultureel belang. </w:t>
      </w:r>
    </w:p>
    <w:p w:rsidR="00161BE9" w:rsidRPr="004C4EA0" w:rsidRDefault="00161BE9" w:rsidP="00573B41">
      <w:pPr>
        <w:pStyle w:val="StandaardSV"/>
        <w:ind w:left="720"/>
        <w:rPr>
          <w:sz w:val="22"/>
          <w:szCs w:val="22"/>
        </w:rPr>
      </w:pPr>
    </w:p>
    <w:p w:rsidR="00161BE9" w:rsidRPr="00E23F0F" w:rsidRDefault="00161BE9" w:rsidP="00550383">
      <w:pPr>
        <w:ind w:left="360"/>
        <w:jc w:val="both"/>
        <w:rPr>
          <w:b/>
          <w:szCs w:val="22"/>
          <w:u w:val="single"/>
        </w:rPr>
      </w:pPr>
      <w:r w:rsidRPr="00E23F0F">
        <w:rPr>
          <w:b/>
          <w:szCs w:val="22"/>
          <w:u w:val="single"/>
        </w:rPr>
        <w:t>Minister Smet</w:t>
      </w:r>
    </w:p>
    <w:p w:rsidR="00161BE9" w:rsidRDefault="00161BE9" w:rsidP="00550383">
      <w:pPr>
        <w:pStyle w:val="StandaardSV"/>
        <w:ind w:left="360"/>
        <w:rPr>
          <w:sz w:val="22"/>
          <w:szCs w:val="22"/>
        </w:rPr>
      </w:pPr>
    </w:p>
    <w:p w:rsidR="00161BE9" w:rsidRDefault="00161BE9" w:rsidP="00550383">
      <w:pPr>
        <w:pStyle w:val="StandaardSV"/>
        <w:ind w:left="360"/>
        <w:rPr>
          <w:sz w:val="22"/>
          <w:szCs w:val="24"/>
        </w:rPr>
      </w:pPr>
      <w:r w:rsidRPr="00E23F0F">
        <w:rPr>
          <w:sz w:val="22"/>
          <w:szCs w:val="24"/>
        </w:rPr>
        <w:t>Alle vragen die betrekking hebben op de subsidies Nationale Loterij 2011 worden momenteel bekeken. Er zal zo spoedig mogelijk een beslissing worden genomen.</w:t>
      </w:r>
    </w:p>
    <w:p w:rsidR="00161BE9" w:rsidRDefault="00161BE9" w:rsidP="00E23F0F">
      <w:pPr>
        <w:pStyle w:val="StandaardSV"/>
        <w:rPr>
          <w:sz w:val="22"/>
          <w:szCs w:val="24"/>
        </w:rPr>
      </w:pPr>
    </w:p>
    <w:p w:rsidR="00161BE9" w:rsidRDefault="00161BE9" w:rsidP="00550383">
      <w:pPr>
        <w:pStyle w:val="StandaardSV"/>
        <w:numPr>
          <w:ilvl w:val="0"/>
          <w:numId w:val="11"/>
        </w:numPr>
        <w:ind w:left="360"/>
        <w:rPr>
          <w:b/>
          <w:sz w:val="22"/>
          <w:szCs w:val="22"/>
          <w:u w:val="single"/>
        </w:rPr>
      </w:pPr>
      <w:r w:rsidRPr="00D727A9">
        <w:rPr>
          <w:b/>
          <w:sz w:val="22"/>
          <w:szCs w:val="22"/>
          <w:u w:val="single"/>
        </w:rPr>
        <w:t>Minister Lieten</w:t>
      </w:r>
    </w:p>
    <w:p w:rsidR="00161BE9" w:rsidRDefault="00161BE9" w:rsidP="00D727A9">
      <w:pPr>
        <w:pStyle w:val="StandaardSV"/>
        <w:rPr>
          <w:sz w:val="22"/>
          <w:szCs w:val="22"/>
          <w:u w:val="single"/>
        </w:rPr>
      </w:pPr>
    </w:p>
    <w:p w:rsidR="00161BE9" w:rsidRDefault="00161BE9" w:rsidP="00550383">
      <w:pPr>
        <w:ind w:left="360"/>
        <w:jc w:val="both"/>
        <w:rPr>
          <w:szCs w:val="22"/>
          <w:u w:val="single"/>
        </w:rPr>
      </w:pPr>
      <w:r w:rsidRPr="00D727A9">
        <w:rPr>
          <w:szCs w:val="22"/>
          <w:u w:val="single"/>
        </w:rPr>
        <w:t>FWO</w:t>
      </w:r>
    </w:p>
    <w:p w:rsidR="00161BE9" w:rsidRPr="00D727A9" w:rsidRDefault="00161BE9" w:rsidP="00550383">
      <w:pPr>
        <w:ind w:left="360"/>
        <w:jc w:val="both"/>
        <w:rPr>
          <w:szCs w:val="22"/>
          <w:u w:val="single"/>
        </w:rPr>
      </w:pPr>
    </w:p>
    <w:p w:rsidR="00161BE9" w:rsidRPr="00D727A9" w:rsidRDefault="00161BE9" w:rsidP="00550383">
      <w:pPr>
        <w:pStyle w:val="StandaardSV"/>
        <w:ind w:left="360"/>
        <w:rPr>
          <w:sz w:val="22"/>
          <w:szCs w:val="22"/>
        </w:rPr>
      </w:pPr>
      <w:r w:rsidRPr="00D727A9">
        <w:rPr>
          <w:sz w:val="22"/>
          <w:szCs w:val="22"/>
        </w:rPr>
        <w:t>Zie deelvraag 2</w:t>
      </w:r>
    </w:p>
    <w:p w:rsidR="00161BE9" w:rsidRDefault="00161BE9" w:rsidP="00550383">
      <w:pPr>
        <w:pStyle w:val="StandaardSV"/>
        <w:ind w:left="360"/>
        <w:rPr>
          <w:sz w:val="22"/>
          <w:szCs w:val="22"/>
          <w:u w:val="single"/>
        </w:rPr>
      </w:pPr>
    </w:p>
    <w:p w:rsidR="00161BE9" w:rsidRDefault="00161BE9" w:rsidP="00550383">
      <w:pPr>
        <w:pStyle w:val="StandaardSV"/>
        <w:ind w:left="360"/>
        <w:rPr>
          <w:sz w:val="22"/>
          <w:szCs w:val="22"/>
          <w:u w:val="single"/>
        </w:rPr>
      </w:pPr>
      <w:r>
        <w:rPr>
          <w:sz w:val="22"/>
          <w:szCs w:val="22"/>
          <w:u w:val="single"/>
        </w:rPr>
        <w:t>M</w:t>
      </w:r>
      <w:r w:rsidRPr="00D727A9">
        <w:rPr>
          <w:sz w:val="22"/>
          <w:szCs w:val="22"/>
          <w:u w:val="single"/>
        </w:rPr>
        <w:t>ediabeleid</w:t>
      </w:r>
    </w:p>
    <w:p w:rsidR="00161BE9" w:rsidRDefault="00161BE9" w:rsidP="00550383">
      <w:pPr>
        <w:pStyle w:val="ListParagraph"/>
        <w:autoSpaceDE w:val="0"/>
        <w:autoSpaceDN w:val="0"/>
        <w:adjustRightInd w:val="0"/>
        <w:ind w:left="1080"/>
        <w:jc w:val="both"/>
        <w:rPr>
          <w:szCs w:val="22"/>
        </w:rPr>
      </w:pPr>
    </w:p>
    <w:p w:rsidR="00161BE9" w:rsidRDefault="00161BE9" w:rsidP="00550383">
      <w:pPr>
        <w:autoSpaceDE w:val="0"/>
        <w:autoSpaceDN w:val="0"/>
        <w:adjustRightInd w:val="0"/>
        <w:ind w:left="360"/>
        <w:jc w:val="both"/>
        <w:rPr>
          <w:szCs w:val="22"/>
        </w:rPr>
      </w:pPr>
      <w:r w:rsidRPr="00D727A9">
        <w:rPr>
          <w:szCs w:val="22"/>
        </w:rPr>
        <w:t>Het dossier 2011 is momenteel nog in een voorbereidende fase. De uitbetaling aan de Vlaamse Media Maatschappij zal normaliter, onder voorbehoud van goedkeuring door de Vlaamse Regering en de Europese Commissie, in twee schijven in de loop van 2012 gebeuren.</w:t>
      </w:r>
    </w:p>
    <w:p w:rsidR="00161BE9" w:rsidRPr="00D727A9" w:rsidRDefault="00161BE9" w:rsidP="00D727A9">
      <w:pPr>
        <w:autoSpaceDE w:val="0"/>
        <w:autoSpaceDN w:val="0"/>
        <w:adjustRightInd w:val="0"/>
        <w:jc w:val="both"/>
        <w:rPr>
          <w:szCs w:val="22"/>
        </w:rPr>
      </w:pPr>
    </w:p>
    <w:p w:rsidR="00161BE9" w:rsidRPr="004A523D" w:rsidRDefault="00161BE9" w:rsidP="00550383">
      <w:pPr>
        <w:pStyle w:val="StandaardSV"/>
        <w:ind w:left="360"/>
        <w:rPr>
          <w:b/>
          <w:sz w:val="22"/>
          <w:szCs w:val="22"/>
          <w:u w:val="single"/>
        </w:rPr>
      </w:pPr>
      <w:r w:rsidRPr="004A523D">
        <w:rPr>
          <w:b/>
          <w:sz w:val="22"/>
          <w:szCs w:val="22"/>
          <w:u w:val="single"/>
        </w:rPr>
        <w:t>Minister Bourgeois</w:t>
      </w:r>
    </w:p>
    <w:p w:rsidR="00161BE9" w:rsidRDefault="00161BE9" w:rsidP="00550383">
      <w:pPr>
        <w:pStyle w:val="StandaardSV"/>
        <w:ind w:left="360"/>
        <w:rPr>
          <w:sz w:val="22"/>
          <w:szCs w:val="22"/>
        </w:rPr>
      </w:pPr>
      <w:r>
        <w:rPr>
          <w:sz w:val="22"/>
          <w:szCs w:val="22"/>
        </w:rPr>
        <w:t xml:space="preserve"> </w:t>
      </w:r>
    </w:p>
    <w:p w:rsidR="00161BE9" w:rsidRPr="00D30071" w:rsidRDefault="00161BE9" w:rsidP="00550383">
      <w:pPr>
        <w:pStyle w:val="StandaardSV"/>
        <w:ind w:left="360"/>
        <w:rPr>
          <w:sz w:val="22"/>
          <w:szCs w:val="22"/>
        </w:rPr>
      </w:pPr>
      <w:r>
        <w:rPr>
          <w:sz w:val="22"/>
          <w:szCs w:val="22"/>
        </w:rPr>
        <w:t>Zie deelvraag 2.</w:t>
      </w:r>
    </w:p>
    <w:p w:rsidR="00161BE9" w:rsidRDefault="00161BE9" w:rsidP="00550383">
      <w:pPr>
        <w:ind w:left="360"/>
        <w:jc w:val="both"/>
        <w:rPr>
          <w:szCs w:val="22"/>
        </w:rPr>
      </w:pPr>
    </w:p>
    <w:p w:rsidR="00161BE9" w:rsidRPr="00A47F68" w:rsidRDefault="00161BE9" w:rsidP="00550383">
      <w:pPr>
        <w:pStyle w:val="StandaardSV"/>
        <w:ind w:left="360"/>
        <w:rPr>
          <w:b/>
          <w:sz w:val="22"/>
          <w:szCs w:val="22"/>
          <w:u w:val="single"/>
        </w:rPr>
      </w:pPr>
      <w:r w:rsidRPr="00A47F68">
        <w:rPr>
          <w:b/>
          <w:sz w:val="22"/>
          <w:szCs w:val="22"/>
          <w:u w:val="single"/>
        </w:rPr>
        <w:t>Minister Vandeurzen</w:t>
      </w:r>
    </w:p>
    <w:p w:rsidR="00161BE9" w:rsidRDefault="00161BE9" w:rsidP="00550383">
      <w:pPr>
        <w:ind w:left="360"/>
        <w:jc w:val="both"/>
        <w:rPr>
          <w:szCs w:val="22"/>
        </w:rPr>
      </w:pPr>
    </w:p>
    <w:p w:rsidR="00161BE9" w:rsidRPr="00DB5A00" w:rsidRDefault="00161BE9" w:rsidP="00550383">
      <w:pPr>
        <w:ind w:left="360"/>
        <w:jc w:val="both"/>
        <w:rPr>
          <w:szCs w:val="22"/>
        </w:rPr>
      </w:pPr>
      <w:r w:rsidRPr="00DB5A00">
        <w:rPr>
          <w:szCs w:val="22"/>
        </w:rPr>
        <w:t>Bij Jongerenwelzijn worden de subsidies begin december uitgekeerd.</w:t>
      </w:r>
    </w:p>
    <w:p w:rsidR="00161BE9" w:rsidRDefault="00161BE9" w:rsidP="00550383">
      <w:pPr>
        <w:pStyle w:val="StandaardSV"/>
        <w:ind w:left="360" w:firstLine="426"/>
        <w:rPr>
          <w:sz w:val="22"/>
          <w:szCs w:val="22"/>
        </w:rPr>
      </w:pPr>
    </w:p>
    <w:p w:rsidR="00161BE9" w:rsidRPr="00D30071" w:rsidRDefault="00161BE9" w:rsidP="00550383">
      <w:pPr>
        <w:pStyle w:val="StandaardSV"/>
        <w:ind w:left="360"/>
        <w:rPr>
          <w:sz w:val="22"/>
          <w:szCs w:val="22"/>
        </w:rPr>
      </w:pPr>
      <w:r>
        <w:rPr>
          <w:sz w:val="22"/>
          <w:szCs w:val="22"/>
        </w:rPr>
        <w:t>Kind en Gezin: zie bijlage 1</w:t>
      </w:r>
    </w:p>
    <w:p w:rsidR="00161BE9" w:rsidRDefault="00161BE9" w:rsidP="00550383">
      <w:pPr>
        <w:ind w:left="786"/>
        <w:jc w:val="both"/>
        <w:rPr>
          <w:szCs w:val="22"/>
        </w:rPr>
      </w:pPr>
    </w:p>
    <w:p w:rsidR="00161BE9" w:rsidRDefault="00161BE9" w:rsidP="00550383">
      <w:pPr>
        <w:ind w:left="360"/>
        <w:jc w:val="both"/>
        <w:rPr>
          <w:szCs w:val="22"/>
        </w:rPr>
      </w:pPr>
      <w:r w:rsidRPr="001D59D7">
        <w:rPr>
          <w:szCs w:val="22"/>
        </w:rPr>
        <w:t xml:space="preserve">De vermoedelijke uitbetalingsdatum </w:t>
      </w:r>
      <w:r>
        <w:rPr>
          <w:szCs w:val="22"/>
        </w:rPr>
        <w:t xml:space="preserve">voor </w:t>
      </w:r>
      <w:r w:rsidRPr="00032677">
        <w:rPr>
          <w:szCs w:val="22"/>
        </w:rPr>
        <w:t xml:space="preserve">het departement WVG, afdeling Welzijn en Samenleving </w:t>
      </w:r>
      <w:r w:rsidRPr="001D59D7">
        <w:rPr>
          <w:szCs w:val="22"/>
        </w:rPr>
        <w:t>is 20 december 2011</w:t>
      </w:r>
      <w:r>
        <w:rPr>
          <w:szCs w:val="22"/>
        </w:rPr>
        <w:t>.</w:t>
      </w:r>
    </w:p>
    <w:p w:rsidR="00161BE9" w:rsidRDefault="00161BE9" w:rsidP="00550383">
      <w:pPr>
        <w:ind w:left="786"/>
        <w:jc w:val="both"/>
        <w:rPr>
          <w:szCs w:val="22"/>
        </w:rPr>
      </w:pPr>
    </w:p>
    <w:p w:rsidR="00161BE9" w:rsidRDefault="00161BE9" w:rsidP="00550383">
      <w:pPr>
        <w:ind w:left="360"/>
        <w:jc w:val="both"/>
        <w:rPr>
          <w:szCs w:val="22"/>
        </w:rPr>
      </w:pPr>
      <w:r>
        <w:rPr>
          <w:szCs w:val="22"/>
        </w:rPr>
        <w:t>Als</w:t>
      </w:r>
      <w:r w:rsidRPr="00A6131E">
        <w:rPr>
          <w:szCs w:val="22"/>
        </w:rPr>
        <w:t xml:space="preserve"> bijlage zijn de reeds uitbetaalde investeringstoelagen </w:t>
      </w:r>
      <w:r>
        <w:rPr>
          <w:szCs w:val="22"/>
        </w:rPr>
        <w:t xml:space="preserve">van het VAPH </w:t>
      </w:r>
      <w:r w:rsidRPr="00A6131E">
        <w:rPr>
          <w:szCs w:val="22"/>
        </w:rPr>
        <w:t>opgelijst. Indien er nog investeringsdossiers zullen leiden tot aanvullende investeringstoelagen, zullen die eind 2011 of ten laatste begin 2012 worden uitbetaald. Indien er nog middelen over zijn, zullen de aanvullende werkingstoelagen pas begin 2012 uitbetaald worden; het dient immers eerst duidelijk te zijn dat er geen aanvullende investeringstoelagen voor 2011 meer moeten toegekend worden.</w:t>
      </w:r>
    </w:p>
    <w:p w:rsidR="00161BE9" w:rsidRDefault="00161BE9" w:rsidP="00DB5A00">
      <w:pPr>
        <w:pStyle w:val="StandaardSV"/>
        <w:ind w:left="426"/>
        <w:rPr>
          <w:sz w:val="22"/>
          <w:szCs w:val="22"/>
        </w:rPr>
      </w:pPr>
    </w:p>
    <w:p w:rsidR="00161BE9" w:rsidRDefault="00161BE9" w:rsidP="00550383">
      <w:pPr>
        <w:pStyle w:val="StandaardSV"/>
        <w:ind w:left="360"/>
        <w:rPr>
          <w:sz w:val="22"/>
          <w:szCs w:val="22"/>
        </w:rPr>
      </w:pPr>
      <w:r>
        <w:rPr>
          <w:sz w:val="22"/>
          <w:szCs w:val="22"/>
        </w:rPr>
        <w:t>Agentschap Zorg en Gezondheid:</w:t>
      </w:r>
    </w:p>
    <w:p w:rsidR="00161BE9" w:rsidRDefault="00161BE9" w:rsidP="00DB5A00">
      <w:pPr>
        <w:ind w:left="1146"/>
        <w:jc w:val="both"/>
        <w:rPr>
          <w:szCs w:val="22"/>
        </w:rPr>
      </w:pPr>
      <w:r>
        <w:rPr>
          <w:szCs w:val="22"/>
        </w:rPr>
        <w:t>GD 322: de betalingsprocedure werd gestart en al gedeeltelijk (voorschotten) uitgevoerd.</w:t>
      </w:r>
    </w:p>
    <w:p w:rsidR="00161BE9" w:rsidRDefault="00161BE9" w:rsidP="00DB5A00">
      <w:pPr>
        <w:pStyle w:val="StandaardSV"/>
        <w:ind w:left="1134"/>
        <w:rPr>
          <w:sz w:val="22"/>
          <w:szCs w:val="22"/>
        </w:rPr>
      </w:pPr>
    </w:p>
    <w:p w:rsidR="00161BE9" w:rsidRDefault="00161BE9" w:rsidP="00DB5A00">
      <w:pPr>
        <w:pStyle w:val="StandaardSV"/>
        <w:ind w:left="1134"/>
        <w:rPr>
          <w:sz w:val="22"/>
          <w:szCs w:val="22"/>
        </w:rPr>
      </w:pPr>
      <w:r>
        <w:rPr>
          <w:sz w:val="22"/>
          <w:szCs w:val="22"/>
        </w:rPr>
        <w:t>GD 309: niet van toepassing</w:t>
      </w:r>
    </w:p>
    <w:p w:rsidR="00161BE9" w:rsidRDefault="00161BE9" w:rsidP="00DB5A00">
      <w:pPr>
        <w:pStyle w:val="StandaardSV"/>
        <w:ind w:left="1134"/>
        <w:rPr>
          <w:sz w:val="22"/>
          <w:szCs w:val="22"/>
        </w:rPr>
      </w:pPr>
    </w:p>
    <w:p w:rsidR="00161BE9" w:rsidRDefault="00161BE9" w:rsidP="00DB5A00">
      <w:pPr>
        <w:pStyle w:val="StandaardSV"/>
        <w:ind w:left="1134"/>
        <w:rPr>
          <w:sz w:val="22"/>
          <w:szCs w:val="22"/>
        </w:rPr>
      </w:pPr>
      <w:r>
        <w:rPr>
          <w:sz w:val="22"/>
          <w:szCs w:val="22"/>
        </w:rPr>
        <w:t>GD 329: Indien deze projecten gehonoreerd zouden worden, worden zij normaal gesproken hetzelfde jaar nog vastgelegd. De effectieve uitbetaling van het eerste voorschot gebeurt dan in het begin van het daaropvolgend jaar.</w:t>
      </w:r>
    </w:p>
    <w:p w:rsidR="00161BE9" w:rsidRDefault="00161BE9" w:rsidP="00D30071">
      <w:pPr>
        <w:jc w:val="both"/>
        <w:rPr>
          <w:szCs w:val="22"/>
        </w:rPr>
      </w:pPr>
    </w:p>
    <w:p w:rsidR="00161BE9" w:rsidRDefault="00161BE9" w:rsidP="00550383">
      <w:pPr>
        <w:pStyle w:val="StandaardSV"/>
        <w:ind w:left="360"/>
        <w:rPr>
          <w:b/>
          <w:sz w:val="22"/>
          <w:szCs w:val="22"/>
          <w:u w:val="single"/>
        </w:rPr>
      </w:pPr>
      <w:r w:rsidRPr="00E151AA">
        <w:rPr>
          <w:b/>
          <w:sz w:val="22"/>
          <w:szCs w:val="22"/>
          <w:u w:val="single"/>
        </w:rPr>
        <w:t>Minister Van</w:t>
      </w:r>
      <w:r>
        <w:rPr>
          <w:b/>
          <w:sz w:val="22"/>
          <w:szCs w:val="22"/>
          <w:u w:val="single"/>
        </w:rPr>
        <w:t xml:space="preserve"> </w:t>
      </w:r>
      <w:r w:rsidRPr="00E151AA">
        <w:rPr>
          <w:b/>
          <w:sz w:val="22"/>
          <w:szCs w:val="22"/>
          <w:u w:val="single"/>
        </w:rPr>
        <w:t>den</w:t>
      </w:r>
      <w:r>
        <w:rPr>
          <w:b/>
          <w:sz w:val="22"/>
          <w:szCs w:val="22"/>
          <w:u w:val="single"/>
        </w:rPr>
        <w:t xml:space="preserve"> B</w:t>
      </w:r>
      <w:r w:rsidRPr="00E151AA">
        <w:rPr>
          <w:b/>
          <w:sz w:val="22"/>
          <w:szCs w:val="22"/>
          <w:u w:val="single"/>
        </w:rPr>
        <w:t>ossche</w:t>
      </w:r>
    </w:p>
    <w:p w:rsidR="00161BE9" w:rsidRDefault="00161BE9" w:rsidP="00550383">
      <w:pPr>
        <w:pStyle w:val="StandaardSV"/>
        <w:ind w:left="360"/>
        <w:rPr>
          <w:b/>
          <w:sz w:val="22"/>
          <w:szCs w:val="22"/>
          <w:u w:val="single"/>
        </w:rPr>
      </w:pPr>
    </w:p>
    <w:p w:rsidR="00161BE9" w:rsidRPr="00550383" w:rsidRDefault="00161BE9" w:rsidP="00550383">
      <w:pPr>
        <w:pStyle w:val="StandaardSV"/>
        <w:ind w:left="360"/>
        <w:rPr>
          <w:sz w:val="22"/>
          <w:szCs w:val="22"/>
        </w:rPr>
      </w:pPr>
      <w:r w:rsidRPr="00550383">
        <w:rPr>
          <w:sz w:val="22"/>
          <w:szCs w:val="22"/>
        </w:rPr>
        <w:t>Voor het beleidsveld Sociale Economie onder de bevoegdheid van minister Van den Bossche wordt nog een aanvullend antwoord verstrekt.</w:t>
      </w:r>
    </w:p>
    <w:p w:rsidR="00161BE9" w:rsidRDefault="00161BE9" w:rsidP="00550383">
      <w:pPr>
        <w:ind w:left="360"/>
        <w:jc w:val="both"/>
        <w:rPr>
          <w:szCs w:val="22"/>
        </w:rPr>
      </w:pPr>
    </w:p>
    <w:p w:rsidR="00161BE9" w:rsidRPr="000D0CBD" w:rsidRDefault="00161BE9" w:rsidP="00550383">
      <w:pPr>
        <w:ind w:left="360"/>
        <w:jc w:val="both"/>
        <w:rPr>
          <w:b/>
          <w:szCs w:val="22"/>
          <w:u w:val="single"/>
        </w:rPr>
      </w:pPr>
      <w:r w:rsidRPr="000D0CBD">
        <w:rPr>
          <w:b/>
          <w:szCs w:val="22"/>
          <w:u w:val="single"/>
        </w:rPr>
        <w:t>Minister Muyters</w:t>
      </w:r>
    </w:p>
    <w:p w:rsidR="00161BE9" w:rsidRDefault="00161BE9" w:rsidP="00550383">
      <w:pPr>
        <w:ind w:left="360"/>
        <w:jc w:val="both"/>
        <w:rPr>
          <w:szCs w:val="22"/>
        </w:rPr>
      </w:pPr>
    </w:p>
    <w:p w:rsidR="00161BE9" w:rsidRPr="000D0CBD" w:rsidRDefault="00161BE9" w:rsidP="00550383">
      <w:pPr>
        <w:ind w:left="360"/>
        <w:rPr>
          <w:szCs w:val="22"/>
        </w:rPr>
      </w:pPr>
      <w:r w:rsidRPr="000D0CBD">
        <w:rPr>
          <w:szCs w:val="22"/>
        </w:rPr>
        <w:t>De dotatie (HBO HF030 4140) ten belope van 5.608.000 euro toegekend aan het agentschap Bloso wordt gebruikt voor de werking van de 13 Bloso-centra.</w:t>
      </w:r>
    </w:p>
    <w:p w:rsidR="00161BE9" w:rsidRPr="000D0CBD" w:rsidRDefault="00161BE9" w:rsidP="00550383">
      <w:pPr>
        <w:ind w:left="360"/>
        <w:rPr>
          <w:szCs w:val="22"/>
        </w:rPr>
      </w:pPr>
    </w:p>
    <w:p w:rsidR="00161BE9" w:rsidRPr="000D0CBD" w:rsidRDefault="00161BE9" w:rsidP="00550383">
      <w:pPr>
        <w:ind w:left="360"/>
        <w:rPr>
          <w:szCs w:val="22"/>
        </w:rPr>
      </w:pPr>
      <w:r w:rsidRPr="000D0CBD">
        <w:rPr>
          <w:szCs w:val="22"/>
        </w:rPr>
        <w:t>Het Bloso verleent geen subsidies die gefinancierd worden via deze dotatie.</w:t>
      </w:r>
    </w:p>
    <w:p w:rsidR="00161BE9" w:rsidRDefault="00161BE9" w:rsidP="00550383">
      <w:pPr>
        <w:ind w:left="360"/>
        <w:jc w:val="both"/>
        <w:rPr>
          <w:szCs w:val="22"/>
        </w:rPr>
      </w:pPr>
    </w:p>
    <w:p w:rsidR="00161BE9" w:rsidRDefault="00161BE9" w:rsidP="00550383">
      <w:pPr>
        <w:ind w:left="360"/>
        <w:jc w:val="both"/>
        <w:rPr>
          <w:b/>
          <w:szCs w:val="22"/>
          <w:u w:val="single"/>
        </w:rPr>
      </w:pPr>
      <w:r w:rsidRPr="000D0CBD">
        <w:rPr>
          <w:b/>
          <w:szCs w:val="22"/>
          <w:u w:val="single"/>
        </w:rPr>
        <w:t>Minister Schauvliege</w:t>
      </w:r>
    </w:p>
    <w:p w:rsidR="00161BE9" w:rsidRDefault="00161BE9" w:rsidP="00550383">
      <w:pPr>
        <w:ind w:left="360"/>
        <w:jc w:val="both"/>
        <w:rPr>
          <w:szCs w:val="22"/>
        </w:rPr>
      </w:pPr>
    </w:p>
    <w:p w:rsidR="00161BE9" w:rsidRPr="005F482E" w:rsidRDefault="00161BE9" w:rsidP="00550383">
      <w:pPr>
        <w:ind w:left="360"/>
        <w:jc w:val="both"/>
        <w:rPr>
          <w:u w:val="single"/>
        </w:rPr>
      </w:pPr>
      <w:r w:rsidRPr="005F482E">
        <w:rPr>
          <w:u w:val="single"/>
        </w:rPr>
        <w:t>Leefmilieu</w:t>
      </w:r>
    </w:p>
    <w:p w:rsidR="00161BE9" w:rsidRDefault="00161BE9" w:rsidP="00550383">
      <w:pPr>
        <w:ind w:left="360"/>
        <w:jc w:val="both"/>
      </w:pPr>
    </w:p>
    <w:p w:rsidR="00161BE9" w:rsidRDefault="00161BE9" w:rsidP="00550383">
      <w:pPr>
        <w:ind w:left="360"/>
        <w:jc w:val="both"/>
      </w:pPr>
      <w:r w:rsidRPr="00AA32BA">
        <w:t xml:space="preserve">De betalingen </w:t>
      </w:r>
      <w:r>
        <w:t>zullen kunnen gebeuren zodra de te ontvangen aanvragen zijn goedgekeurd.</w:t>
      </w:r>
    </w:p>
    <w:p w:rsidR="00161BE9" w:rsidRDefault="00161BE9" w:rsidP="00D30071">
      <w:pPr>
        <w:jc w:val="both"/>
        <w:rPr>
          <w:szCs w:val="22"/>
        </w:rPr>
      </w:pPr>
    </w:p>
    <w:p w:rsidR="00161BE9" w:rsidRDefault="00161BE9" w:rsidP="00550383">
      <w:pPr>
        <w:ind w:left="360"/>
        <w:jc w:val="both"/>
      </w:pPr>
      <w:r>
        <w:rPr>
          <w:u w:val="single"/>
        </w:rPr>
        <w:br w:type="page"/>
      </w:r>
      <w:r w:rsidRPr="005F482E">
        <w:rPr>
          <w:u w:val="single"/>
        </w:rPr>
        <w:t>Cultuur</w:t>
      </w:r>
      <w:r w:rsidRPr="005F482E">
        <w:t xml:space="preserve"> </w:t>
      </w:r>
    </w:p>
    <w:p w:rsidR="00161BE9" w:rsidRDefault="00161BE9" w:rsidP="00E23F0F">
      <w:pPr>
        <w:jc w:val="both"/>
      </w:pPr>
    </w:p>
    <w:p w:rsidR="00161BE9" w:rsidRPr="004C4EA0" w:rsidRDefault="00161BE9" w:rsidP="00550383">
      <w:pPr>
        <w:pStyle w:val="StandaardSV"/>
        <w:ind w:left="360"/>
        <w:rPr>
          <w:sz w:val="22"/>
          <w:szCs w:val="22"/>
        </w:rPr>
      </w:pPr>
      <w:r w:rsidRPr="004C4EA0">
        <w:rPr>
          <w:sz w:val="22"/>
          <w:szCs w:val="22"/>
        </w:rPr>
        <w:t xml:space="preserve">In de </w:t>
      </w:r>
      <w:r>
        <w:rPr>
          <w:sz w:val="22"/>
          <w:szCs w:val="22"/>
        </w:rPr>
        <w:t xml:space="preserve">overzichtstabel bij </w:t>
      </w:r>
      <w:r w:rsidRPr="004C4EA0">
        <w:rPr>
          <w:sz w:val="22"/>
          <w:szCs w:val="22"/>
        </w:rPr>
        <w:t xml:space="preserve">vraag 2 is de timing opgenomen waarbinnen de verslagen en eindafrekeningen ingediend moeten worden, de uitbetaling volgt na validering van deze documenten. </w:t>
      </w:r>
    </w:p>
    <w:p w:rsidR="00161BE9" w:rsidRDefault="00161BE9" w:rsidP="00550383">
      <w:pPr>
        <w:ind w:left="360"/>
        <w:jc w:val="both"/>
        <w:rPr>
          <w:b/>
          <w:szCs w:val="22"/>
          <w:u w:val="single"/>
        </w:rPr>
      </w:pPr>
    </w:p>
    <w:p w:rsidR="00161BE9" w:rsidRDefault="00161BE9" w:rsidP="00550383">
      <w:pPr>
        <w:ind w:left="360"/>
        <w:jc w:val="both"/>
        <w:rPr>
          <w:b/>
          <w:szCs w:val="22"/>
          <w:u w:val="single"/>
        </w:rPr>
      </w:pPr>
      <w:r w:rsidRPr="00E23F0F">
        <w:rPr>
          <w:b/>
          <w:szCs w:val="22"/>
          <w:u w:val="single"/>
        </w:rPr>
        <w:t>Minister Smet</w:t>
      </w:r>
    </w:p>
    <w:p w:rsidR="00161BE9" w:rsidRPr="00095A8A" w:rsidRDefault="00161BE9" w:rsidP="00550383">
      <w:pPr>
        <w:ind w:left="360"/>
        <w:jc w:val="both"/>
        <w:rPr>
          <w:b/>
          <w:szCs w:val="22"/>
          <w:u w:val="single"/>
        </w:rPr>
      </w:pPr>
    </w:p>
    <w:p w:rsidR="00161BE9" w:rsidRDefault="00161BE9" w:rsidP="00550383">
      <w:pPr>
        <w:pStyle w:val="StandaardSV"/>
        <w:ind w:left="360"/>
        <w:rPr>
          <w:sz w:val="22"/>
          <w:szCs w:val="24"/>
        </w:rPr>
      </w:pPr>
      <w:r w:rsidRPr="00E23F0F">
        <w:rPr>
          <w:sz w:val="22"/>
          <w:szCs w:val="24"/>
        </w:rPr>
        <w:t>Alle vragen die betrekking hebben op de subsidies Nationale Loterij 2011 worden momenteel bekeken. Er zal zo spoedig mogelijk een beslissing worden genomen.</w:t>
      </w:r>
    </w:p>
    <w:p w:rsidR="00161BE9" w:rsidRPr="00550383" w:rsidRDefault="00161BE9" w:rsidP="0086158E">
      <w:pPr>
        <w:pStyle w:val="StandaardSV"/>
        <w:rPr>
          <w:rFonts w:ascii="Times New Roman Vet" w:hAnsi="Times New Roman Vet"/>
          <w:b/>
          <w:smallCaps/>
          <w:sz w:val="22"/>
          <w:szCs w:val="24"/>
          <w:u w:val="single"/>
        </w:rPr>
      </w:pPr>
    </w:p>
    <w:p w:rsidR="00161BE9" w:rsidRPr="00550383" w:rsidRDefault="00161BE9" w:rsidP="0086158E">
      <w:pPr>
        <w:pStyle w:val="StandaardSV"/>
        <w:rPr>
          <w:rFonts w:ascii="Times New Roman Vet" w:hAnsi="Times New Roman Vet"/>
          <w:b/>
          <w:smallCaps/>
          <w:sz w:val="22"/>
          <w:szCs w:val="24"/>
          <w:u w:val="single"/>
        </w:rPr>
      </w:pPr>
    </w:p>
    <w:p w:rsidR="00161BE9" w:rsidRPr="00550383" w:rsidRDefault="00161BE9" w:rsidP="0086158E">
      <w:pPr>
        <w:pStyle w:val="StandaardSV"/>
        <w:rPr>
          <w:rFonts w:ascii="Times New Roman Vet" w:hAnsi="Times New Roman Vet"/>
          <w:b/>
          <w:smallCaps/>
          <w:color w:val="FF0000"/>
          <w:sz w:val="22"/>
          <w:szCs w:val="24"/>
        </w:rPr>
      </w:pPr>
      <w:r w:rsidRPr="00550383">
        <w:rPr>
          <w:rFonts w:ascii="Times New Roman Vet" w:hAnsi="Times New Roman Vet"/>
          <w:b/>
          <w:smallCaps/>
          <w:color w:val="FF0000"/>
          <w:sz w:val="22"/>
          <w:szCs w:val="24"/>
        </w:rPr>
        <w:t>bijlagen</w:t>
      </w:r>
    </w:p>
    <w:p w:rsidR="00161BE9" w:rsidRPr="00550383" w:rsidRDefault="00161BE9" w:rsidP="0086158E">
      <w:pPr>
        <w:pStyle w:val="StandaardSV"/>
        <w:rPr>
          <w:rFonts w:ascii="Times New Roman Vet" w:hAnsi="Times New Roman Vet"/>
          <w:b/>
          <w:smallCaps/>
          <w:sz w:val="22"/>
          <w:szCs w:val="24"/>
        </w:rPr>
      </w:pPr>
    </w:p>
    <w:p w:rsidR="00161BE9" w:rsidRDefault="00161BE9" w:rsidP="00550383">
      <w:pPr>
        <w:pStyle w:val="StandaardSV"/>
        <w:numPr>
          <w:ilvl w:val="0"/>
          <w:numId w:val="29"/>
        </w:numPr>
        <w:rPr>
          <w:sz w:val="22"/>
          <w:szCs w:val="24"/>
        </w:rPr>
      </w:pPr>
      <w:r>
        <w:rPr>
          <w:sz w:val="22"/>
          <w:szCs w:val="24"/>
        </w:rPr>
        <w:t>Kind en Gezin</w:t>
      </w:r>
    </w:p>
    <w:p w:rsidR="00161BE9" w:rsidRPr="0092750C" w:rsidRDefault="00161BE9" w:rsidP="00550383">
      <w:pPr>
        <w:pStyle w:val="StandaardSV"/>
        <w:numPr>
          <w:ilvl w:val="0"/>
          <w:numId w:val="29"/>
        </w:numPr>
        <w:rPr>
          <w:sz w:val="22"/>
          <w:szCs w:val="24"/>
        </w:rPr>
      </w:pPr>
      <w:r>
        <w:rPr>
          <w:sz w:val="22"/>
          <w:szCs w:val="24"/>
        </w:rPr>
        <w:t>VAPH</w:t>
      </w:r>
    </w:p>
    <w:sectPr w:rsidR="00161BE9" w:rsidRPr="0092750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E9" w:rsidRDefault="00161BE9">
      <w:r>
        <w:separator/>
      </w:r>
    </w:p>
  </w:endnote>
  <w:endnote w:type="continuationSeparator" w:id="0">
    <w:p w:rsidR="00161BE9" w:rsidRDefault="00161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E9" w:rsidRDefault="00161BE9">
      <w:r>
        <w:separator/>
      </w:r>
    </w:p>
  </w:footnote>
  <w:footnote w:type="continuationSeparator" w:id="0">
    <w:p w:rsidR="00161BE9" w:rsidRDefault="00161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0C07D2"/>
    <w:lvl w:ilvl="0">
      <w:start w:val="1"/>
      <w:numFmt w:val="decimal"/>
      <w:lvlText w:val="%1."/>
      <w:lvlJc w:val="left"/>
      <w:pPr>
        <w:tabs>
          <w:tab w:val="num" w:pos="357"/>
        </w:tabs>
        <w:ind w:left="357" w:hanging="357"/>
      </w:pPr>
      <w:rPr>
        <w:rFonts w:cs="Times New Roman" w:hint="default"/>
      </w:rPr>
    </w:lvl>
  </w:abstractNum>
  <w:abstractNum w:abstractNumId="1">
    <w:nsid w:val="02035CBE"/>
    <w:multiLevelType w:val="multilevel"/>
    <w:tmpl w:val="B170B2F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8E1000"/>
    <w:multiLevelType w:val="hybridMultilevel"/>
    <w:tmpl w:val="34283028"/>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nsid w:val="07DB0164"/>
    <w:multiLevelType w:val="hybridMultilevel"/>
    <w:tmpl w:val="D02003A0"/>
    <w:lvl w:ilvl="0" w:tplc="0AAE1608">
      <w:numFmt w:val="bullet"/>
      <w:lvlText w:val="-"/>
      <w:lvlJc w:val="left"/>
      <w:pPr>
        <w:tabs>
          <w:tab w:val="num" w:pos="720"/>
        </w:tabs>
        <w:ind w:left="720" w:hanging="360"/>
      </w:pPr>
      <w:rPr>
        <w:rFonts w:ascii="Times New Roman" w:eastAsia="Times New Roman" w:hAnsi="Times New Roman" w:hint="default"/>
      </w:rPr>
    </w:lvl>
    <w:lvl w:ilvl="1" w:tplc="35E01EE6">
      <w:start w:val="2"/>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A576F9B"/>
    <w:multiLevelType w:val="multilevel"/>
    <w:tmpl w:val="C2E20E70"/>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D3267CF"/>
    <w:multiLevelType w:val="hybridMultilevel"/>
    <w:tmpl w:val="90C2D198"/>
    <w:lvl w:ilvl="0" w:tplc="966885C6">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0D3C6ECC"/>
    <w:multiLevelType w:val="hybridMultilevel"/>
    <w:tmpl w:val="988485A4"/>
    <w:lvl w:ilvl="0" w:tplc="0AAE1608">
      <w:numFmt w:val="bullet"/>
      <w:lvlText w:val="-"/>
      <w:lvlJc w:val="left"/>
      <w:pPr>
        <w:tabs>
          <w:tab w:val="num" w:pos="1080"/>
        </w:tabs>
        <w:ind w:left="1080" w:hanging="360"/>
      </w:pPr>
      <w:rPr>
        <w:rFonts w:ascii="Times New Roman" w:eastAsia="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nsid w:val="12A74771"/>
    <w:multiLevelType w:val="hybridMultilevel"/>
    <w:tmpl w:val="D5DA8E68"/>
    <w:lvl w:ilvl="0" w:tplc="A7D87562">
      <w:start w:val="5"/>
      <w:numFmt w:val="bullet"/>
      <w:lvlText w:val="-"/>
      <w:lvlJc w:val="left"/>
      <w:pPr>
        <w:tabs>
          <w:tab w:val="num" w:pos="720"/>
        </w:tabs>
        <w:ind w:left="720" w:hanging="360"/>
      </w:pPr>
      <w:rPr>
        <w:rFonts w:ascii="Times New Roman" w:eastAsia="Times New Roman" w:hAnsi="Times New Roman" w:hint="default"/>
        <w:b/>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15EF2F4D"/>
    <w:multiLevelType w:val="hybridMultilevel"/>
    <w:tmpl w:val="C5CA6A2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1BC808DB"/>
    <w:multiLevelType w:val="hybridMultilevel"/>
    <w:tmpl w:val="C1CA145E"/>
    <w:lvl w:ilvl="0" w:tplc="0AAE1608">
      <w:numFmt w:val="bullet"/>
      <w:lvlText w:val="-"/>
      <w:lvlJc w:val="left"/>
      <w:pPr>
        <w:tabs>
          <w:tab w:val="num" w:pos="1080"/>
        </w:tabs>
        <w:ind w:left="1080" w:hanging="360"/>
      </w:pPr>
      <w:rPr>
        <w:rFonts w:ascii="Times New Roman" w:eastAsia="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36E0983"/>
    <w:multiLevelType w:val="hybridMultilevel"/>
    <w:tmpl w:val="8B4A1CF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46EC16A3"/>
    <w:multiLevelType w:val="hybridMultilevel"/>
    <w:tmpl w:val="4FA0188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BE960BA"/>
    <w:multiLevelType w:val="hybridMultilevel"/>
    <w:tmpl w:val="717ADF18"/>
    <w:lvl w:ilvl="0" w:tplc="0813000F">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CA913F9"/>
    <w:multiLevelType w:val="hybridMultilevel"/>
    <w:tmpl w:val="CE96D732"/>
    <w:lvl w:ilvl="0" w:tplc="0AAE160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D9C7A15"/>
    <w:multiLevelType w:val="hybridMultilevel"/>
    <w:tmpl w:val="831C3B5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5DAC5229"/>
    <w:multiLevelType w:val="hybridMultilevel"/>
    <w:tmpl w:val="C2E20E70"/>
    <w:lvl w:ilvl="0" w:tplc="C5FCC99E">
      <w:start w:val="1"/>
      <w:numFmt w:val="decimal"/>
      <w:lvlText w:val="%1."/>
      <w:lvlJc w:val="left"/>
      <w:pPr>
        <w:ind w:left="720" w:hanging="360"/>
      </w:pPr>
      <w:rPr>
        <w:rFonts w:cs="Times New Roman" w:hint="default"/>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9">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586177F"/>
    <w:multiLevelType w:val="hybridMultilevel"/>
    <w:tmpl w:val="F3C20F9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1">
    <w:nsid w:val="68567A56"/>
    <w:multiLevelType w:val="hybridMultilevel"/>
    <w:tmpl w:val="48F0B62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FAE37BC"/>
    <w:multiLevelType w:val="hybridMultilevel"/>
    <w:tmpl w:val="06821020"/>
    <w:lvl w:ilvl="0" w:tplc="C5FCC99E">
      <w:start w:val="1"/>
      <w:numFmt w:val="decimal"/>
      <w:lvlText w:val="%1."/>
      <w:lvlJc w:val="left"/>
      <w:pPr>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71FF1ECF"/>
    <w:multiLevelType w:val="multilevel"/>
    <w:tmpl w:val="831C3B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18"/>
  </w:num>
  <w:num w:numId="4">
    <w:abstractNumId w:val="18"/>
  </w:num>
  <w:num w:numId="5">
    <w:abstractNumId w:val="19"/>
  </w:num>
  <w:num w:numId="6">
    <w:abstractNumId w:val="14"/>
  </w:num>
  <w:num w:numId="7">
    <w:abstractNumId w:val="11"/>
  </w:num>
  <w:num w:numId="8">
    <w:abstractNumId w:val="10"/>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22"/>
  </w:num>
  <w:num w:numId="14">
    <w:abstractNumId w:val="21"/>
  </w:num>
  <w:num w:numId="15">
    <w:abstractNumId w:val="5"/>
  </w:num>
  <w:num w:numId="16">
    <w:abstractNumId w:val="2"/>
  </w:num>
  <w:num w:numId="17">
    <w:abstractNumId w:val="13"/>
  </w:num>
  <w:num w:numId="18">
    <w:abstractNumId w:val="12"/>
  </w:num>
  <w:num w:numId="19">
    <w:abstractNumId w:val="20"/>
  </w:num>
  <w:num w:numId="20">
    <w:abstractNumId w:val="16"/>
  </w:num>
  <w:num w:numId="21">
    <w:abstractNumId w:val="24"/>
  </w:num>
  <w:num w:numId="22">
    <w:abstractNumId w:val="1"/>
  </w:num>
  <w:num w:numId="23">
    <w:abstractNumId w:val="7"/>
  </w:num>
  <w:num w:numId="24">
    <w:abstractNumId w:val="15"/>
  </w:num>
  <w:num w:numId="25">
    <w:abstractNumId w:val="6"/>
  </w:num>
  <w:num w:numId="26">
    <w:abstractNumId w:val="9"/>
  </w:num>
  <w:num w:numId="27">
    <w:abstractNumId w:val="3"/>
  </w:num>
  <w:num w:numId="28">
    <w:abstractNumId w:val="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32677"/>
    <w:rsid w:val="00042574"/>
    <w:rsid w:val="00050471"/>
    <w:rsid w:val="00060CAF"/>
    <w:rsid w:val="00077CB6"/>
    <w:rsid w:val="00092E90"/>
    <w:rsid w:val="00095A8A"/>
    <w:rsid w:val="000976E9"/>
    <w:rsid w:val="000B21B2"/>
    <w:rsid w:val="000B69ED"/>
    <w:rsid w:val="000C2BF2"/>
    <w:rsid w:val="000C4E8C"/>
    <w:rsid w:val="000D0CBD"/>
    <w:rsid w:val="000F3532"/>
    <w:rsid w:val="000F457E"/>
    <w:rsid w:val="000F5E0B"/>
    <w:rsid w:val="00113D30"/>
    <w:rsid w:val="00115A86"/>
    <w:rsid w:val="00117812"/>
    <w:rsid w:val="00117EC8"/>
    <w:rsid w:val="00151E95"/>
    <w:rsid w:val="00161BE9"/>
    <w:rsid w:val="00162ED2"/>
    <w:rsid w:val="001737CE"/>
    <w:rsid w:val="00175898"/>
    <w:rsid w:val="0018437F"/>
    <w:rsid w:val="001C385B"/>
    <w:rsid w:val="001C6D2A"/>
    <w:rsid w:val="001C767D"/>
    <w:rsid w:val="001D59D7"/>
    <w:rsid w:val="00210C07"/>
    <w:rsid w:val="00210E3C"/>
    <w:rsid w:val="002200AB"/>
    <w:rsid w:val="0029398C"/>
    <w:rsid w:val="002A7BA2"/>
    <w:rsid w:val="002B5D7E"/>
    <w:rsid w:val="0031095D"/>
    <w:rsid w:val="00326A58"/>
    <w:rsid w:val="0033610F"/>
    <w:rsid w:val="003568BA"/>
    <w:rsid w:val="00357979"/>
    <w:rsid w:val="00365143"/>
    <w:rsid w:val="003750AC"/>
    <w:rsid w:val="003768F7"/>
    <w:rsid w:val="003C33C2"/>
    <w:rsid w:val="003D60BD"/>
    <w:rsid w:val="003E395C"/>
    <w:rsid w:val="00406957"/>
    <w:rsid w:val="00414B2D"/>
    <w:rsid w:val="00432AB7"/>
    <w:rsid w:val="00436455"/>
    <w:rsid w:val="004809DA"/>
    <w:rsid w:val="00494439"/>
    <w:rsid w:val="004A523D"/>
    <w:rsid w:val="004B2A99"/>
    <w:rsid w:val="004C133F"/>
    <w:rsid w:val="004C1A8D"/>
    <w:rsid w:val="004C4EA0"/>
    <w:rsid w:val="004E548B"/>
    <w:rsid w:val="005252A5"/>
    <w:rsid w:val="00542EC1"/>
    <w:rsid w:val="00550383"/>
    <w:rsid w:val="00564A91"/>
    <w:rsid w:val="005700BC"/>
    <w:rsid w:val="00573474"/>
    <w:rsid w:val="00573B41"/>
    <w:rsid w:val="00586236"/>
    <w:rsid w:val="005B50D5"/>
    <w:rsid w:val="005B757C"/>
    <w:rsid w:val="005D17E7"/>
    <w:rsid w:val="005E38CA"/>
    <w:rsid w:val="005F3B71"/>
    <w:rsid w:val="005F3C64"/>
    <w:rsid w:val="005F482E"/>
    <w:rsid w:val="00601D11"/>
    <w:rsid w:val="006021A3"/>
    <w:rsid w:val="006114D8"/>
    <w:rsid w:val="00613AA2"/>
    <w:rsid w:val="006260E2"/>
    <w:rsid w:val="00636819"/>
    <w:rsid w:val="006A5636"/>
    <w:rsid w:val="006B0DB4"/>
    <w:rsid w:val="006B7E6F"/>
    <w:rsid w:val="006C5EEB"/>
    <w:rsid w:val="006E0A01"/>
    <w:rsid w:val="006E2F76"/>
    <w:rsid w:val="007103D2"/>
    <w:rsid w:val="0071248C"/>
    <w:rsid w:val="007252C7"/>
    <w:rsid w:val="00747203"/>
    <w:rsid w:val="0076331B"/>
    <w:rsid w:val="007720AD"/>
    <w:rsid w:val="0078256A"/>
    <w:rsid w:val="007927A3"/>
    <w:rsid w:val="007B21BB"/>
    <w:rsid w:val="007C7B7A"/>
    <w:rsid w:val="007D0E2A"/>
    <w:rsid w:val="007D1999"/>
    <w:rsid w:val="007D2CE5"/>
    <w:rsid w:val="007D3128"/>
    <w:rsid w:val="00806962"/>
    <w:rsid w:val="008112DC"/>
    <w:rsid w:val="00815461"/>
    <w:rsid w:val="008241FD"/>
    <w:rsid w:val="00826146"/>
    <w:rsid w:val="00834D15"/>
    <w:rsid w:val="00851FDB"/>
    <w:rsid w:val="0086158E"/>
    <w:rsid w:val="008722C7"/>
    <w:rsid w:val="00873C65"/>
    <w:rsid w:val="00874F7F"/>
    <w:rsid w:val="00884738"/>
    <w:rsid w:val="0089212B"/>
    <w:rsid w:val="008D5DB4"/>
    <w:rsid w:val="009058B7"/>
    <w:rsid w:val="00924130"/>
    <w:rsid w:val="0092750C"/>
    <w:rsid w:val="00937186"/>
    <w:rsid w:val="00941C06"/>
    <w:rsid w:val="00944B1F"/>
    <w:rsid w:val="00945A57"/>
    <w:rsid w:val="00947E8A"/>
    <w:rsid w:val="00953DDC"/>
    <w:rsid w:val="00954DC8"/>
    <w:rsid w:val="009663B8"/>
    <w:rsid w:val="00970C49"/>
    <w:rsid w:val="00975384"/>
    <w:rsid w:val="00990DDA"/>
    <w:rsid w:val="0099419F"/>
    <w:rsid w:val="00995BF9"/>
    <w:rsid w:val="009C2AA0"/>
    <w:rsid w:val="009D2169"/>
    <w:rsid w:val="009D4C7D"/>
    <w:rsid w:val="009D6AD7"/>
    <w:rsid w:val="009D7043"/>
    <w:rsid w:val="009D763F"/>
    <w:rsid w:val="009F5B1B"/>
    <w:rsid w:val="009F5CBC"/>
    <w:rsid w:val="009F5FD8"/>
    <w:rsid w:val="00A075B3"/>
    <w:rsid w:val="00A10835"/>
    <w:rsid w:val="00A1122B"/>
    <w:rsid w:val="00A21360"/>
    <w:rsid w:val="00A42A1E"/>
    <w:rsid w:val="00A47F68"/>
    <w:rsid w:val="00A6131E"/>
    <w:rsid w:val="00A737E8"/>
    <w:rsid w:val="00A81356"/>
    <w:rsid w:val="00A9424B"/>
    <w:rsid w:val="00A947B3"/>
    <w:rsid w:val="00AA32BA"/>
    <w:rsid w:val="00AB59CD"/>
    <w:rsid w:val="00AC572C"/>
    <w:rsid w:val="00AD6E12"/>
    <w:rsid w:val="00AE2C71"/>
    <w:rsid w:val="00AE58C0"/>
    <w:rsid w:val="00AF1FF0"/>
    <w:rsid w:val="00B05DD7"/>
    <w:rsid w:val="00B233AB"/>
    <w:rsid w:val="00B417DF"/>
    <w:rsid w:val="00B45EB2"/>
    <w:rsid w:val="00B51A62"/>
    <w:rsid w:val="00B523F1"/>
    <w:rsid w:val="00B65213"/>
    <w:rsid w:val="00B65D8D"/>
    <w:rsid w:val="00BC4515"/>
    <w:rsid w:val="00BD088C"/>
    <w:rsid w:val="00BE425A"/>
    <w:rsid w:val="00BE54F3"/>
    <w:rsid w:val="00BE584D"/>
    <w:rsid w:val="00C04D4E"/>
    <w:rsid w:val="00C12557"/>
    <w:rsid w:val="00C16D61"/>
    <w:rsid w:val="00C23819"/>
    <w:rsid w:val="00C51D62"/>
    <w:rsid w:val="00C83DE3"/>
    <w:rsid w:val="00C94C4A"/>
    <w:rsid w:val="00CA3E4B"/>
    <w:rsid w:val="00CA45DB"/>
    <w:rsid w:val="00CA6837"/>
    <w:rsid w:val="00CE1D4A"/>
    <w:rsid w:val="00CE349C"/>
    <w:rsid w:val="00CE6203"/>
    <w:rsid w:val="00CF525E"/>
    <w:rsid w:val="00CF6877"/>
    <w:rsid w:val="00D03C03"/>
    <w:rsid w:val="00D06C22"/>
    <w:rsid w:val="00D10F61"/>
    <w:rsid w:val="00D13702"/>
    <w:rsid w:val="00D20DEB"/>
    <w:rsid w:val="00D30071"/>
    <w:rsid w:val="00D30EAF"/>
    <w:rsid w:val="00D41ABB"/>
    <w:rsid w:val="00D65ABD"/>
    <w:rsid w:val="00D71D99"/>
    <w:rsid w:val="00D727A9"/>
    <w:rsid w:val="00D754F2"/>
    <w:rsid w:val="00D84C17"/>
    <w:rsid w:val="00D861C5"/>
    <w:rsid w:val="00DB41C0"/>
    <w:rsid w:val="00DB5A00"/>
    <w:rsid w:val="00DB6963"/>
    <w:rsid w:val="00DC32B0"/>
    <w:rsid w:val="00DC4DB6"/>
    <w:rsid w:val="00DD2612"/>
    <w:rsid w:val="00DD4121"/>
    <w:rsid w:val="00DF25FE"/>
    <w:rsid w:val="00E13862"/>
    <w:rsid w:val="00E14CB3"/>
    <w:rsid w:val="00E151AA"/>
    <w:rsid w:val="00E23F0F"/>
    <w:rsid w:val="00E31F4D"/>
    <w:rsid w:val="00E33074"/>
    <w:rsid w:val="00E55200"/>
    <w:rsid w:val="00E663EC"/>
    <w:rsid w:val="00EA0884"/>
    <w:rsid w:val="00EB1AA4"/>
    <w:rsid w:val="00EB4D52"/>
    <w:rsid w:val="00EE566C"/>
    <w:rsid w:val="00F05EEC"/>
    <w:rsid w:val="00F1739C"/>
    <w:rsid w:val="00F23891"/>
    <w:rsid w:val="00F34341"/>
    <w:rsid w:val="00F41B70"/>
    <w:rsid w:val="00F50C62"/>
    <w:rsid w:val="00F71F4D"/>
    <w:rsid w:val="00F72872"/>
    <w:rsid w:val="00F76CA7"/>
    <w:rsid w:val="00F77692"/>
    <w:rsid w:val="00FA29D6"/>
    <w:rsid w:val="00FD5BF4"/>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55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D655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D655A"/>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5"/>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D655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7D655A"/>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7D655A"/>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D655A"/>
    <w:rPr>
      <w:sz w:val="0"/>
      <w:szCs w:val="0"/>
      <w:lang w:val="nl-NL" w:eastAsia="nl-NL"/>
    </w:rPr>
  </w:style>
  <w:style w:type="paragraph" w:styleId="ListParagraph">
    <w:name w:val="List Paragraph"/>
    <w:basedOn w:val="Normal"/>
    <w:uiPriority w:val="99"/>
    <w:qFormat/>
    <w:rsid w:val="007720AD"/>
    <w:pPr>
      <w:ind w:left="720"/>
      <w:contextualSpacing/>
    </w:pPr>
  </w:style>
  <w:style w:type="character" w:customStyle="1" w:styleId="StandaardSVChar">
    <w:name w:val="Standaard SV Char"/>
    <w:basedOn w:val="DefaultParagraphFont"/>
    <w:link w:val="StandaardSV"/>
    <w:uiPriority w:val="99"/>
    <w:locked/>
    <w:rsid w:val="00D30071"/>
    <w:rPr>
      <w:rFonts w:cs="Times New Roman"/>
      <w:lang w:val="nl-NL" w:eastAsia="nl-NL"/>
    </w:rPr>
  </w:style>
  <w:style w:type="paragraph" w:customStyle="1" w:styleId="StandaardSV">
    <w:name w:val="Standaard SV"/>
    <w:basedOn w:val="Normal"/>
    <w:link w:val="StandaardSVChar"/>
    <w:uiPriority w:val="99"/>
    <w:rsid w:val="00D30071"/>
    <w:pPr>
      <w:jc w:val="both"/>
    </w:pPr>
    <w:rPr>
      <w:sz w:val="20"/>
      <w:szCs w:val="20"/>
    </w:rPr>
  </w:style>
  <w:style w:type="paragraph" w:styleId="ListNumber">
    <w:name w:val="List Number"/>
    <w:basedOn w:val="Normal"/>
    <w:uiPriority w:val="99"/>
    <w:rsid w:val="00D727A9"/>
    <w:pPr>
      <w:numPr>
        <w:numId w:val="11"/>
      </w:numPr>
      <w:tabs>
        <w:tab w:val="num" w:pos="357"/>
      </w:tabs>
      <w:suppressAutoHyphens/>
      <w:ind w:left="357" w:hanging="357"/>
    </w:pPr>
    <w:rPr>
      <w:lang w:eastAsia="ar-SA"/>
    </w:rPr>
  </w:style>
  <w:style w:type="paragraph" w:customStyle="1" w:styleId="SVTitel">
    <w:name w:val="SV Titel"/>
    <w:basedOn w:val="Normal"/>
    <w:uiPriority w:val="99"/>
    <w:rsid w:val="00D727A9"/>
    <w:pPr>
      <w:jc w:val="both"/>
    </w:pPr>
    <w:rPr>
      <w:i/>
      <w:szCs w:val="20"/>
    </w:rPr>
  </w:style>
  <w:style w:type="paragraph" w:styleId="NoSpacing">
    <w:name w:val="No Spacing"/>
    <w:uiPriority w:val="99"/>
    <w:qFormat/>
    <w:rsid w:val="00A47F68"/>
    <w:rPr>
      <w:rFonts w:ascii="Calibri" w:hAnsi="Calibri"/>
      <w:sz w:val="20"/>
      <w:szCs w:val="20"/>
      <w:lang w:val="nl-NL" w:eastAsia="en-US"/>
    </w:rPr>
  </w:style>
</w:styles>
</file>

<file path=word/webSettings.xml><?xml version="1.0" encoding="utf-8"?>
<w:webSettings xmlns:r="http://schemas.openxmlformats.org/officeDocument/2006/relationships" xmlns:w="http://schemas.openxmlformats.org/wordprocessingml/2006/main">
  <w:divs>
    <w:div w:id="1039474773">
      <w:marLeft w:val="0"/>
      <w:marRight w:val="0"/>
      <w:marTop w:val="0"/>
      <w:marBottom w:val="0"/>
      <w:divBdr>
        <w:top w:val="none" w:sz="0" w:space="0" w:color="auto"/>
        <w:left w:val="none" w:sz="0" w:space="0" w:color="auto"/>
        <w:bottom w:val="none" w:sz="0" w:space="0" w:color="auto"/>
        <w:right w:val="none" w:sz="0" w:space="0" w:color="auto"/>
      </w:divBdr>
    </w:div>
    <w:div w:id="1039474774">
      <w:marLeft w:val="0"/>
      <w:marRight w:val="0"/>
      <w:marTop w:val="0"/>
      <w:marBottom w:val="0"/>
      <w:divBdr>
        <w:top w:val="none" w:sz="0" w:space="0" w:color="auto"/>
        <w:left w:val="none" w:sz="0" w:space="0" w:color="auto"/>
        <w:bottom w:val="none" w:sz="0" w:space="0" w:color="auto"/>
        <w:right w:val="none" w:sz="0" w:space="0" w:color="auto"/>
      </w:divBdr>
    </w:div>
    <w:div w:id="1039474775">
      <w:marLeft w:val="0"/>
      <w:marRight w:val="0"/>
      <w:marTop w:val="0"/>
      <w:marBottom w:val="0"/>
      <w:divBdr>
        <w:top w:val="none" w:sz="0" w:space="0" w:color="auto"/>
        <w:left w:val="none" w:sz="0" w:space="0" w:color="auto"/>
        <w:bottom w:val="none" w:sz="0" w:space="0" w:color="auto"/>
        <w:right w:val="none" w:sz="0" w:space="0" w:color="auto"/>
      </w:divBdr>
    </w:div>
    <w:div w:id="1039474776">
      <w:marLeft w:val="0"/>
      <w:marRight w:val="0"/>
      <w:marTop w:val="0"/>
      <w:marBottom w:val="0"/>
      <w:divBdr>
        <w:top w:val="none" w:sz="0" w:space="0" w:color="auto"/>
        <w:left w:val="none" w:sz="0" w:space="0" w:color="auto"/>
        <w:bottom w:val="none" w:sz="0" w:space="0" w:color="auto"/>
        <w:right w:val="none" w:sz="0" w:space="0" w:color="auto"/>
      </w:divBdr>
    </w:div>
    <w:div w:id="1039474777">
      <w:marLeft w:val="0"/>
      <w:marRight w:val="0"/>
      <w:marTop w:val="0"/>
      <w:marBottom w:val="0"/>
      <w:divBdr>
        <w:top w:val="none" w:sz="0" w:space="0" w:color="auto"/>
        <w:left w:val="none" w:sz="0" w:space="0" w:color="auto"/>
        <w:bottom w:val="none" w:sz="0" w:space="0" w:color="auto"/>
        <w:right w:val="none" w:sz="0" w:space="0" w:color="auto"/>
      </w:divBdr>
    </w:div>
    <w:div w:id="1039474778">
      <w:marLeft w:val="0"/>
      <w:marRight w:val="0"/>
      <w:marTop w:val="0"/>
      <w:marBottom w:val="0"/>
      <w:divBdr>
        <w:top w:val="none" w:sz="0" w:space="0" w:color="auto"/>
        <w:left w:val="none" w:sz="0" w:space="0" w:color="auto"/>
        <w:bottom w:val="none" w:sz="0" w:space="0" w:color="auto"/>
        <w:right w:val="none" w:sz="0" w:space="0" w:color="auto"/>
      </w:divBdr>
    </w:div>
    <w:div w:id="103947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38</TotalTime>
  <Pages>10</Pages>
  <Words>3580</Words>
  <Characters>19693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dc:title>
  <dc:subject>Antwoord op Schriftelijke Vraag</dc:subject>
  <dc:creator>Marc Beckers</dc:creator>
  <cp:keywords/>
  <dc:description/>
  <cp:lastModifiedBy>Vlaams Parlement</cp:lastModifiedBy>
  <cp:revision>13</cp:revision>
  <cp:lastPrinted>2011-11-17T14:39:00Z</cp:lastPrinted>
  <dcterms:created xsi:type="dcterms:W3CDTF">2011-11-17T14:18:00Z</dcterms:created>
  <dcterms:modified xsi:type="dcterms:W3CDTF">2011-11-18T10:08:00Z</dcterms:modified>
</cp:coreProperties>
</file>